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584ED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连平县林业2026-2030年发展规划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</w:t>
      </w:r>
    </w:p>
    <w:p w14:paraId="0847A339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的起草说明</w:t>
      </w:r>
    </w:p>
    <w:p w14:paraId="0621A062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256BFAD4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林业是一项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重要的公益事业和基础产业，承载着生态建设和林产品供给的重要任务。随着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现代林业高质量发展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迈入新阶段，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面临新挑战和新机遇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仿宋"/>
          <w:sz w:val="32"/>
          <w:szCs w:val="32"/>
          <w:lang w:val="en-US" w:eastAsia="zh-CN" w:bidi="ar-SA"/>
        </w:rPr>
        <w:t>编制连平县林业发展规划，并将此作为连平县林业发展工作指导性文件势在必行。现将有关情况说明如下：</w:t>
      </w:r>
    </w:p>
    <w:p w14:paraId="7DC258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起草背景</w:t>
      </w:r>
    </w:p>
    <w:p w14:paraId="527712A3">
      <w:pPr>
        <w:keepNext w:val="0"/>
        <w:keepLines w:val="0"/>
        <w:widowControl/>
        <w:suppressLineNumbers w:val="0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连平县作为粤港澳大湾区重要的生态屏障，森林资源丰富。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近年来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生态文明建设、乡村振兴、健康中国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美丽中国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以及“百千万工程”高质量发展和绿美广东生态建设等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和省的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战略引领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和部署下，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现代林业高质量发展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迈入新阶段，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保护与经济发展迎来了新挑战和新机遇。在此形势下，编制《连平县林业2026-2030年发展规划》，对统筹林业各方面建设、合理配置资源、应对挑战、把握机遇，推动林业高质量发展及实现多效益统一意义重大。</w:t>
      </w:r>
    </w:p>
    <w:p w14:paraId="24F08B75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为深入贯彻落实国家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和省的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战略部署，抢抓林业发展新机遇，发挥连平县林业生态优势，科学谋划未来林业发展方向，明确目标路径，统筹资源布局，推动林业生态价值与经济价值协同提升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，我局开启了《连平县林业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2026-2030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年发展规划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》编制工作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，为“十五五”时期林业发展谋篇布局。</w:t>
      </w:r>
    </w:p>
    <w:p w14:paraId="0C36F4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起草依据</w:t>
      </w:r>
    </w:p>
    <w:p w14:paraId="264EE8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《中华人民共和国森林法》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bidi="ar"/>
          <w14:textFill>
            <w14:solidFill>
              <w14:schemeClr w14:val="tx1"/>
            </w14:solidFill>
          </w14:textFill>
        </w:rPr>
        <w:t>（2020年）；</w:t>
      </w:r>
    </w:p>
    <w:p w14:paraId="77122852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《中华人民共和国城乡规划法》（2019年）；</w:t>
      </w:r>
    </w:p>
    <w:p w14:paraId="6D357C81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《中华人民共和国环境保护法》（2015年）；</w:t>
      </w:r>
    </w:p>
    <w:p w14:paraId="6CF3EB3B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《中华人民共和国土地管理法》（2019年）；</w:t>
      </w:r>
    </w:p>
    <w:p w14:paraId="55F5F9CD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  <w:t>《中华人民共和国自然保护区条例》（2017年）；</w:t>
      </w:r>
    </w:p>
    <w:p w14:paraId="3C779C3F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  <w:t>《中华人民共和国野生动物保护法》（2023年）；</w:t>
      </w:r>
    </w:p>
    <w:p w14:paraId="3A172E7E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  <w:t>《中华人民共和国野生植物保护条例》（2017年）；</w:t>
      </w:r>
    </w:p>
    <w:p w14:paraId="33D24DDD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  <w:t>《广东省森林防火条例》（2021年）；</w:t>
      </w:r>
    </w:p>
    <w:p w14:paraId="7C93BDA8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  <w:t>《广东省环境保护条例》（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bidi="ar-SA"/>
          <w14:textFill>
            <w14:solidFill>
              <w14:schemeClr w14:val="tx1"/>
            </w14:solidFill>
          </w14:textFill>
        </w:rPr>
        <w:t>）。</w:t>
      </w:r>
    </w:p>
    <w:p w14:paraId="0738CC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主要内容</w:t>
      </w:r>
    </w:p>
    <w:p w14:paraId="5DE79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《连平县林业2026-2030年发展规划》范围为连平县全县，共13个乡镇，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立足汕昆、大广双高速黄金廊道，以县城为核心引擎，擎起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一核引领、两轴联动、两园赋能、三区示范、多点支撑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的战略矩阵，实施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生态品质跃升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绿色经济突围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双轮驱动，展开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连平林业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三大攻坚战役：扩绿补绿锻造生态铁军，强链延链锻造产业铁拳，改革破冰锻造机制铁律。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重点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打造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城市生态客厅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”与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双廊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生态景观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项链，建设生物医药、木材加工双园擎起工业脊梁，培育森林康养、自然教育双基地激活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生态经济新增长点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。通过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林+药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林+游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林+教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跨界融合，锻造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百亿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级现代林业产业集群，通过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生态产业化、产业生态化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的发展路径，让林业成为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连平县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乡村振兴的绿色引擎。</w:t>
      </w:r>
    </w:p>
    <w:p w14:paraId="112DC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到2030年，确保连平县森林覆盖率稳中有升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以增加森林碳汇和降低林业产业碳排放为核心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任务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，实现森林年碳汇量提升30%，碳排放强度下降20%的双碳目标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优化林分结构15.2万亩，完成2万亩优质公益林林分建设，实施森林抚育16万亩，提升改造1.5万亩绿色品质通道森林景观。有效管控林业灾害，减少松材线虫病害发生面积2万亩，减少红火蚁发生面积0.4万亩。建设10万亩国家储备林，发展林下种植面积21.73万亩，其中结合国家储备林重点建设10万亩林下中药材种植。加快主导产业转型升级，发展生态旅游、森林康养、生物医药等新业态，拓宽生态产品价值实现路径，推进绿色产业创新跨越式发展，森林康养和生态旅游人次达100万人次/年，实现一二三产业融合发展，预计“十五五”末林业行业总产值达到100亿元。</w:t>
      </w:r>
    </w:p>
    <w:p w14:paraId="19627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185D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连平县林业局 </w:t>
      </w:r>
    </w:p>
    <w:p w14:paraId="1CCE9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2025年8月20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sectPr>
      <w:footerReference r:id="rId5" w:type="default"/>
      <w:pgSz w:w="11906" w:h="16838"/>
      <w:pgMar w:top="1531" w:right="1531" w:bottom="2098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FE59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E2DD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E2DD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D9632"/>
    <w:multiLevelType w:val="singleLevel"/>
    <w:tmpl w:val="9AED9632"/>
    <w:lvl w:ilvl="0" w:tentative="0">
      <w:start w:val="1"/>
      <w:numFmt w:val="decimal"/>
      <w:suff w:val="nothing"/>
      <w:lvlText w:val="%1."/>
      <w:lvlJc w:val="left"/>
      <w:pPr>
        <w:ind w:left="0" w:firstLine="600"/>
      </w:pPr>
    </w:lvl>
  </w:abstractNum>
  <w:abstractNum w:abstractNumId="1">
    <w:nsid w:val="20213FDA"/>
    <w:multiLevelType w:val="singleLevel"/>
    <w:tmpl w:val="20213F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A2AF2"/>
    <w:rsid w:val="02E2489D"/>
    <w:rsid w:val="04686E0F"/>
    <w:rsid w:val="06277381"/>
    <w:rsid w:val="0C952B6A"/>
    <w:rsid w:val="12220B51"/>
    <w:rsid w:val="262E39C7"/>
    <w:rsid w:val="295C1230"/>
    <w:rsid w:val="2E0654DC"/>
    <w:rsid w:val="351B779E"/>
    <w:rsid w:val="3B304812"/>
    <w:rsid w:val="3C5656A1"/>
    <w:rsid w:val="3C785F45"/>
    <w:rsid w:val="4AA20B5D"/>
    <w:rsid w:val="4AB37F71"/>
    <w:rsid w:val="551B0F51"/>
    <w:rsid w:val="58E33FDC"/>
    <w:rsid w:val="5AA155BF"/>
    <w:rsid w:val="5B4A2AF2"/>
    <w:rsid w:val="5D5305ED"/>
    <w:rsid w:val="76CC600C"/>
    <w:rsid w:val="7A212A5C"/>
    <w:rsid w:val="DFFA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2"/>
    </w:pPr>
    <w:rPr>
      <w:rFonts w:eastAsia="宋体" w:asciiTheme="minorAscii" w:hAnsiTheme="minorAscii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 w:eastAsia="黑体"/>
      <w:b/>
      <w:sz w:val="7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2025-06-09T10:47:00Z</dcterms:created>
  <dc:creator>中木木</dc:creator>
  <cp:lastModifiedBy>羊顿</cp:lastModifiedBy>
  <dcterms:modified xsi:type="dcterms:W3CDTF">2025-09-10T11:12:48Z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3CCC90718BEC4773B1E1E74865C18993</vt:lpwstr>
  </property>
  <property fmtid="{D5CDD505-2E9C-101B-9397-08002B2CF9AE}" pid="4" name="KSOTemplateDocerSaveRecord">
    <vt:lpwstr>eyJoZGlkIjoiMjBlOGY2ZjMyNzI3M2FhYTE2ZDE5YjVmYmNkNjA2MTgiLCJ1c2VySWQiOiI1MDkxNjA1NzQifQ==</vt:lpwstr>
  </property>
</Properties>
</file>