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AF032">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36"/>
          <w:szCs w:val="36"/>
          <w:highlight w:val="none"/>
          <w:lang w:val="en-US" w:eastAsia="zh-CN"/>
        </w:rPr>
      </w:pPr>
    </w:p>
    <w:p w14:paraId="71024CC0">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44"/>
          <w:szCs w:val="44"/>
          <w:highlight w:val="none"/>
          <w:lang w:val="en-US" w:eastAsia="zh-CN"/>
        </w:rPr>
      </w:pPr>
    </w:p>
    <w:p w14:paraId="4C9BE7C3">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44"/>
          <w:szCs w:val="44"/>
          <w:highlight w:val="none"/>
          <w:lang w:val="en-US" w:eastAsia="zh-CN"/>
        </w:rPr>
      </w:pPr>
    </w:p>
    <w:p w14:paraId="636FB49D">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44"/>
          <w:szCs w:val="44"/>
          <w:highlight w:val="none"/>
          <w:lang w:val="en-US" w:eastAsia="zh-CN"/>
        </w:rPr>
      </w:pPr>
      <w:r>
        <w:rPr>
          <w:rFonts w:hint="eastAsia" w:ascii="微软雅黑" w:hAnsi="微软雅黑" w:eastAsia="微软雅黑" w:cs="微软雅黑"/>
          <w:b/>
          <w:bCs/>
          <w:color w:val="auto"/>
          <w:sz w:val="44"/>
          <w:szCs w:val="44"/>
          <w:highlight w:val="none"/>
          <w:lang w:val="en-US" w:eastAsia="zh-CN"/>
        </w:rPr>
        <w:t>连平县生态文明建设“十四五”规划</w:t>
      </w:r>
    </w:p>
    <w:p w14:paraId="48EB88F2">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36"/>
          <w:szCs w:val="36"/>
          <w:highlight w:val="none"/>
          <w:lang w:val="en-US" w:eastAsia="zh-CN"/>
        </w:rPr>
      </w:pPr>
    </w:p>
    <w:p w14:paraId="56BCFF5E">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14:paraId="170E0AB6">
      <w:pPr>
        <w:pStyle w:val="2"/>
        <w:shd w:val="clear"/>
        <w:rPr>
          <w:rFonts w:hint="eastAsia" w:ascii="Times New Roman" w:hAnsi="Times New Roman" w:eastAsia="微软雅黑" w:cs="Times New Roman"/>
          <w:b/>
          <w:bCs/>
          <w:color w:val="auto"/>
          <w:sz w:val="32"/>
          <w:szCs w:val="28"/>
          <w:highlight w:val="none"/>
          <w:lang w:val="en-US" w:eastAsia="zh-CN"/>
        </w:rPr>
      </w:pPr>
    </w:p>
    <w:p w14:paraId="2A8D2499">
      <w:pPr>
        <w:pStyle w:val="2"/>
        <w:shd w:val="clear"/>
        <w:rPr>
          <w:rFonts w:hint="eastAsia" w:ascii="Times New Roman" w:hAnsi="Times New Roman" w:eastAsia="微软雅黑" w:cs="Times New Roman"/>
          <w:b/>
          <w:bCs/>
          <w:color w:val="auto"/>
          <w:sz w:val="32"/>
          <w:szCs w:val="28"/>
          <w:highlight w:val="none"/>
          <w:lang w:val="en-US" w:eastAsia="zh-CN"/>
        </w:rPr>
      </w:pPr>
    </w:p>
    <w:p w14:paraId="2418B8A5">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14:paraId="07C94E41">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14:paraId="49BE0ED6">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14:paraId="7516B506">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14:paraId="2F504A76">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14:paraId="26A97024">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14:paraId="0806EA45">
      <w:pPr>
        <w:pStyle w:val="2"/>
        <w:shd w:val="clear"/>
        <w:rPr>
          <w:rFonts w:hint="eastAsia" w:ascii="Times New Roman" w:hAnsi="Times New Roman" w:eastAsia="微软雅黑" w:cs="Times New Roman"/>
          <w:b/>
          <w:bCs/>
          <w:color w:val="auto"/>
          <w:sz w:val="32"/>
          <w:szCs w:val="28"/>
          <w:highlight w:val="none"/>
          <w:lang w:val="en-US" w:eastAsia="zh-CN"/>
        </w:rPr>
      </w:pPr>
    </w:p>
    <w:p w14:paraId="316D3A86">
      <w:pPr>
        <w:pStyle w:val="2"/>
        <w:shd w:val="clear"/>
        <w:rPr>
          <w:rFonts w:hint="eastAsia" w:ascii="Times New Roman" w:hAnsi="Times New Roman" w:eastAsia="微软雅黑" w:cs="Times New Roman"/>
          <w:b/>
          <w:bCs/>
          <w:color w:val="auto"/>
          <w:sz w:val="32"/>
          <w:szCs w:val="28"/>
          <w:highlight w:val="none"/>
          <w:lang w:val="en-US" w:eastAsia="zh-CN"/>
        </w:rPr>
      </w:pPr>
    </w:p>
    <w:p w14:paraId="28BC46D5">
      <w:pPr>
        <w:pStyle w:val="2"/>
        <w:shd w:val="clear"/>
        <w:rPr>
          <w:rFonts w:hint="eastAsia" w:ascii="Times New Roman" w:hAnsi="Times New Roman" w:eastAsia="微软雅黑" w:cs="Times New Roman"/>
          <w:b/>
          <w:bCs/>
          <w:color w:val="auto"/>
          <w:sz w:val="32"/>
          <w:szCs w:val="28"/>
          <w:highlight w:val="none"/>
          <w:lang w:val="en-US" w:eastAsia="zh-CN"/>
        </w:rPr>
      </w:pPr>
    </w:p>
    <w:p w14:paraId="5315F8A2">
      <w:pPr>
        <w:pStyle w:val="2"/>
        <w:shd w:val="clear"/>
        <w:rPr>
          <w:rFonts w:hint="eastAsia" w:ascii="Times New Roman" w:hAnsi="Times New Roman" w:eastAsia="微软雅黑" w:cs="Times New Roman"/>
          <w:b/>
          <w:bCs/>
          <w:color w:val="auto"/>
          <w:sz w:val="32"/>
          <w:szCs w:val="28"/>
          <w:highlight w:val="none"/>
          <w:lang w:val="en-US" w:eastAsia="zh-CN"/>
        </w:rPr>
      </w:pPr>
    </w:p>
    <w:p w14:paraId="131FC0B4">
      <w:pPr>
        <w:pStyle w:val="2"/>
        <w:shd w:val="clear"/>
        <w:rPr>
          <w:rFonts w:hint="eastAsia" w:ascii="Times New Roman" w:hAnsi="Times New Roman" w:eastAsia="微软雅黑" w:cs="Times New Roman"/>
          <w:b/>
          <w:bCs/>
          <w:color w:val="auto"/>
          <w:sz w:val="32"/>
          <w:szCs w:val="28"/>
          <w:highlight w:val="none"/>
          <w:lang w:val="en-US" w:eastAsia="zh-CN"/>
        </w:rPr>
      </w:pPr>
    </w:p>
    <w:p w14:paraId="3733AFB0">
      <w:pPr>
        <w:pStyle w:val="2"/>
        <w:shd w:val="clear"/>
        <w:rPr>
          <w:rFonts w:hint="eastAsia" w:ascii="Times New Roman" w:hAnsi="Times New Roman" w:eastAsia="微软雅黑" w:cs="Times New Roman"/>
          <w:b/>
          <w:bCs/>
          <w:color w:val="auto"/>
          <w:sz w:val="32"/>
          <w:szCs w:val="28"/>
          <w:highlight w:val="none"/>
          <w:lang w:val="en-US" w:eastAsia="zh-CN"/>
        </w:rPr>
      </w:pPr>
    </w:p>
    <w:p w14:paraId="1C841DF0">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楷体" w:hAnsi="楷体" w:eastAsia="楷体" w:cs="楷体"/>
          <w:b/>
          <w:bCs/>
          <w:color w:val="auto"/>
          <w:sz w:val="32"/>
          <w:szCs w:val="28"/>
          <w:highlight w:val="none"/>
          <w:lang w:val="en-US" w:eastAsia="zh-CN"/>
        </w:rPr>
      </w:pPr>
      <w:r>
        <w:rPr>
          <w:rFonts w:hint="eastAsia" w:ascii="楷体" w:hAnsi="楷体" w:eastAsia="楷体" w:cs="楷体"/>
          <w:b/>
          <w:bCs/>
          <w:color w:val="auto"/>
          <w:sz w:val="32"/>
          <w:szCs w:val="28"/>
          <w:highlight w:val="none"/>
          <w:lang w:val="en-US" w:eastAsia="zh-CN"/>
        </w:rPr>
        <w:t>连平县发展和改革局</w:t>
      </w:r>
    </w:p>
    <w:p w14:paraId="77725799">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楷体" w:hAnsi="楷体" w:eastAsia="楷体" w:cs="楷体"/>
          <w:b/>
          <w:bCs/>
          <w:color w:val="auto"/>
          <w:sz w:val="32"/>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楷体" w:hAnsi="楷体" w:eastAsia="楷体" w:cs="楷体"/>
          <w:b/>
          <w:bCs/>
          <w:color w:val="auto"/>
          <w:sz w:val="32"/>
          <w:szCs w:val="28"/>
          <w:highlight w:val="none"/>
          <w:lang w:val="en-US" w:eastAsia="zh-CN"/>
        </w:rPr>
        <w:t>二〇二三年五月</w:t>
      </w:r>
    </w:p>
    <w:sdt>
      <w:sdtPr>
        <w:rPr>
          <w:rFonts w:hint="eastAsia" w:ascii="微软雅黑" w:hAnsi="微软雅黑" w:eastAsia="微软雅黑" w:cs="微软雅黑"/>
          <w:color w:val="auto"/>
          <w:sz w:val="36"/>
          <w:szCs w:val="36"/>
          <w:highlight w:val="none"/>
          <w:lang w:val="en-US" w:eastAsia="zh-CN"/>
        </w:rPr>
        <w:id w:val="147462518"/>
        <w15:color w:val="DBDBDB"/>
        <w:docPartObj>
          <w:docPartGallery w:val="Table of Contents"/>
          <w:docPartUnique/>
        </w:docPartObj>
      </w:sdtPr>
      <w:sdtEndPr>
        <w:rPr>
          <w:rFonts w:hint="eastAsia" w:ascii="微软雅黑" w:hAnsi="微软雅黑" w:eastAsia="微软雅黑" w:cs="微软雅黑"/>
          <w:color w:val="auto"/>
          <w:sz w:val="36"/>
          <w:szCs w:val="36"/>
          <w:highlight w:val="none"/>
          <w:lang w:val="en-US" w:eastAsia="zh-CN"/>
        </w:rPr>
      </w:sdtEndPr>
      <w:sdtContent>
        <w:p w14:paraId="35086B76">
          <w:pPr>
            <w:keepNext w:val="0"/>
            <w:keepLines w:val="0"/>
            <w:pageBreakBefore/>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36"/>
              <w:szCs w:val="36"/>
              <w:highlight w:val="none"/>
            </w:rPr>
          </w:pPr>
          <w:bookmarkStart w:id="0" w:name="_Toc21694"/>
          <w:r>
            <w:rPr>
              <w:rFonts w:hint="eastAsia" w:ascii="微软雅黑" w:hAnsi="微软雅黑" w:eastAsia="微软雅黑" w:cs="微软雅黑"/>
              <w:color w:val="auto"/>
              <w:sz w:val="36"/>
              <w:szCs w:val="36"/>
              <w:highlight w:val="none"/>
            </w:rPr>
            <w:t>目</w:t>
          </w:r>
          <w:r>
            <w:rPr>
              <w:rFonts w:hint="eastAsia" w:ascii="微软雅黑" w:hAnsi="微软雅黑" w:eastAsia="微软雅黑" w:cs="微软雅黑"/>
              <w:color w:val="auto"/>
              <w:sz w:val="36"/>
              <w:szCs w:val="36"/>
              <w:highlight w:val="none"/>
              <w:lang w:val="en-US" w:eastAsia="zh-CN"/>
            </w:rPr>
            <w:t xml:space="preserve"> </w:t>
          </w:r>
          <w:r>
            <w:rPr>
              <w:rFonts w:hint="eastAsia" w:ascii="微软雅黑" w:hAnsi="微软雅黑" w:eastAsia="微软雅黑" w:cs="微软雅黑"/>
              <w:color w:val="auto"/>
              <w:sz w:val="36"/>
              <w:szCs w:val="36"/>
              <w:highlight w:val="none"/>
            </w:rPr>
            <w:t>录</w:t>
          </w:r>
        </w:p>
        <w:p w14:paraId="65FCD47E">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_Toc9668 </w:instrText>
          </w:r>
          <w:r>
            <w:rPr>
              <w:color w:val="auto"/>
              <w:highlight w:val="none"/>
            </w:rPr>
            <w:fldChar w:fldCharType="separate"/>
          </w:r>
          <w:r>
            <w:rPr>
              <w:rFonts w:hint="eastAsia" w:ascii="黑体" w:hAnsi="黑体" w:eastAsia="黑体" w:cs="黑体"/>
              <w:color w:val="auto"/>
              <w:highlight w:val="none"/>
              <w:lang w:val="en-US" w:eastAsia="zh-CN"/>
            </w:rPr>
            <w:t>前  言</w:t>
          </w:r>
          <w:r>
            <w:rPr>
              <w:color w:val="auto"/>
              <w:highlight w:val="none"/>
            </w:rPr>
            <w:tab/>
          </w:r>
          <w:r>
            <w:rPr>
              <w:color w:val="auto"/>
              <w:highlight w:val="none"/>
            </w:rPr>
            <w:fldChar w:fldCharType="begin"/>
          </w:r>
          <w:r>
            <w:rPr>
              <w:color w:val="auto"/>
              <w:highlight w:val="none"/>
            </w:rPr>
            <w:instrText xml:space="preserve"> PAGEREF _Toc9668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1D8C3BA">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_Toc12124 </w:instrText>
          </w:r>
          <w:r>
            <w:rPr>
              <w:color w:val="auto"/>
              <w:highlight w:val="none"/>
            </w:rPr>
            <w:fldChar w:fldCharType="separate"/>
          </w:r>
          <w:r>
            <w:rPr>
              <w:rFonts w:hint="eastAsia" w:ascii="Times New Roman" w:hAnsi="Times New Roman" w:cs="Times New Roman"/>
              <w:color w:val="auto"/>
              <w:highlight w:val="none"/>
              <w:lang w:val="en-US" w:eastAsia="zh-CN"/>
            </w:rPr>
            <w:t>第一章 发展基础</w:t>
          </w:r>
          <w:r>
            <w:rPr>
              <w:color w:val="auto"/>
              <w:highlight w:val="none"/>
            </w:rPr>
            <w:tab/>
          </w:r>
          <w:r>
            <w:rPr>
              <w:color w:val="auto"/>
              <w:highlight w:val="none"/>
            </w:rPr>
            <w:fldChar w:fldCharType="begin"/>
          </w:r>
          <w:r>
            <w:rPr>
              <w:color w:val="auto"/>
              <w:highlight w:val="none"/>
            </w:rPr>
            <w:instrText xml:space="preserve"> PAGEREF _Toc12124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63305E2">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_Toc25494 </w:instrText>
          </w:r>
          <w:r>
            <w:rPr>
              <w:color w:val="auto"/>
              <w:highlight w:val="none"/>
            </w:rPr>
            <w:fldChar w:fldCharType="separate"/>
          </w:r>
          <w:r>
            <w:rPr>
              <w:rFonts w:hint="eastAsia"/>
              <w:color w:val="auto"/>
              <w:highlight w:val="none"/>
              <w:lang w:val="en-US" w:eastAsia="zh-CN"/>
            </w:rPr>
            <w:t>第一节 发展现状</w:t>
          </w:r>
          <w:r>
            <w:rPr>
              <w:color w:val="auto"/>
              <w:highlight w:val="none"/>
            </w:rPr>
            <w:tab/>
          </w:r>
          <w:r>
            <w:rPr>
              <w:color w:val="auto"/>
              <w:highlight w:val="none"/>
            </w:rPr>
            <w:fldChar w:fldCharType="begin"/>
          </w:r>
          <w:r>
            <w:rPr>
              <w:color w:val="auto"/>
              <w:highlight w:val="none"/>
            </w:rPr>
            <w:instrText xml:space="preserve"> PAGEREF _Toc25494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0C459D7A">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_Toc27538 </w:instrText>
          </w:r>
          <w:r>
            <w:rPr>
              <w:color w:val="auto"/>
              <w:highlight w:val="none"/>
            </w:rPr>
            <w:fldChar w:fldCharType="separate"/>
          </w:r>
          <w:r>
            <w:rPr>
              <w:rFonts w:hint="eastAsia"/>
              <w:color w:val="auto"/>
              <w:highlight w:val="none"/>
              <w:lang w:val="en-US" w:eastAsia="zh-CN"/>
            </w:rPr>
            <w:t>第二节 发展环境</w:t>
          </w:r>
          <w:r>
            <w:rPr>
              <w:color w:val="auto"/>
              <w:highlight w:val="none"/>
            </w:rPr>
            <w:tab/>
          </w:r>
          <w:r>
            <w:rPr>
              <w:color w:val="auto"/>
              <w:highlight w:val="none"/>
            </w:rPr>
            <w:fldChar w:fldCharType="begin"/>
          </w:r>
          <w:r>
            <w:rPr>
              <w:color w:val="auto"/>
              <w:highlight w:val="none"/>
            </w:rPr>
            <w:instrText xml:space="preserve"> PAGEREF _Toc27538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092830C">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_Toc24209 </w:instrText>
          </w:r>
          <w:r>
            <w:rPr>
              <w:color w:val="auto"/>
              <w:highlight w:val="none"/>
            </w:rPr>
            <w:fldChar w:fldCharType="separate"/>
          </w:r>
          <w:r>
            <w:rPr>
              <w:rFonts w:hint="eastAsia" w:ascii="Times New Roman" w:hAnsi="Times New Roman" w:cs="Times New Roman"/>
              <w:color w:val="auto"/>
              <w:highlight w:val="none"/>
              <w:lang w:val="en-US" w:eastAsia="zh-CN"/>
            </w:rPr>
            <w:t>第二章 总体要求</w:t>
          </w:r>
          <w:r>
            <w:rPr>
              <w:color w:val="auto"/>
              <w:highlight w:val="none"/>
            </w:rPr>
            <w:tab/>
          </w:r>
          <w:r>
            <w:rPr>
              <w:color w:val="auto"/>
              <w:highlight w:val="none"/>
            </w:rPr>
            <w:fldChar w:fldCharType="begin"/>
          </w:r>
          <w:r>
            <w:rPr>
              <w:color w:val="auto"/>
              <w:highlight w:val="none"/>
            </w:rPr>
            <w:instrText xml:space="preserve"> PAGEREF _Toc24209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E1BAB08">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_Toc14826 </w:instrText>
          </w:r>
          <w:r>
            <w:rPr>
              <w:color w:val="auto"/>
              <w:highlight w:val="none"/>
            </w:rPr>
            <w:fldChar w:fldCharType="separate"/>
          </w:r>
          <w:r>
            <w:rPr>
              <w:rFonts w:hint="eastAsia"/>
              <w:color w:val="auto"/>
              <w:highlight w:val="none"/>
              <w:lang w:val="en-US" w:eastAsia="zh-CN"/>
            </w:rPr>
            <w:t>第一节 指导思想</w:t>
          </w:r>
          <w:r>
            <w:rPr>
              <w:color w:val="auto"/>
              <w:highlight w:val="none"/>
            </w:rPr>
            <w:tab/>
          </w:r>
          <w:r>
            <w:rPr>
              <w:color w:val="auto"/>
              <w:highlight w:val="none"/>
            </w:rPr>
            <w:fldChar w:fldCharType="begin"/>
          </w:r>
          <w:r>
            <w:rPr>
              <w:color w:val="auto"/>
              <w:highlight w:val="none"/>
            </w:rPr>
            <w:instrText xml:space="preserve"> PAGEREF _Toc14826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FEFBD3F">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_Toc19281 </w:instrText>
          </w:r>
          <w:r>
            <w:rPr>
              <w:color w:val="auto"/>
              <w:highlight w:val="none"/>
            </w:rPr>
            <w:fldChar w:fldCharType="separate"/>
          </w:r>
          <w:r>
            <w:rPr>
              <w:rFonts w:hint="eastAsia"/>
              <w:color w:val="auto"/>
              <w:highlight w:val="none"/>
              <w:lang w:val="en-US" w:eastAsia="zh-CN"/>
            </w:rPr>
            <w:t>第二节 基本原则</w:t>
          </w:r>
          <w:r>
            <w:rPr>
              <w:color w:val="auto"/>
              <w:highlight w:val="none"/>
            </w:rPr>
            <w:tab/>
          </w:r>
          <w:r>
            <w:rPr>
              <w:color w:val="auto"/>
              <w:highlight w:val="none"/>
            </w:rPr>
            <w:fldChar w:fldCharType="begin"/>
          </w:r>
          <w:r>
            <w:rPr>
              <w:color w:val="auto"/>
              <w:highlight w:val="none"/>
            </w:rPr>
            <w:instrText xml:space="preserve"> PAGEREF _Toc19281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B855A45">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_Toc11132 </w:instrText>
          </w:r>
          <w:r>
            <w:rPr>
              <w:color w:val="auto"/>
              <w:highlight w:val="none"/>
            </w:rPr>
            <w:fldChar w:fldCharType="separate"/>
          </w:r>
          <w:r>
            <w:rPr>
              <w:rFonts w:hint="eastAsia"/>
              <w:color w:val="auto"/>
              <w:highlight w:val="none"/>
              <w:lang w:val="en-US" w:eastAsia="zh-CN"/>
            </w:rPr>
            <w:t>第三节 规划目标</w:t>
          </w:r>
          <w:r>
            <w:rPr>
              <w:color w:val="auto"/>
              <w:highlight w:val="none"/>
            </w:rPr>
            <w:tab/>
          </w:r>
          <w:r>
            <w:rPr>
              <w:color w:val="auto"/>
              <w:highlight w:val="none"/>
            </w:rPr>
            <w:fldChar w:fldCharType="begin"/>
          </w:r>
          <w:r>
            <w:rPr>
              <w:color w:val="auto"/>
              <w:highlight w:val="none"/>
            </w:rPr>
            <w:instrText xml:space="preserve"> PAGEREF _Toc11132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1019D04">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_Toc4552 </w:instrText>
          </w:r>
          <w:r>
            <w:rPr>
              <w:color w:val="auto"/>
              <w:highlight w:val="none"/>
            </w:rPr>
            <w:fldChar w:fldCharType="separate"/>
          </w:r>
          <w:r>
            <w:rPr>
              <w:rFonts w:hint="eastAsia" w:ascii="Times New Roman" w:hAnsi="Times New Roman" w:cs="Times New Roman"/>
              <w:color w:val="auto"/>
              <w:highlight w:val="none"/>
              <w:lang w:val="en-US" w:eastAsia="zh-CN"/>
            </w:rPr>
            <w:t>第三章 加强环境污染防治</w:t>
          </w:r>
          <w:r>
            <w:rPr>
              <w:color w:val="auto"/>
              <w:highlight w:val="none"/>
            </w:rPr>
            <w:tab/>
          </w:r>
          <w:r>
            <w:rPr>
              <w:color w:val="auto"/>
              <w:highlight w:val="none"/>
            </w:rPr>
            <w:fldChar w:fldCharType="begin"/>
          </w:r>
          <w:r>
            <w:rPr>
              <w:color w:val="auto"/>
              <w:highlight w:val="none"/>
            </w:rPr>
            <w:instrText xml:space="preserve"> PAGEREF _Toc4552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3278ABA">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_Toc16040 </w:instrText>
          </w:r>
          <w:r>
            <w:rPr>
              <w:color w:val="auto"/>
              <w:highlight w:val="none"/>
            </w:rPr>
            <w:fldChar w:fldCharType="separate"/>
          </w:r>
          <w:r>
            <w:rPr>
              <w:rFonts w:hint="eastAsia"/>
              <w:color w:val="auto"/>
              <w:highlight w:val="none"/>
              <w:lang w:val="en-US" w:eastAsia="zh-CN"/>
            </w:rPr>
            <w:t>第一节 加强水环境综合治理</w:t>
          </w:r>
          <w:r>
            <w:rPr>
              <w:color w:val="auto"/>
              <w:highlight w:val="none"/>
            </w:rPr>
            <w:tab/>
          </w:r>
          <w:r>
            <w:rPr>
              <w:color w:val="auto"/>
              <w:highlight w:val="none"/>
            </w:rPr>
            <w:fldChar w:fldCharType="begin"/>
          </w:r>
          <w:r>
            <w:rPr>
              <w:color w:val="auto"/>
              <w:highlight w:val="none"/>
            </w:rPr>
            <w:instrText xml:space="preserve"> PAGEREF _Toc16040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E3F506B">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_Toc31794 </w:instrText>
          </w:r>
          <w:r>
            <w:rPr>
              <w:color w:val="auto"/>
              <w:highlight w:val="none"/>
            </w:rPr>
            <w:fldChar w:fldCharType="separate"/>
          </w:r>
          <w:r>
            <w:rPr>
              <w:rFonts w:hint="eastAsia"/>
              <w:color w:val="auto"/>
              <w:highlight w:val="none"/>
              <w:lang w:val="en-US" w:eastAsia="zh-CN"/>
            </w:rPr>
            <w:t>第二节 改善大气环境质量</w:t>
          </w:r>
          <w:r>
            <w:rPr>
              <w:color w:val="auto"/>
              <w:highlight w:val="none"/>
            </w:rPr>
            <w:tab/>
          </w:r>
          <w:r>
            <w:rPr>
              <w:color w:val="auto"/>
              <w:highlight w:val="none"/>
            </w:rPr>
            <w:fldChar w:fldCharType="begin"/>
          </w:r>
          <w:r>
            <w:rPr>
              <w:color w:val="auto"/>
              <w:highlight w:val="none"/>
            </w:rPr>
            <w:instrText xml:space="preserve"> PAGEREF _Toc31794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6A98553">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_Toc3270 </w:instrText>
          </w:r>
          <w:r>
            <w:rPr>
              <w:color w:val="auto"/>
              <w:highlight w:val="none"/>
            </w:rPr>
            <w:fldChar w:fldCharType="separate"/>
          </w:r>
          <w:r>
            <w:rPr>
              <w:rFonts w:hint="eastAsia"/>
              <w:color w:val="auto"/>
              <w:highlight w:val="none"/>
              <w:lang w:val="en-US" w:eastAsia="zh-CN"/>
            </w:rPr>
            <w:t>第三节 加强土壤污染防治</w:t>
          </w:r>
          <w:r>
            <w:rPr>
              <w:color w:val="auto"/>
              <w:highlight w:val="none"/>
            </w:rPr>
            <w:tab/>
          </w:r>
          <w:r>
            <w:rPr>
              <w:color w:val="auto"/>
              <w:highlight w:val="none"/>
            </w:rPr>
            <w:fldChar w:fldCharType="begin"/>
          </w:r>
          <w:r>
            <w:rPr>
              <w:color w:val="auto"/>
              <w:highlight w:val="none"/>
            </w:rPr>
            <w:instrText xml:space="preserve"> PAGEREF _Toc3270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970C97F">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_Toc32353 </w:instrText>
          </w:r>
          <w:r>
            <w:rPr>
              <w:color w:val="auto"/>
              <w:highlight w:val="none"/>
            </w:rPr>
            <w:fldChar w:fldCharType="separate"/>
          </w:r>
          <w:r>
            <w:rPr>
              <w:rFonts w:hint="eastAsia"/>
              <w:color w:val="auto"/>
              <w:highlight w:val="none"/>
              <w:lang w:val="en-US" w:eastAsia="zh-CN"/>
            </w:rPr>
            <w:t>第四节 加强工业固体废物处置</w:t>
          </w:r>
          <w:r>
            <w:rPr>
              <w:color w:val="auto"/>
              <w:highlight w:val="none"/>
            </w:rPr>
            <w:tab/>
          </w:r>
          <w:r>
            <w:rPr>
              <w:color w:val="auto"/>
              <w:highlight w:val="none"/>
            </w:rPr>
            <w:fldChar w:fldCharType="begin"/>
          </w:r>
          <w:r>
            <w:rPr>
              <w:color w:val="auto"/>
              <w:highlight w:val="none"/>
            </w:rPr>
            <w:instrText xml:space="preserve"> PAGEREF _Toc32353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81CC88E">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_Toc698 </w:instrText>
          </w:r>
          <w:r>
            <w:rPr>
              <w:color w:val="auto"/>
              <w:highlight w:val="none"/>
            </w:rPr>
            <w:fldChar w:fldCharType="separate"/>
          </w:r>
          <w:r>
            <w:rPr>
              <w:rFonts w:hint="eastAsia"/>
              <w:color w:val="auto"/>
              <w:highlight w:val="none"/>
              <w:lang w:val="en-US" w:eastAsia="zh-CN"/>
            </w:rPr>
            <w:t>第五节 完善环保基础设施</w:t>
          </w:r>
          <w:r>
            <w:rPr>
              <w:color w:val="auto"/>
              <w:highlight w:val="none"/>
            </w:rPr>
            <w:tab/>
          </w:r>
          <w:r>
            <w:rPr>
              <w:color w:val="auto"/>
              <w:highlight w:val="none"/>
            </w:rPr>
            <w:fldChar w:fldCharType="begin"/>
          </w:r>
          <w:r>
            <w:rPr>
              <w:color w:val="auto"/>
              <w:highlight w:val="none"/>
            </w:rPr>
            <w:instrText xml:space="preserve"> PAGEREF _Toc698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BFA10AA">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_Toc24734 </w:instrText>
          </w:r>
          <w:r>
            <w:rPr>
              <w:color w:val="auto"/>
              <w:highlight w:val="none"/>
            </w:rPr>
            <w:fldChar w:fldCharType="separate"/>
          </w:r>
          <w:r>
            <w:rPr>
              <w:rFonts w:hint="eastAsia" w:ascii="Times New Roman" w:hAnsi="Times New Roman" w:cs="Times New Roman"/>
              <w:color w:val="auto"/>
              <w:highlight w:val="none"/>
              <w:lang w:val="en-US" w:eastAsia="zh-CN"/>
            </w:rPr>
            <w:t>第四章 促进产业绿色发展</w:t>
          </w:r>
          <w:r>
            <w:rPr>
              <w:color w:val="auto"/>
              <w:highlight w:val="none"/>
            </w:rPr>
            <w:tab/>
          </w:r>
          <w:r>
            <w:rPr>
              <w:color w:val="auto"/>
              <w:highlight w:val="none"/>
            </w:rPr>
            <w:fldChar w:fldCharType="begin"/>
          </w:r>
          <w:r>
            <w:rPr>
              <w:color w:val="auto"/>
              <w:highlight w:val="none"/>
            </w:rPr>
            <w:instrText xml:space="preserve"> PAGEREF _Toc24734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6956F29">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_Toc25301 </w:instrText>
          </w:r>
          <w:r>
            <w:rPr>
              <w:color w:val="auto"/>
              <w:highlight w:val="none"/>
            </w:rPr>
            <w:fldChar w:fldCharType="separate"/>
          </w:r>
          <w:r>
            <w:rPr>
              <w:rFonts w:hint="eastAsia"/>
              <w:color w:val="auto"/>
              <w:highlight w:val="none"/>
              <w:lang w:val="en-US" w:eastAsia="zh-CN"/>
            </w:rPr>
            <w:t>第一节 加快经济结构战略性调整</w:t>
          </w:r>
          <w:r>
            <w:rPr>
              <w:color w:val="auto"/>
              <w:highlight w:val="none"/>
            </w:rPr>
            <w:tab/>
          </w:r>
          <w:r>
            <w:rPr>
              <w:color w:val="auto"/>
              <w:highlight w:val="none"/>
            </w:rPr>
            <w:fldChar w:fldCharType="begin"/>
          </w:r>
          <w:r>
            <w:rPr>
              <w:color w:val="auto"/>
              <w:highlight w:val="none"/>
            </w:rPr>
            <w:instrText xml:space="preserve"> PAGEREF _Toc25301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89A45DD">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_Toc12924 </w:instrText>
          </w:r>
          <w:r>
            <w:rPr>
              <w:color w:val="auto"/>
              <w:highlight w:val="none"/>
            </w:rPr>
            <w:fldChar w:fldCharType="separate"/>
          </w:r>
          <w:r>
            <w:rPr>
              <w:rFonts w:hint="eastAsia"/>
              <w:color w:val="auto"/>
              <w:highlight w:val="none"/>
              <w:lang w:val="en-US" w:eastAsia="zh-CN"/>
            </w:rPr>
            <w:t>第二节 大力发展绿色循环经济</w:t>
          </w:r>
          <w:r>
            <w:rPr>
              <w:color w:val="auto"/>
              <w:highlight w:val="none"/>
            </w:rPr>
            <w:tab/>
          </w:r>
          <w:r>
            <w:rPr>
              <w:color w:val="auto"/>
              <w:highlight w:val="none"/>
            </w:rPr>
            <w:fldChar w:fldCharType="begin"/>
          </w:r>
          <w:r>
            <w:rPr>
              <w:color w:val="auto"/>
              <w:highlight w:val="none"/>
            </w:rPr>
            <w:instrText xml:space="preserve"> PAGEREF _Toc12924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5AFE9DE">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_Toc726 </w:instrText>
          </w:r>
          <w:r>
            <w:rPr>
              <w:color w:val="auto"/>
              <w:highlight w:val="none"/>
            </w:rPr>
            <w:fldChar w:fldCharType="separate"/>
          </w:r>
          <w:r>
            <w:rPr>
              <w:rFonts w:hint="eastAsia"/>
              <w:color w:val="auto"/>
              <w:highlight w:val="none"/>
              <w:lang w:val="en-US" w:eastAsia="zh-CN"/>
            </w:rPr>
            <w:t>第三节 培育发展节能环保产业</w:t>
          </w:r>
          <w:r>
            <w:rPr>
              <w:color w:val="auto"/>
              <w:highlight w:val="none"/>
            </w:rPr>
            <w:tab/>
          </w:r>
          <w:r>
            <w:rPr>
              <w:color w:val="auto"/>
              <w:highlight w:val="none"/>
            </w:rPr>
            <w:fldChar w:fldCharType="begin"/>
          </w:r>
          <w:r>
            <w:rPr>
              <w:color w:val="auto"/>
              <w:highlight w:val="none"/>
            </w:rPr>
            <w:instrText xml:space="preserve"> PAGEREF _Toc726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A97F5F9">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_Toc19783 </w:instrText>
          </w:r>
          <w:r>
            <w:rPr>
              <w:color w:val="auto"/>
              <w:highlight w:val="none"/>
            </w:rPr>
            <w:fldChar w:fldCharType="separate"/>
          </w:r>
          <w:r>
            <w:rPr>
              <w:rFonts w:hint="eastAsia"/>
              <w:color w:val="auto"/>
              <w:highlight w:val="none"/>
              <w:lang w:val="en-US" w:eastAsia="zh-CN"/>
            </w:rPr>
            <w:t>第四节 支持壮大</w:t>
          </w:r>
          <w:r>
            <w:rPr>
              <w:rFonts w:hint="default"/>
              <w:color w:val="auto"/>
              <w:highlight w:val="none"/>
              <w:lang w:val="en-US" w:eastAsia="zh-CN"/>
            </w:rPr>
            <w:t>清洁生产产业</w:t>
          </w:r>
          <w:r>
            <w:rPr>
              <w:color w:val="auto"/>
              <w:highlight w:val="none"/>
            </w:rPr>
            <w:tab/>
          </w:r>
          <w:r>
            <w:rPr>
              <w:color w:val="auto"/>
              <w:highlight w:val="none"/>
            </w:rPr>
            <w:fldChar w:fldCharType="begin"/>
          </w:r>
          <w:r>
            <w:rPr>
              <w:color w:val="auto"/>
              <w:highlight w:val="none"/>
            </w:rPr>
            <w:instrText xml:space="preserve"> PAGEREF _Toc19783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1745E63">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_Toc3873 </w:instrText>
          </w:r>
          <w:r>
            <w:rPr>
              <w:color w:val="auto"/>
              <w:highlight w:val="none"/>
            </w:rPr>
            <w:fldChar w:fldCharType="separate"/>
          </w:r>
          <w:r>
            <w:rPr>
              <w:rFonts w:hint="eastAsia"/>
              <w:color w:val="auto"/>
              <w:highlight w:val="none"/>
              <w:lang w:val="en-US" w:eastAsia="zh-CN"/>
            </w:rPr>
            <w:t>第五节 积极谋划</w:t>
          </w:r>
          <w:r>
            <w:rPr>
              <w:rFonts w:hint="default"/>
              <w:color w:val="auto"/>
              <w:highlight w:val="none"/>
              <w:lang w:val="en-US" w:eastAsia="zh-CN"/>
            </w:rPr>
            <w:t>新能源产业</w:t>
          </w:r>
          <w:r>
            <w:rPr>
              <w:color w:val="auto"/>
              <w:highlight w:val="none"/>
            </w:rPr>
            <w:tab/>
          </w:r>
          <w:r>
            <w:rPr>
              <w:color w:val="auto"/>
              <w:highlight w:val="none"/>
            </w:rPr>
            <w:fldChar w:fldCharType="begin"/>
          </w:r>
          <w:r>
            <w:rPr>
              <w:color w:val="auto"/>
              <w:highlight w:val="none"/>
            </w:rPr>
            <w:instrText xml:space="preserve"> PAGEREF _Toc3873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8C1834F">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_Toc11007 </w:instrText>
          </w:r>
          <w:r>
            <w:rPr>
              <w:color w:val="auto"/>
              <w:highlight w:val="none"/>
            </w:rPr>
            <w:fldChar w:fldCharType="separate"/>
          </w:r>
          <w:r>
            <w:rPr>
              <w:rFonts w:hint="eastAsia" w:ascii="Times New Roman" w:hAnsi="Times New Roman" w:cs="Times New Roman"/>
              <w:color w:val="auto"/>
              <w:highlight w:val="none"/>
              <w:lang w:val="en-US" w:eastAsia="zh-CN"/>
            </w:rPr>
            <w:t>第五章 资源节约集约利用</w:t>
          </w:r>
          <w:r>
            <w:rPr>
              <w:color w:val="auto"/>
              <w:highlight w:val="none"/>
            </w:rPr>
            <w:tab/>
          </w:r>
          <w:r>
            <w:rPr>
              <w:color w:val="auto"/>
              <w:highlight w:val="none"/>
            </w:rPr>
            <w:fldChar w:fldCharType="begin"/>
          </w:r>
          <w:r>
            <w:rPr>
              <w:color w:val="auto"/>
              <w:highlight w:val="none"/>
            </w:rPr>
            <w:instrText xml:space="preserve"> PAGEREF _Toc11007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C9FDBD8">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_Toc9300 </w:instrText>
          </w:r>
          <w:r>
            <w:rPr>
              <w:color w:val="auto"/>
              <w:highlight w:val="none"/>
            </w:rPr>
            <w:fldChar w:fldCharType="separate"/>
          </w:r>
          <w:r>
            <w:rPr>
              <w:rFonts w:hint="eastAsia"/>
              <w:color w:val="auto"/>
              <w:highlight w:val="none"/>
              <w:lang w:val="en-US" w:eastAsia="zh-CN"/>
            </w:rPr>
            <w:t>第一节 推进能源结构调整</w:t>
          </w:r>
          <w:r>
            <w:rPr>
              <w:color w:val="auto"/>
              <w:highlight w:val="none"/>
            </w:rPr>
            <w:tab/>
          </w:r>
          <w:r>
            <w:rPr>
              <w:color w:val="auto"/>
              <w:highlight w:val="none"/>
            </w:rPr>
            <w:fldChar w:fldCharType="begin"/>
          </w:r>
          <w:r>
            <w:rPr>
              <w:color w:val="auto"/>
              <w:highlight w:val="none"/>
            </w:rPr>
            <w:instrText xml:space="preserve"> PAGEREF _Toc9300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B9FDDA7">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_Toc15860 </w:instrText>
          </w:r>
          <w:r>
            <w:rPr>
              <w:color w:val="auto"/>
              <w:highlight w:val="none"/>
            </w:rPr>
            <w:fldChar w:fldCharType="separate"/>
          </w:r>
          <w:r>
            <w:rPr>
              <w:rFonts w:hint="eastAsia"/>
              <w:color w:val="auto"/>
              <w:highlight w:val="none"/>
              <w:lang w:val="en-US" w:eastAsia="zh-CN"/>
            </w:rPr>
            <w:t>第二节 实施碳排放达峰行动</w:t>
          </w:r>
          <w:r>
            <w:rPr>
              <w:color w:val="auto"/>
              <w:highlight w:val="none"/>
            </w:rPr>
            <w:tab/>
          </w:r>
          <w:r>
            <w:rPr>
              <w:color w:val="auto"/>
              <w:highlight w:val="none"/>
            </w:rPr>
            <w:fldChar w:fldCharType="begin"/>
          </w:r>
          <w:r>
            <w:rPr>
              <w:color w:val="auto"/>
              <w:highlight w:val="none"/>
            </w:rPr>
            <w:instrText xml:space="preserve"> PAGEREF _Toc15860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DD67210">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_Toc23273 </w:instrText>
          </w:r>
          <w:r>
            <w:rPr>
              <w:color w:val="auto"/>
              <w:highlight w:val="none"/>
            </w:rPr>
            <w:fldChar w:fldCharType="separate"/>
          </w:r>
          <w:r>
            <w:rPr>
              <w:rFonts w:hint="eastAsia"/>
              <w:color w:val="auto"/>
              <w:highlight w:val="none"/>
              <w:lang w:val="en-US" w:eastAsia="zh-CN"/>
            </w:rPr>
            <w:t>第三节 强化节能减污降碳</w:t>
          </w:r>
          <w:r>
            <w:rPr>
              <w:color w:val="auto"/>
              <w:highlight w:val="none"/>
            </w:rPr>
            <w:tab/>
          </w:r>
          <w:r>
            <w:rPr>
              <w:color w:val="auto"/>
              <w:highlight w:val="none"/>
            </w:rPr>
            <w:fldChar w:fldCharType="begin"/>
          </w:r>
          <w:r>
            <w:rPr>
              <w:color w:val="auto"/>
              <w:highlight w:val="none"/>
            </w:rPr>
            <w:instrText xml:space="preserve"> PAGEREF _Toc23273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1B75474">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_Toc5761 </w:instrText>
          </w:r>
          <w:r>
            <w:rPr>
              <w:color w:val="auto"/>
              <w:highlight w:val="none"/>
            </w:rPr>
            <w:fldChar w:fldCharType="separate"/>
          </w:r>
          <w:r>
            <w:rPr>
              <w:rFonts w:hint="eastAsia"/>
              <w:color w:val="auto"/>
              <w:highlight w:val="none"/>
              <w:lang w:val="en-US" w:eastAsia="zh-CN"/>
            </w:rPr>
            <w:t>第四节 推进各领域资源节约</w:t>
          </w:r>
          <w:r>
            <w:rPr>
              <w:color w:val="auto"/>
              <w:highlight w:val="none"/>
            </w:rPr>
            <w:tab/>
          </w:r>
          <w:r>
            <w:rPr>
              <w:color w:val="auto"/>
              <w:highlight w:val="none"/>
            </w:rPr>
            <w:fldChar w:fldCharType="begin"/>
          </w:r>
          <w:r>
            <w:rPr>
              <w:color w:val="auto"/>
              <w:highlight w:val="none"/>
            </w:rPr>
            <w:instrText xml:space="preserve"> PAGEREF _Toc5761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84D035F">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_Toc31877 </w:instrText>
          </w:r>
          <w:r>
            <w:rPr>
              <w:color w:val="auto"/>
              <w:highlight w:val="none"/>
            </w:rPr>
            <w:fldChar w:fldCharType="separate"/>
          </w:r>
          <w:r>
            <w:rPr>
              <w:rFonts w:hint="eastAsia" w:ascii="Times New Roman" w:hAnsi="Times New Roman" w:cs="Times New Roman"/>
              <w:color w:val="auto"/>
              <w:highlight w:val="none"/>
              <w:lang w:val="en-US" w:eastAsia="zh-CN"/>
            </w:rPr>
            <w:t>第六章 统筹全域生态保育</w:t>
          </w:r>
          <w:r>
            <w:rPr>
              <w:color w:val="auto"/>
              <w:highlight w:val="none"/>
            </w:rPr>
            <w:tab/>
          </w:r>
          <w:r>
            <w:rPr>
              <w:color w:val="auto"/>
              <w:highlight w:val="none"/>
            </w:rPr>
            <w:fldChar w:fldCharType="begin"/>
          </w:r>
          <w:r>
            <w:rPr>
              <w:color w:val="auto"/>
              <w:highlight w:val="none"/>
            </w:rPr>
            <w:instrText xml:space="preserve"> PAGEREF _Toc31877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5BF63DF">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_Toc20353 </w:instrText>
          </w:r>
          <w:r>
            <w:rPr>
              <w:color w:val="auto"/>
              <w:highlight w:val="none"/>
            </w:rPr>
            <w:fldChar w:fldCharType="separate"/>
          </w:r>
          <w:r>
            <w:rPr>
              <w:rFonts w:hint="eastAsia"/>
              <w:color w:val="auto"/>
              <w:highlight w:val="none"/>
              <w:lang w:val="en-US" w:eastAsia="zh-CN"/>
            </w:rPr>
            <w:t>第一节 优化国土空间开发格局</w:t>
          </w:r>
          <w:r>
            <w:rPr>
              <w:color w:val="auto"/>
              <w:highlight w:val="none"/>
            </w:rPr>
            <w:tab/>
          </w:r>
          <w:r>
            <w:rPr>
              <w:color w:val="auto"/>
              <w:highlight w:val="none"/>
            </w:rPr>
            <w:fldChar w:fldCharType="begin"/>
          </w:r>
          <w:r>
            <w:rPr>
              <w:color w:val="auto"/>
              <w:highlight w:val="none"/>
            </w:rPr>
            <w:instrText xml:space="preserve"> PAGEREF _Toc20353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60BCFC8">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_Toc6437 </w:instrText>
          </w:r>
          <w:r>
            <w:rPr>
              <w:color w:val="auto"/>
              <w:highlight w:val="none"/>
            </w:rPr>
            <w:fldChar w:fldCharType="separate"/>
          </w:r>
          <w:r>
            <w:rPr>
              <w:rFonts w:hint="eastAsia"/>
              <w:color w:val="auto"/>
              <w:highlight w:val="none"/>
              <w:lang w:val="en-US" w:eastAsia="zh-CN"/>
            </w:rPr>
            <w:t>第二节 实施全域提质增绿行动</w:t>
          </w:r>
          <w:r>
            <w:rPr>
              <w:color w:val="auto"/>
              <w:highlight w:val="none"/>
            </w:rPr>
            <w:tab/>
          </w:r>
          <w:r>
            <w:rPr>
              <w:color w:val="auto"/>
              <w:highlight w:val="none"/>
            </w:rPr>
            <w:fldChar w:fldCharType="begin"/>
          </w:r>
          <w:r>
            <w:rPr>
              <w:color w:val="auto"/>
              <w:highlight w:val="none"/>
            </w:rPr>
            <w:instrText xml:space="preserve"> PAGEREF _Toc6437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8C85053">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_Toc16231 </w:instrText>
          </w:r>
          <w:r>
            <w:rPr>
              <w:color w:val="auto"/>
              <w:highlight w:val="none"/>
            </w:rPr>
            <w:fldChar w:fldCharType="separate"/>
          </w:r>
          <w:r>
            <w:rPr>
              <w:rFonts w:hint="eastAsia"/>
              <w:color w:val="auto"/>
              <w:highlight w:val="none"/>
              <w:lang w:val="en-US" w:eastAsia="zh-CN"/>
            </w:rPr>
            <w:t>第三节 加强生物多样性保护</w:t>
          </w:r>
          <w:r>
            <w:rPr>
              <w:color w:val="auto"/>
              <w:highlight w:val="none"/>
            </w:rPr>
            <w:tab/>
          </w:r>
          <w:r>
            <w:rPr>
              <w:color w:val="auto"/>
              <w:highlight w:val="none"/>
            </w:rPr>
            <w:fldChar w:fldCharType="begin"/>
          </w:r>
          <w:r>
            <w:rPr>
              <w:color w:val="auto"/>
              <w:highlight w:val="none"/>
            </w:rPr>
            <w:instrText xml:space="preserve"> PAGEREF _Toc16231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05948A2">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_Toc8774 </w:instrText>
          </w:r>
          <w:r>
            <w:rPr>
              <w:color w:val="auto"/>
              <w:highlight w:val="none"/>
            </w:rPr>
            <w:fldChar w:fldCharType="separate"/>
          </w:r>
          <w:r>
            <w:rPr>
              <w:rFonts w:hint="eastAsia"/>
              <w:color w:val="auto"/>
              <w:highlight w:val="none"/>
              <w:lang w:val="en-US" w:eastAsia="zh-CN"/>
            </w:rPr>
            <w:t>第四节 做好森林防火工作</w:t>
          </w:r>
          <w:r>
            <w:rPr>
              <w:color w:val="auto"/>
              <w:highlight w:val="none"/>
            </w:rPr>
            <w:tab/>
          </w:r>
          <w:r>
            <w:rPr>
              <w:color w:val="auto"/>
              <w:highlight w:val="none"/>
            </w:rPr>
            <w:fldChar w:fldCharType="begin"/>
          </w:r>
          <w:r>
            <w:rPr>
              <w:color w:val="auto"/>
              <w:highlight w:val="none"/>
            </w:rPr>
            <w:instrText xml:space="preserve"> PAGEREF _Toc8774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AE26395">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_Toc6950 </w:instrText>
          </w:r>
          <w:r>
            <w:rPr>
              <w:color w:val="auto"/>
              <w:highlight w:val="none"/>
            </w:rPr>
            <w:fldChar w:fldCharType="separate"/>
          </w:r>
          <w:r>
            <w:rPr>
              <w:rFonts w:hint="eastAsia" w:ascii="Times New Roman" w:hAnsi="Times New Roman" w:cs="Times New Roman"/>
              <w:color w:val="auto"/>
              <w:highlight w:val="none"/>
              <w:lang w:val="en-US" w:eastAsia="zh-CN"/>
            </w:rPr>
            <w:t>第七章 建立健康生活新模式</w:t>
          </w:r>
          <w:r>
            <w:rPr>
              <w:color w:val="auto"/>
              <w:highlight w:val="none"/>
            </w:rPr>
            <w:tab/>
          </w:r>
          <w:r>
            <w:rPr>
              <w:color w:val="auto"/>
              <w:highlight w:val="none"/>
            </w:rPr>
            <w:fldChar w:fldCharType="begin"/>
          </w:r>
          <w:r>
            <w:rPr>
              <w:color w:val="auto"/>
              <w:highlight w:val="none"/>
            </w:rPr>
            <w:instrText xml:space="preserve"> PAGEREF _Toc6950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0FAC76E7">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_Toc9404 </w:instrText>
          </w:r>
          <w:r>
            <w:rPr>
              <w:color w:val="auto"/>
              <w:highlight w:val="none"/>
            </w:rPr>
            <w:fldChar w:fldCharType="separate"/>
          </w:r>
          <w:r>
            <w:rPr>
              <w:rFonts w:hint="eastAsia"/>
              <w:color w:val="auto"/>
              <w:highlight w:val="none"/>
              <w:lang w:val="en-US" w:eastAsia="zh-CN"/>
            </w:rPr>
            <w:t>第一节 改善城乡人居环境</w:t>
          </w:r>
          <w:r>
            <w:rPr>
              <w:color w:val="auto"/>
              <w:highlight w:val="none"/>
            </w:rPr>
            <w:tab/>
          </w:r>
          <w:r>
            <w:rPr>
              <w:color w:val="auto"/>
              <w:highlight w:val="none"/>
            </w:rPr>
            <w:fldChar w:fldCharType="begin"/>
          </w:r>
          <w:r>
            <w:rPr>
              <w:color w:val="auto"/>
              <w:highlight w:val="none"/>
            </w:rPr>
            <w:instrText xml:space="preserve"> PAGEREF _Toc9404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621E4E7">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_Toc24908 </w:instrText>
          </w:r>
          <w:r>
            <w:rPr>
              <w:color w:val="auto"/>
              <w:highlight w:val="none"/>
            </w:rPr>
            <w:fldChar w:fldCharType="separate"/>
          </w:r>
          <w:r>
            <w:rPr>
              <w:rFonts w:hint="eastAsia"/>
              <w:color w:val="auto"/>
              <w:highlight w:val="none"/>
              <w:lang w:val="en-US" w:eastAsia="zh-CN"/>
            </w:rPr>
            <w:t>第二节 倡导绿色生活方式</w:t>
          </w:r>
          <w:r>
            <w:rPr>
              <w:color w:val="auto"/>
              <w:highlight w:val="none"/>
            </w:rPr>
            <w:tab/>
          </w:r>
          <w:r>
            <w:rPr>
              <w:color w:val="auto"/>
              <w:highlight w:val="none"/>
            </w:rPr>
            <w:fldChar w:fldCharType="begin"/>
          </w:r>
          <w:r>
            <w:rPr>
              <w:color w:val="auto"/>
              <w:highlight w:val="none"/>
            </w:rPr>
            <w:instrText xml:space="preserve"> PAGEREF _Toc24908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F0FBE17">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_Toc15829 </w:instrText>
          </w:r>
          <w:r>
            <w:rPr>
              <w:color w:val="auto"/>
              <w:highlight w:val="none"/>
            </w:rPr>
            <w:fldChar w:fldCharType="separate"/>
          </w:r>
          <w:r>
            <w:rPr>
              <w:rFonts w:hint="eastAsia"/>
              <w:color w:val="auto"/>
              <w:highlight w:val="none"/>
              <w:lang w:val="en-US" w:eastAsia="zh-CN"/>
            </w:rPr>
            <w:t>第三节 推广绿色产品</w:t>
          </w:r>
          <w:r>
            <w:rPr>
              <w:color w:val="auto"/>
              <w:highlight w:val="none"/>
            </w:rPr>
            <w:tab/>
          </w:r>
          <w:r>
            <w:rPr>
              <w:color w:val="auto"/>
              <w:highlight w:val="none"/>
            </w:rPr>
            <w:fldChar w:fldCharType="begin"/>
          </w:r>
          <w:r>
            <w:rPr>
              <w:color w:val="auto"/>
              <w:highlight w:val="none"/>
            </w:rPr>
            <w:instrText xml:space="preserve"> PAGEREF _Toc15829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67D0DF5">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_Toc22268 </w:instrText>
          </w:r>
          <w:r>
            <w:rPr>
              <w:color w:val="auto"/>
              <w:highlight w:val="none"/>
            </w:rPr>
            <w:fldChar w:fldCharType="separate"/>
          </w:r>
          <w:r>
            <w:rPr>
              <w:rFonts w:hint="eastAsia" w:ascii="Times New Roman" w:hAnsi="Times New Roman" w:cs="Times New Roman"/>
              <w:color w:val="auto"/>
              <w:highlight w:val="none"/>
              <w:lang w:val="en-US" w:eastAsia="zh-CN"/>
            </w:rPr>
            <w:t>第八章 大力弘扬生态文化</w:t>
          </w:r>
          <w:r>
            <w:rPr>
              <w:color w:val="auto"/>
              <w:highlight w:val="none"/>
            </w:rPr>
            <w:tab/>
          </w:r>
          <w:r>
            <w:rPr>
              <w:color w:val="auto"/>
              <w:highlight w:val="none"/>
            </w:rPr>
            <w:fldChar w:fldCharType="begin"/>
          </w:r>
          <w:r>
            <w:rPr>
              <w:color w:val="auto"/>
              <w:highlight w:val="none"/>
            </w:rPr>
            <w:instrText xml:space="preserve"> PAGEREF _Toc22268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E139F61">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_Toc3831 </w:instrText>
          </w:r>
          <w:r>
            <w:rPr>
              <w:color w:val="auto"/>
              <w:highlight w:val="none"/>
            </w:rPr>
            <w:fldChar w:fldCharType="separate"/>
          </w:r>
          <w:r>
            <w:rPr>
              <w:rFonts w:hint="eastAsia"/>
              <w:color w:val="auto"/>
              <w:highlight w:val="none"/>
              <w:lang w:val="en-US" w:eastAsia="zh-CN"/>
            </w:rPr>
            <w:t>第一节 培育新时代生态文化</w:t>
          </w:r>
          <w:r>
            <w:rPr>
              <w:color w:val="auto"/>
              <w:highlight w:val="none"/>
            </w:rPr>
            <w:tab/>
          </w:r>
          <w:r>
            <w:rPr>
              <w:color w:val="auto"/>
              <w:highlight w:val="none"/>
            </w:rPr>
            <w:fldChar w:fldCharType="begin"/>
          </w:r>
          <w:r>
            <w:rPr>
              <w:color w:val="auto"/>
              <w:highlight w:val="none"/>
            </w:rPr>
            <w:instrText xml:space="preserve"> PAGEREF _Toc3831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CC0E712">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_Toc28071 </w:instrText>
          </w:r>
          <w:r>
            <w:rPr>
              <w:color w:val="auto"/>
              <w:highlight w:val="none"/>
            </w:rPr>
            <w:fldChar w:fldCharType="separate"/>
          </w:r>
          <w:r>
            <w:rPr>
              <w:rFonts w:hint="eastAsia"/>
              <w:color w:val="auto"/>
              <w:highlight w:val="none"/>
              <w:lang w:val="en-US" w:eastAsia="zh-CN"/>
            </w:rPr>
            <w:t>第二节 加强生态文明宣传教育</w:t>
          </w:r>
          <w:r>
            <w:rPr>
              <w:color w:val="auto"/>
              <w:highlight w:val="none"/>
            </w:rPr>
            <w:tab/>
          </w:r>
          <w:r>
            <w:rPr>
              <w:color w:val="auto"/>
              <w:highlight w:val="none"/>
            </w:rPr>
            <w:fldChar w:fldCharType="begin"/>
          </w:r>
          <w:r>
            <w:rPr>
              <w:color w:val="auto"/>
              <w:highlight w:val="none"/>
            </w:rPr>
            <w:instrText xml:space="preserve"> PAGEREF _Toc28071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806732C">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_Toc19171 </w:instrText>
          </w:r>
          <w:r>
            <w:rPr>
              <w:color w:val="auto"/>
              <w:highlight w:val="none"/>
            </w:rPr>
            <w:fldChar w:fldCharType="separate"/>
          </w:r>
          <w:r>
            <w:rPr>
              <w:rFonts w:hint="eastAsia"/>
              <w:color w:val="auto"/>
              <w:highlight w:val="none"/>
              <w:lang w:val="en-US" w:eastAsia="zh-CN"/>
            </w:rPr>
            <w:t>第三节 动员社会力量共建共管</w:t>
          </w:r>
          <w:r>
            <w:rPr>
              <w:color w:val="auto"/>
              <w:highlight w:val="none"/>
            </w:rPr>
            <w:tab/>
          </w:r>
          <w:r>
            <w:rPr>
              <w:color w:val="auto"/>
              <w:highlight w:val="none"/>
            </w:rPr>
            <w:fldChar w:fldCharType="begin"/>
          </w:r>
          <w:r>
            <w:rPr>
              <w:color w:val="auto"/>
              <w:highlight w:val="none"/>
            </w:rPr>
            <w:instrText xml:space="preserve"> PAGEREF _Toc19171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A917696">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_Toc24508 </w:instrText>
          </w:r>
          <w:r>
            <w:rPr>
              <w:color w:val="auto"/>
              <w:highlight w:val="none"/>
            </w:rPr>
            <w:fldChar w:fldCharType="separate"/>
          </w:r>
          <w:r>
            <w:rPr>
              <w:rFonts w:hint="eastAsia"/>
              <w:color w:val="auto"/>
              <w:highlight w:val="none"/>
              <w:lang w:val="en-US" w:eastAsia="zh-CN"/>
            </w:rPr>
            <w:t>第九章  健全生态文明制度体系</w:t>
          </w:r>
          <w:r>
            <w:rPr>
              <w:color w:val="auto"/>
              <w:highlight w:val="none"/>
            </w:rPr>
            <w:tab/>
          </w:r>
          <w:r>
            <w:rPr>
              <w:color w:val="auto"/>
              <w:highlight w:val="none"/>
            </w:rPr>
            <w:fldChar w:fldCharType="begin"/>
          </w:r>
          <w:r>
            <w:rPr>
              <w:color w:val="auto"/>
              <w:highlight w:val="none"/>
            </w:rPr>
            <w:instrText xml:space="preserve"> PAGEREF _Toc24508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8BCC0FE">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_Toc4661 </w:instrText>
          </w:r>
          <w:r>
            <w:rPr>
              <w:color w:val="auto"/>
              <w:highlight w:val="none"/>
            </w:rPr>
            <w:fldChar w:fldCharType="separate"/>
          </w:r>
          <w:r>
            <w:rPr>
              <w:rFonts w:hint="eastAsia"/>
              <w:color w:val="auto"/>
              <w:highlight w:val="none"/>
              <w:lang w:val="en-US" w:eastAsia="zh-CN"/>
            </w:rPr>
            <w:t>第一节 健全生态文明决策制度体系</w:t>
          </w:r>
          <w:r>
            <w:rPr>
              <w:color w:val="auto"/>
              <w:highlight w:val="none"/>
            </w:rPr>
            <w:tab/>
          </w:r>
          <w:r>
            <w:rPr>
              <w:color w:val="auto"/>
              <w:highlight w:val="none"/>
            </w:rPr>
            <w:fldChar w:fldCharType="begin"/>
          </w:r>
          <w:r>
            <w:rPr>
              <w:color w:val="auto"/>
              <w:highlight w:val="none"/>
            </w:rPr>
            <w:instrText xml:space="preserve"> PAGEREF _Toc4661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0B2C1D7">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_Toc935 </w:instrText>
          </w:r>
          <w:r>
            <w:rPr>
              <w:color w:val="auto"/>
              <w:highlight w:val="none"/>
            </w:rPr>
            <w:fldChar w:fldCharType="separate"/>
          </w:r>
          <w:r>
            <w:rPr>
              <w:rFonts w:hint="eastAsia"/>
              <w:color w:val="auto"/>
              <w:highlight w:val="none"/>
              <w:lang w:val="en-US" w:eastAsia="zh-CN"/>
            </w:rPr>
            <w:t>第二节 健全生态文明市场制度体系</w:t>
          </w:r>
          <w:r>
            <w:rPr>
              <w:color w:val="auto"/>
              <w:highlight w:val="none"/>
            </w:rPr>
            <w:tab/>
          </w:r>
          <w:r>
            <w:rPr>
              <w:color w:val="auto"/>
              <w:highlight w:val="none"/>
            </w:rPr>
            <w:fldChar w:fldCharType="begin"/>
          </w:r>
          <w:r>
            <w:rPr>
              <w:color w:val="auto"/>
              <w:highlight w:val="none"/>
            </w:rPr>
            <w:instrText xml:space="preserve"> PAGEREF _Toc935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0F96709">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_Toc16618 </w:instrText>
          </w:r>
          <w:r>
            <w:rPr>
              <w:color w:val="auto"/>
              <w:highlight w:val="none"/>
            </w:rPr>
            <w:fldChar w:fldCharType="separate"/>
          </w:r>
          <w:r>
            <w:rPr>
              <w:rFonts w:hint="eastAsia"/>
              <w:color w:val="auto"/>
              <w:highlight w:val="none"/>
              <w:lang w:val="en-US" w:eastAsia="zh-CN"/>
            </w:rPr>
            <w:t>第三节 健全生态评估考核制度体系</w:t>
          </w:r>
          <w:r>
            <w:rPr>
              <w:color w:val="auto"/>
              <w:highlight w:val="none"/>
            </w:rPr>
            <w:tab/>
          </w:r>
          <w:r>
            <w:rPr>
              <w:color w:val="auto"/>
              <w:highlight w:val="none"/>
            </w:rPr>
            <w:fldChar w:fldCharType="begin"/>
          </w:r>
          <w:r>
            <w:rPr>
              <w:color w:val="auto"/>
              <w:highlight w:val="none"/>
            </w:rPr>
            <w:instrText xml:space="preserve"> PAGEREF _Toc16618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2C443FEA">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_Toc4042 </w:instrText>
          </w:r>
          <w:r>
            <w:rPr>
              <w:color w:val="auto"/>
              <w:highlight w:val="none"/>
            </w:rPr>
            <w:fldChar w:fldCharType="separate"/>
          </w:r>
          <w:r>
            <w:rPr>
              <w:rFonts w:hint="eastAsia" w:ascii="Times New Roman" w:hAnsi="Times New Roman" w:cs="Times New Roman"/>
              <w:color w:val="auto"/>
              <w:highlight w:val="none"/>
              <w:lang w:val="en-US" w:eastAsia="zh-CN"/>
            </w:rPr>
            <w:t>第十章 保障措施</w:t>
          </w:r>
          <w:r>
            <w:rPr>
              <w:color w:val="auto"/>
              <w:highlight w:val="none"/>
            </w:rPr>
            <w:tab/>
          </w:r>
          <w:r>
            <w:rPr>
              <w:color w:val="auto"/>
              <w:highlight w:val="none"/>
            </w:rPr>
            <w:fldChar w:fldCharType="begin"/>
          </w:r>
          <w:r>
            <w:rPr>
              <w:color w:val="auto"/>
              <w:highlight w:val="none"/>
            </w:rPr>
            <w:instrText xml:space="preserve"> PAGEREF _Toc4042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33CFC3A1">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_Toc7393 </w:instrText>
          </w:r>
          <w:r>
            <w:rPr>
              <w:color w:val="auto"/>
              <w:highlight w:val="none"/>
            </w:rPr>
            <w:fldChar w:fldCharType="separate"/>
          </w:r>
          <w:r>
            <w:rPr>
              <w:rFonts w:hint="eastAsia"/>
              <w:color w:val="auto"/>
              <w:highlight w:val="none"/>
              <w:lang w:val="en-US" w:eastAsia="zh-CN"/>
            </w:rPr>
            <w:t>第一节 加强组织领导</w:t>
          </w:r>
          <w:r>
            <w:rPr>
              <w:color w:val="auto"/>
              <w:highlight w:val="none"/>
            </w:rPr>
            <w:tab/>
          </w:r>
          <w:r>
            <w:rPr>
              <w:color w:val="auto"/>
              <w:highlight w:val="none"/>
            </w:rPr>
            <w:fldChar w:fldCharType="begin"/>
          </w:r>
          <w:r>
            <w:rPr>
              <w:color w:val="auto"/>
              <w:highlight w:val="none"/>
            </w:rPr>
            <w:instrText xml:space="preserve"> PAGEREF _Toc7393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3175EFB">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_Toc8034 </w:instrText>
          </w:r>
          <w:r>
            <w:rPr>
              <w:color w:val="auto"/>
              <w:highlight w:val="none"/>
            </w:rPr>
            <w:fldChar w:fldCharType="separate"/>
          </w:r>
          <w:r>
            <w:rPr>
              <w:rFonts w:hint="eastAsia"/>
              <w:color w:val="auto"/>
              <w:highlight w:val="none"/>
              <w:lang w:val="en-US" w:eastAsia="zh-CN"/>
            </w:rPr>
            <w:t>第二节 强化要素保障</w:t>
          </w:r>
          <w:r>
            <w:rPr>
              <w:color w:val="auto"/>
              <w:highlight w:val="none"/>
            </w:rPr>
            <w:tab/>
          </w:r>
          <w:r>
            <w:rPr>
              <w:color w:val="auto"/>
              <w:highlight w:val="none"/>
            </w:rPr>
            <w:fldChar w:fldCharType="begin"/>
          </w:r>
          <w:r>
            <w:rPr>
              <w:color w:val="auto"/>
              <w:highlight w:val="none"/>
            </w:rPr>
            <w:instrText xml:space="preserve"> PAGEREF _Toc8034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6EC18657">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_Toc5568 </w:instrText>
          </w:r>
          <w:r>
            <w:rPr>
              <w:color w:val="auto"/>
              <w:highlight w:val="none"/>
            </w:rPr>
            <w:fldChar w:fldCharType="separate"/>
          </w:r>
          <w:r>
            <w:rPr>
              <w:rFonts w:hint="eastAsia"/>
              <w:color w:val="auto"/>
              <w:highlight w:val="none"/>
              <w:lang w:val="en-US" w:eastAsia="zh-CN"/>
            </w:rPr>
            <w:t>第三节 加强统计监测</w:t>
          </w:r>
          <w:r>
            <w:rPr>
              <w:color w:val="auto"/>
              <w:highlight w:val="none"/>
            </w:rPr>
            <w:tab/>
          </w:r>
          <w:r>
            <w:rPr>
              <w:color w:val="auto"/>
              <w:highlight w:val="none"/>
            </w:rPr>
            <w:fldChar w:fldCharType="begin"/>
          </w:r>
          <w:r>
            <w:rPr>
              <w:color w:val="auto"/>
              <w:highlight w:val="none"/>
            </w:rPr>
            <w:instrText xml:space="preserve"> PAGEREF _Toc5568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DBC73FB">
          <w:pPr>
            <w:pStyle w:val="9"/>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_Toc1907 </w:instrText>
          </w:r>
          <w:r>
            <w:rPr>
              <w:color w:val="auto"/>
              <w:highlight w:val="none"/>
            </w:rPr>
            <w:fldChar w:fldCharType="separate"/>
          </w:r>
          <w:r>
            <w:rPr>
              <w:rFonts w:hint="eastAsia"/>
              <w:color w:val="auto"/>
              <w:highlight w:val="none"/>
              <w:lang w:val="en-US" w:eastAsia="zh-CN"/>
            </w:rPr>
            <w:t>第四节 强化执法监管</w:t>
          </w:r>
          <w:r>
            <w:rPr>
              <w:color w:val="auto"/>
              <w:highlight w:val="none"/>
            </w:rPr>
            <w:tab/>
          </w:r>
          <w:r>
            <w:rPr>
              <w:color w:val="auto"/>
              <w:highlight w:val="none"/>
            </w:rPr>
            <w:fldChar w:fldCharType="begin"/>
          </w:r>
          <w:r>
            <w:rPr>
              <w:color w:val="auto"/>
              <w:highlight w:val="none"/>
            </w:rPr>
            <w:instrText xml:space="preserve"> PAGEREF _Toc1907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7E2AFFF7">
          <w:pPr>
            <w:pStyle w:val="1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_Toc2210 </w:instrText>
          </w:r>
          <w:r>
            <w:rPr>
              <w:color w:val="auto"/>
              <w:highlight w:val="none"/>
            </w:rPr>
            <w:fldChar w:fldCharType="separate"/>
          </w:r>
          <w:r>
            <w:rPr>
              <w:rFonts w:hint="default"/>
              <w:color w:val="auto"/>
              <w:szCs w:val="22"/>
              <w:highlight w:val="none"/>
              <w:lang w:val="en-US" w:eastAsia="zh-CN"/>
            </w:rPr>
            <w:t>附件</w:t>
          </w:r>
          <w:r>
            <w:rPr>
              <w:color w:val="auto"/>
              <w:highlight w:val="none"/>
            </w:rPr>
            <w:tab/>
          </w:r>
          <w:r>
            <w:rPr>
              <w:color w:val="auto"/>
              <w:highlight w:val="none"/>
            </w:rPr>
            <w:fldChar w:fldCharType="begin"/>
          </w:r>
          <w:r>
            <w:rPr>
              <w:color w:val="auto"/>
              <w:highlight w:val="none"/>
            </w:rPr>
            <w:instrText xml:space="preserve"> PAGEREF _Toc2210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03DE5E49">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color w:val="auto"/>
              <w:highlight w:val="none"/>
            </w:rPr>
          </w:pPr>
          <w:r>
            <w:rPr>
              <w:color w:val="auto"/>
              <w:highlight w:val="none"/>
            </w:rPr>
            <w:fldChar w:fldCharType="end"/>
          </w:r>
        </w:p>
      </w:sdtContent>
    </w:sdt>
    <w:p w14:paraId="41D323BC">
      <w:pPr>
        <w:pStyle w:val="4"/>
        <w:shd w:val="clear"/>
        <w:bidi w:val="0"/>
        <w:rPr>
          <w:rFonts w:hint="eastAsia" w:ascii="Times New Roman" w:hAnsi="Times New Roman" w:cs="Times New Roman"/>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8481"/>
    </w:p>
    <w:p w14:paraId="2499688E">
      <w:pPr>
        <w:pStyle w:val="4"/>
        <w:shd w:val="clear"/>
        <w:bidi w:val="0"/>
        <w:rPr>
          <w:rFonts w:hint="eastAsia" w:ascii="黑体" w:hAnsi="黑体" w:eastAsia="黑体" w:cs="黑体"/>
          <w:color w:val="auto"/>
          <w:highlight w:val="none"/>
          <w:lang w:val="en-US" w:eastAsia="zh-CN"/>
        </w:rPr>
      </w:pPr>
      <w:bookmarkStart w:id="2" w:name="_Toc28332"/>
      <w:bookmarkStart w:id="3" w:name="_Toc9668"/>
      <w:r>
        <w:rPr>
          <w:rFonts w:hint="eastAsia" w:ascii="黑体" w:hAnsi="黑体" w:eastAsia="黑体" w:cs="黑体"/>
          <w:color w:val="auto"/>
          <w:highlight w:val="none"/>
          <w:lang w:val="en-US" w:eastAsia="zh-CN"/>
        </w:rPr>
        <w:t>前  言</w:t>
      </w:r>
      <w:bookmarkEnd w:id="0"/>
      <w:bookmarkEnd w:id="1"/>
      <w:bookmarkEnd w:id="2"/>
      <w:bookmarkEnd w:id="3"/>
    </w:p>
    <w:p w14:paraId="0B4E9AA1">
      <w:pPr>
        <w:shd w:val="clear"/>
        <w:rPr>
          <w:rFonts w:hint="eastAsia"/>
          <w:color w:val="auto"/>
          <w:highlight w:val="none"/>
          <w:lang w:val="en-US" w:eastAsia="zh-CN"/>
        </w:rPr>
      </w:pPr>
      <w:r>
        <w:rPr>
          <w:rFonts w:hint="eastAsia"/>
          <w:color w:val="auto"/>
          <w:highlight w:val="none"/>
          <w:lang w:val="en-US" w:eastAsia="zh-CN"/>
        </w:rPr>
        <w:t>“十四五”时期是我国全面建成小康社会、实现第一个百年奋斗目标之后，乘势而上开启全面建设社会主义现代化国家新征程、向第二个百年奋斗目标进军的第一个五年，是我国深入实施可持续发展战略，完善生态文明领域统筹协调机制，构建生态文明体系，促进经济社会发展全面绿色转型，建设人与自然和谐共生现代化的重要时期。我县积极落实广东省委、省政府关于构建“一核一带一区”区域发展新格局工作部署，在充分认识河源市委、市政府对连平的发展定位以及连平客观实际的基础上，根据《河源市生态文明建设“十四五”规划》和《连平县国民经济和社会发展第十四个五年规划和二〇三五年远景目标纲要》精神，特编制本规划。</w:t>
      </w:r>
    </w:p>
    <w:p w14:paraId="46DC69D5">
      <w:pPr>
        <w:shd w:val="clear"/>
        <w:rPr>
          <w:rFonts w:hint="default"/>
          <w:color w:val="auto"/>
          <w:highlight w:val="none"/>
          <w:lang w:val="en-US" w:eastAsia="zh-CN"/>
        </w:rPr>
      </w:pPr>
      <w:r>
        <w:rPr>
          <w:rFonts w:hint="default"/>
          <w:color w:val="auto"/>
          <w:highlight w:val="none"/>
          <w:lang w:val="en-US" w:eastAsia="zh-CN"/>
        </w:rPr>
        <w:t>本规划是未来五年连平县</w:t>
      </w:r>
      <w:r>
        <w:rPr>
          <w:rFonts w:hint="eastAsia"/>
          <w:color w:val="auto"/>
          <w:highlight w:val="none"/>
          <w:lang w:val="en-US" w:eastAsia="zh-CN"/>
        </w:rPr>
        <w:t>生态文明</w:t>
      </w:r>
      <w:r>
        <w:rPr>
          <w:rFonts w:hint="default"/>
          <w:color w:val="auto"/>
          <w:highlight w:val="none"/>
          <w:lang w:val="en-US" w:eastAsia="zh-CN"/>
        </w:rPr>
        <w:t>建设的行动指南，也是指导连平县各镇街、部门编制实施相关年度计划的重要依据。</w:t>
      </w:r>
    </w:p>
    <w:p w14:paraId="62447E71">
      <w:pPr>
        <w:pStyle w:val="4"/>
        <w:shd w:val="clear"/>
        <w:bidi w:val="0"/>
        <w:rPr>
          <w:rFonts w:hint="eastAsia" w:ascii="Times New Roman" w:hAnsi="Times New Roman" w:cs="Times New Roman"/>
          <w:color w:val="auto"/>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4" w:name="_Toc11617"/>
    </w:p>
    <w:p w14:paraId="028787DB">
      <w:pPr>
        <w:pStyle w:val="4"/>
        <w:shd w:val="clear"/>
        <w:bidi w:val="0"/>
        <w:rPr>
          <w:rFonts w:hint="eastAsia" w:ascii="Times New Roman" w:hAnsi="Times New Roman" w:cs="Times New Roman"/>
          <w:color w:val="auto"/>
          <w:highlight w:val="none"/>
          <w:lang w:val="en-US" w:eastAsia="zh-CN"/>
        </w:rPr>
      </w:pPr>
      <w:bookmarkStart w:id="5" w:name="_Toc12124"/>
      <w:bookmarkStart w:id="6" w:name="_Toc28917"/>
      <w:r>
        <w:rPr>
          <w:rFonts w:hint="eastAsia" w:ascii="Times New Roman" w:hAnsi="Times New Roman" w:cs="Times New Roman"/>
          <w:color w:val="auto"/>
          <w:highlight w:val="none"/>
          <w:lang w:val="en-US" w:eastAsia="zh-CN"/>
        </w:rPr>
        <w:t>第一章 发展基础</w:t>
      </w:r>
      <w:bookmarkEnd w:id="4"/>
      <w:bookmarkEnd w:id="5"/>
      <w:bookmarkEnd w:id="6"/>
    </w:p>
    <w:p w14:paraId="1CA84423">
      <w:pPr>
        <w:pStyle w:val="5"/>
        <w:shd w:val="clear"/>
        <w:bidi w:val="0"/>
        <w:rPr>
          <w:rFonts w:hint="eastAsia"/>
          <w:color w:val="auto"/>
          <w:highlight w:val="none"/>
          <w:lang w:val="en-US" w:eastAsia="zh-CN"/>
        </w:rPr>
      </w:pPr>
      <w:bookmarkStart w:id="7" w:name="_Toc11871"/>
      <w:bookmarkStart w:id="8" w:name="_Toc25494"/>
      <w:bookmarkStart w:id="9" w:name="_Toc12361"/>
      <w:r>
        <w:rPr>
          <w:rFonts w:hint="eastAsia"/>
          <w:color w:val="auto"/>
          <w:highlight w:val="none"/>
          <w:lang w:val="en-US" w:eastAsia="zh-CN"/>
        </w:rPr>
        <w:t>第一节 发展现状</w:t>
      </w:r>
      <w:bookmarkEnd w:id="7"/>
      <w:bookmarkEnd w:id="8"/>
      <w:bookmarkEnd w:id="9"/>
    </w:p>
    <w:p w14:paraId="08B47BCF">
      <w:pPr>
        <w:shd w:val="clear"/>
        <w:rPr>
          <w:rFonts w:hint="eastAsia"/>
          <w:b/>
          <w:bCs/>
          <w:color w:val="auto"/>
          <w:highlight w:val="none"/>
          <w:lang w:val="en-US" w:eastAsia="zh-CN"/>
        </w:rPr>
      </w:pPr>
      <w:r>
        <w:rPr>
          <w:rFonts w:hint="eastAsia"/>
          <w:b w:val="0"/>
          <w:bCs w:val="0"/>
          <w:color w:val="auto"/>
          <w:highlight w:val="none"/>
          <w:lang w:val="en-US" w:eastAsia="zh-CN"/>
        </w:rPr>
        <w:t>“十三五”以来，连平县坚持走生态优先、绿色发展之路，狠抓生态环境治理和管理，认真做好中央环保督察及“回头看”整改工作，坚决打好污染防治攻坚战，有序推进生态文明建设，形成了经济社会发展与生态文明建设协调推进的良好态势，为经济社会发展提供有力支撑。</w:t>
      </w:r>
    </w:p>
    <w:p w14:paraId="4D17661A">
      <w:pPr>
        <w:numPr>
          <w:ilvl w:val="0"/>
          <w:numId w:val="1"/>
        </w:numPr>
        <w:shd w:val="clear"/>
        <w:rPr>
          <w:rFonts w:hint="eastAsia"/>
          <w:b/>
          <w:bCs/>
          <w:color w:val="auto"/>
          <w:highlight w:val="none"/>
          <w:lang w:val="en-US" w:eastAsia="zh-CN"/>
        </w:rPr>
      </w:pPr>
      <w:r>
        <w:rPr>
          <w:rFonts w:hint="eastAsia"/>
          <w:b/>
          <w:bCs/>
          <w:color w:val="auto"/>
          <w:highlight w:val="none"/>
          <w:lang w:val="en-US" w:eastAsia="zh-CN"/>
        </w:rPr>
        <w:t>连平县自然资源禀赋</w:t>
      </w:r>
    </w:p>
    <w:p w14:paraId="591815E8">
      <w:pPr>
        <w:shd w:val="clear"/>
        <w:rPr>
          <w:rFonts w:hint="default"/>
          <w:color w:val="auto"/>
          <w:highlight w:val="none"/>
          <w:lang w:val="en-US" w:eastAsia="zh-CN"/>
        </w:rPr>
      </w:pPr>
      <w:r>
        <w:rPr>
          <w:rFonts w:hint="eastAsia"/>
          <w:color w:val="auto"/>
          <w:highlight w:val="none"/>
          <w:lang w:val="en-US" w:eastAsia="zh-CN"/>
        </w:rPr>
        <w:t>连平全县土地总面积3412521.9亩，其中集体土地3064445.1亩，国有土地348076.8亩;耕地面积210271.05亩，园地104124.45亩，林地2840201.25亩，草地20401.05亩，城镇村及工矿用地107361.45亩，交通用地36392.7亩，水域69440.25亩，其他土地22444.2亩，工建筑用地764.1亩，湿地用地1121.4亩</w:t>
      </w:r>
      <w:r>
        <w:rPr>
          <w:rFonts w:hint="default"/>
          <w:color w:val="auto"/>
          <w:highlight w:val="none"/>
          <w:lang w:val="en-US" w:eastAsia="zh-CN"/>
        </w:rPr>
        <w:t>。</w:t>
      </w:r>
    </w:p>
    <w:p w14:paraId="4310E3CA">
      <w:pPr>
        <w:shd w:val="clear"/>
        <w:rPr>
          <w:rFonts w:hint="default"/>
          <w:color w:val="auto"/>
          <w:highlight w:val="none"/>
          <w:lang w:val="en-US" w:eastAsia="zh-CN"/>
        </w:rPr>
      </w:pPr>
      <w:r>
        <w:rPr>
          <w:rFonts w:hint="default"/>
          <w:color w:val="auto"/>
          <w:highlight w:val="none"/>
          <w:lang w:val="en-US" w:eastAsia="zh-CN"/>
        </w:rPr>
        <w:t>境内有大小河流68条，其中集雨面积100平方公里以上的河流8条（东江水系的连平河、大席河、双头河、忠信河、大湖河、高陂河，北江水系的陂头河、贵东河），水资源总量22.33亿立方米，人均水资源6144.74立方米，水力资源理论蕴藏量15.51万千瓦，可开发量10.1万千瓦。</w:t>
      </w:r>
    </w:p>
    <w:p w14:paraId="2D352F9D">
      <w:pPr>
        <w:shd w:val="clear"/>
        <w:rPr>
          <w:rFonts w:hint="default"/>
          <w:color w:val="auto"/>
          <w:highlight w:val="none"/>
          <w:lang w:val="en-US" w:eastAsia="zh-CN"/>
        </w:rPr>
      </w:pPr>
      <w:r>
        <w:rPr>
          <w:rFonts w:hint="default"/>
          <w:color w:val="auto"/>
          <w:highlight w:val="none"/>
          <w:lang w:val="en-US" w:eastAsia="zh-CN"/>
        </w:rPr>
        <w:t>矿产资源丰富、种类繁多，被誉为“粤北有色金属之乡”</w:t>
      </w:r>
      <w:r>
        <w:rPr>
          <w:rFonts w:hint="eastAsia"/>
          <w:color w:val="auto"/>
          <w:highlight w:val="none"/>
          <w:lang w:val="en-US" w:eastAsia="zh-CN"/>
        </w:rPr>
        <w:t>，</w:t>
      </w:r>
      <w:r>
        <w:rPr>
          <w:rFonts w:hint="default"/>
          <w:color w:val="auto"/>
          <w:highlight w:val="none"/>
          <w:lang w:val="en-US" w:eastAsia="zh-CN"/>
        </w:rPr>
        <w:t>计有煤、铁、铜、铅、锌、锡、钨、金、银、磷、石墨、黏土、稀土、陶瓷土、大理石、硅石、白云岩、石灰岩、玄武岩、辉绿岩、花岗岩等。</w:t>
      </w:r>
    </w:p>
    <w:p w14:paraId="6A4B5193">
      <w:pPr>
        <w:shd w:val="clear"/>
        <w:rPr>
          <w:rFonts w:hint="default"/>
          <w:color w:val="auto"/>
          <w:highlight w:val="none"/>
          <w:lang w:val="en-US" w:eastAsia="zh-CN"/>
        </w:rPr>
      </w:pPr>
      <w:r>
        <w:rPr>
          <w:rFonts w:hint="default"/>
          <w:color w:val="auto"/>
          <w:highlight w:val="none"/>
          <w:lang w:val="en-US" w:eastAsia="zh-CN"/>
        </w:rPr>
        <w:t>野生动植物资源丰富、种类繁多，县境内野生动物主要有两栖爬行动物20多种、哺乳动物20多种、鸟类50多种、昆虫100多种。按样地调查及标本采集，县内已发现的主要野生植物有1368种，其中苔藓8科8属8种、蕨类36科72属121种、裸子植物5科7属7种、被子植物152科617属1232种（双子叶植物127科489属1022种、单子叶植物25科128属210种）。</w:t>
      </w:r>
    </w:p>
    <w:p w14:paraId="3B1603D4">
      <w:pPr>
        <w:shd w:val="clear"/>
        <w:rPr>
          <w:rFonts w:hint="default"/>
          <w:b/>
          <w:bCs/>
          <w:color w:val="auto"/>
          <w:highlight w:val="none"/>
          <w:lang w:val="en-US" w:eastAsia="zh-CN"/>
        </w:rPr>
      </w:pPr>
      <w:r>
        <w:rPr>
          <w:rFonts w:hint="eastAsia"/>
          <w:b/>
          <w:bCs/>
          <w:color w:val="auto"/>
          <w:highlight w:val="none"/>
          <w:lang w:val="en-US" w:eastAsia="zh-CN"/>
        </w:rPr>
        <w:t>二、生态文明建设现状</w:t>
      </w:r>
    </w:p>
    <w:p w14:paraId="22F4C646">
      <w:pPr>
        <w:shd w:val="clear"/>
        <w:rPr>
          <w:rFonts w:hint="eastAsia"/>
          <w:color w:val="auto"/>
          <w:highlight w:val="none"/>
          <w:lang w:val="en-US" w:eastAsia="zh-CN"/>
        </w:rPr>
      </w:pPr>
      <w:r>
        <w:rPr>
          <w:rFonts w:hint="eastAsia"/>
          <w:b/>
          <w:bCs/>
          <w:color w:val="auto"/>
          <w:highlight w:val="none"/>
          <w:lang w:val="en-US" w:eastAsia="zh-CN"/>
        </w:rPr>
        <w:t>污染防治取得明显成效。</w:t>
      </w:r>
      <w:r>
        <w:rPr>
          <w:rFonts w:hint="eastAsia"/>
          <w:color w:val="auto"/>
          <w:highlight w:val="none"/>
          <w:lang w:val="en-US" w:eastAsia="zh-CN"/>
        </w:rPr>
        <w:t>中央和省环保督察“回头看”问题整改有效落实，蓝天、碧水、净土保卫战扎实推进。连续多年在省市环保责任考核中获得优秀。辖区内各镇级简易填埋场全面完成整改，城乡环卫一体化清洁工程全面投入运营，县城污水处理厂提标升级完成，镇级污水处理设施</w:t>
      </w:r>
      <w:r>
        <w:rPr>
          <w:rFonts w:hint="eastAsia"/>
          <w:color w:val="auto"/>
          <w:highlight w:val="none"/>
          <w:lang w:eastAsia="zh-CN"/>
        </w:rPr>
        <w:t>、</w:t>
      </w:r>
      <w:r>
        <w:rPr>
          <w:rFonts w:hint="eastAsia"/>
          <w:color w:val="auto"/>
          <w:highlight w:val="none"/>
          <w:lang w:val="en-US" w:eastAsia="zh-CN"/>
        </w:rPr>
        <w:t>垃圾收集点进一步完善，三角、忠信、隆街污水处理厂竣工投入使用，2020年，农村生活垃圾有效处理率达到95.1%，城乡保洁水平全面提升。河（湖）长制严格落实，“一河一策”整治方案编制完成，“四乱”“五清”“清漂”等专项行动有力推进。土地矿产卫片执法监督力度持续加强，非采违建有效整治，生态资源管理进一步强化。县环境保护监测站完成标准化建设，县城大气自动监测系统建成运行，县内7条主要河流和大气环境质量常年保持在国家Ⅱ类标准以上。生态环境质量持续提升，2020年，地表水水质优良率81.8%、饮用水水质达标率100%、环境空气质量达标率99.7%。</w:t>
      </w:r>
    </w:p>
    <w:p w14:paraId="54B72772">
      <w:pPr>
        <w:shd w:val="clear"/>
        <w:bidi w:val="0"/>
        <w:rPr>
          <w:rFonts w:hint="default"/>
          <w:color w:val="auto"/>
          <w:highlight w:val="none"/>
          <w:lang w:val="en-US" w:eastAsia="zh-CN"/>
        </w:rPr>
      </w:pPr>
      <w:r>
        <w:rPr>
          <w:rFonts w:hint="eastAsia"/>
          <w:b/>
          <w:bCs/>
          <w:color w:val="auto"/>
          <w:highlight w:val="none"/>
          <w:lang w:val="en-US" w:eastAsia="zh-CN"/>
        </w:rPr>
        <w:t>农村人居环境显著改善。</w:t>
      </w:r>
      <w:r>
        <w:rPr>
          <w:rFonts w:hint="default"/>
          <w:color w:val="auto"/>
          <w:highlight w:val="none"/>
          <w:lang w:val="en-US" w:eastAsia="zh-CN"/>
        </w:rPr>
        <w:t>农村人居环境综合整治全域推进，破旧泥砖房拆除行动</w:t>
      </w:r>
      <w:r>
        <w:rPr>
          <w:rFonts w:hint="eastAsia"/>
          <w:color w:val="auto"/>
          <w:highlight w:val="none"/>
          <w:lang w:val="en-US" w:eastAsia="zh-CN"/>
        </w:rPr>
        <w:t>有效</w:t>
      </w:r>
      <w:r>
        <w:rPr>
          <w:rFonts w:hint="default"/>
          <w:color w:val="auto"/>
          <w:highlight w:val="none"/>
          <w:lang w:val="en-US" w:eastAsia="zh-CN"/>
        </w:rPr>
        <w:t>开展，全县村庄“三清理三拆除三整治”任务基本完成，村庄面貌显著改善。推进贫困村创建新农村示范村</w:t>
      </w:r>
      <w:r>
        <w:rPr>
          <w:rFonts w:hint="eastAsia"/>
          <w:color w:val="auto"/>
          <w:highlight w:val="none"/>
          <w:lang w:val="en-US" w:eastAsia="zh-CN"/>
        </w:rPr>
        <w:t>工作高效开展</w:t>
      </w:r>
      <w:r>
        <w:rPr>
          <w:rFonts w:hint="default"/>
          <w:color w:val="auto"/>
          <w:highlight w:val="none"/>
          <w:lang w:val="en-US" w:eastAsia="zh-CN"/>
        </w:rPr>
        <w:t>，30个贫困村全面完成“厕所革命”</w:t>
      </w:r>
      <w:r>
        <w:rPr>
          <w:rFonts w:hint="eastAsia"/>
          <w:color w:val="auto"/>
          <w:highlight w:val="none"/>
          <w:lang w:val="en-US" w:eastAsia="zh-CN"/>
        </w:rPr>
        <w:t>建设</w:t>
      </w:r>
      <w:r>
        <w:rPr>
          <w:rFonts w:hint="default"/>
          <w:color w:val="auto"/>
          <w:highlight w:val="none"/>
          <w:lang w:val="en-US" w:eastAsia="zh-CN"/>
        </w:rPr>
        <w:t>，</w:t>
      </w:r>
      <w:r>
        <w:rPr>
          <w:rFonts w:hint="eastAsia"/>
          <w:color w:val="auto"/>
          <w:highlight w:val="none"/>
          <w:lang w:val="en-US" w:eastAsia="zh-CN"/>
        </w:rPr>
        <w:t>农村</w:t>
      </w:r>
      <w:r>
        <w:rPr>
          <w:rFonts w:hint="default"/>
          <w:color w:val="auto"/>
          <w:highlight w:val="none"/>
          <w:lang w:val="en-US" w:eastAsia="zh-CN"/>
        </w:rPr>
        <w:t>污水管道</w:t>
      </w:r>
      <w:r>
        <w:rPr>
          <w:rFonts w:hint="eastAsia"/>
          <w:color w:val="auto"/>
          <w:highlight w:val="none"/>
          <w:lang w:val="en-US" w:eastAsia="zh-CN"/>
        </w:rPr>
        <w:t>覆盖率大幅提高，</w:t>
      </w:r>
      <w:r>
        <w:rPr>
          <w:rFonts w:hint="default"/>
          <w:color w:val="auto"/>
          <w:highlight w:val="none"/>
          <w:lang w:val="en-US" w:eastAsia="zh-CN"/>
        </w:rPr>
        <w:t>污水处理设施</w:t>
      </w:r>
      <w:r>
        <w:rPr>
          <w:rFonts w:hint="eastAsia"/>
          <w:color w:val="auto"/>
          <w:highlight w:val="none"/>
          <w:lang w:val="en-US" w:eastAsia="zh-CN"/>
        </w:rPr>
        <w:t>建设稳步推进，</w:t>
      </w:r>
      <w:r>
        <w:rPr>
          <w:rFonts w:hint="default"/>
          <w:color w:val="auto"/>
          <w:highlight w:val="none"/>
          <w:lang w:val="en-US" w:eastAsia="zh-CN"/>
        </w:rPr>
        <w:t>自然村雨污分流和集中供水</w:t>
      </w:r>
      <w:r>
        <w:rPr>
          <w:rFonts w:hint="eastAsia"/>
          <w:color w:val="auto"/>
          <w:highlight w:val="none"/>
          <w:lang w:val="en-US" w:eastAsia="zh-CN"/>
        </w:rPr>
        <w:t>工程全面推进。</w:t>
      </w:r>
      <w:r>
        <w:rPr>
          <w:rFonts w:hint="default"/>
          <w:color w:val="auto"/>
          <w:highlight w:val="none"/>
          <w:lang w:val="en-US" w:eastAsia="zh-CN"/>
        </w:rPr>
        <w:t>粤赣边界乡村振兴示范带、油溪镇省级新农村连片示范工程、农村人居环境综合整治示范镇、示范村建设初显成效，三角镇石源村、绣缎镇金溪村、忠信镇司前村、溪山镇东罗村</w:t>
      </w:r>
      <w:r>
        <w:rPr>
          <w:rFonts w:hint="eastAsia"/>
          <w:color w:val="auto"/>
          <w:highlight w:val="none"/>
          <w:lang w:val="en-US" w:eastAsia="zh-CN"/>
        </w:rPr>
        <w:t>等</w:t>
      </w:r>
      <w:r>
        <w:rPr>
          <w:rFonts w:hint="default"/>
          <w:color w:val="auto"/>
          <w:highlight w:val="none"/>
          <w:lang w:val="en-US" w:eastAsia="zh-CN"/>
        </w:rPr>
        <w:t>率先完成示范村建设，忠信镇司前村</w:t>
      </w:r>
      <w:r>
        <w:rPr>
          <w:rFonts w:hint="eastAsia"/>
          <w:color w:val="auto"/>
          <w:highlight w:val="none"/>
          <w:lang w:val="en-US" w:eastAsia="zh-CN"/>
        </w:rPr>
        <w:t>等</w:t>
      </w:r>
      <w:r>
        <w:rPr>
          <w:rFonts w:hint="default"/>
          <w:color w:val="auto"/>
          <w:highlight w:val="none"/>
          <w:lang w:val="en-US" w:eastAsia="zh-CN"/>
        </w:rPr>
        <w:t>入选“全国乡村治理示范村”。</w:t>
      </w:r>
    </w:p>
    <w:p w14:paraId="4E534AD6">
      <w:pPr>
        <w:shd w:val="clear"/>
        <w:bidi w:val="0"/>
        <w:rPr>
          <w:rFonts w:hint="eastAsia"/>
          <w:color w:val="auto"/>
          <w:highlight w:val="none"/>
          <w:lang w:val="en-US" w:eastAsia="zh-CN"/>
        </w:rPr>
      </w:pPr>
      <w:r>
        <w:rPr>
          <w:rFonts w:hint="eastAsia"/>
          <w:b/>
          <w:bCs/>
          <w:color w:val="auto"/>
          <w:highlight w:val="none"/>
          <w:lang w:val="en-US" w:eastAsia="zh-CN"/>
        </w:rPr>
        <w:t>全域生态保育持续推进。</w:t>
      </w:r>
      <w:r>
        <w:rPr>
          <w:rFonts w:hint="eastAsia"/>
          <w:color w:val="auto"/>
          <w:highlight w:val="none"/>
          <w:lang w:val="en-US" w:eastAsia="zh-CN"/>
        </w:rPr>
        <w:t>“绿化连平”大行动持续推进，</w:t>
      </w:r>
      <w:r>
        <w:rPr>
          <w:rFonts w:hint="default"/>
          <w:color w:val="auto"/>
          <w:highlight w:val="none"/>
          <w:lang w:val="en-US" w:eastAsia="zh-CN"/>
        </w:rPr>
        <w:t>山地、丘陵及森林生态系统保护</w:t>
      </w:r>
      <w:r>
        <w:rPr>
          <w:rFonts w:hint="eastAsia"/>
          <w:color w:val="auto"/>
          <w:highlight w:val="none"/>
          <w:lang w:val="en-US" w:eastAsia="zh-CN"/>
        </w:rPr>
        <w:t>持续加强，碳汇造林、森林抚育有效开展，美化绿化示范点建设稳步推进，桉树林改造持续开展，</w:t>
      </w:r>
      <w:r>
        <w:rPr>
          <w:rFonts w:hint="default"/>
          <w:color w:val="auto"/>
          <w:highlight w:val="none"/>
          <w:lang w:val="en-US" w:eastAsia="zh-CN"/>
        </w:rPr>
        <w:t>森林林相</w:t>
      </w:r>
      <w:r>
        <w:rPr>
          <w:rFonts w:hint="eastAsia"/>
          <w:color w:val="auto"/>
          <w:highlight w:val="none"/>
          <w:lang w:val="en-US" w:eastAsia="zh-CN"/>
        </w:rPr>
        <w:t>逐步改善，</w:t>
      </w:r>
      <w:r>
        <w:rPr>
          <w:rFonts w:hint="default"/>
          <w:color w:val="auto"/>
          <w:highlight w:val="none"/>
          <w:lang w:val="en-US" w:eastAsia="zh-CN"/>
        </w:rPr>
        <w:t>生态系统质量和稳定性</w:t>
      </w:r>
      <w:r>
        <w:rPr>
          <w:rFonts w:hint="eastAsia"/>
          <w:color w:val="auto"/>
          <w:highlight w:val="none"/>
          <w:lang w:val="en-US" w:eastAsia="zh-CN"/>
        </w:rPr>
        <w:t>稳步提升，2020年，森林覆盖率达到76.5%，位居全市第三。</w:t>
      </w:r>
      <w:r>
        <w:rPr>
          <w:rFonts w:hint="default"/>
          <w:color w:val="auto"/>
          <w:highlight w:val="none"/>
          <w:lang w:val="en-US" w:eastAsia="zh-CN"/>
        </w:rPr>
        <w:t>湿地保护体系</w:t>
      </w:r>
      <w:r>
        <w:rPr>
          <w:rFonts w:hint="eastAsia"/>
          <w:color w:val="auto"/>
          <w:highlight w:val="none"/>
          <w:lang w:val="en-US" w:eastAsia="zh-CN"/>
        </w:rPr>
        <w:t>建设初具成效，</w:t>
      </w:r>
      <w:r>
        <w:rPr>
          <w:rFonts w:hint="default"/>
          <w:color w:val="auto"/>
          <w:highlight w:val="none"/>
          <w:lang w:val="en-US" w:eastAsia="zh-CN"/>
        </w:rPr>
        <w:t>湿地资源可持续利用</w:t>
      </w:r>
      <w:r>
        <w:rPr>
          <w:rFonts w:hint="eastAsia"/>
          <w:color w:val="auto"/>
          <w:highlight w:val="none"/>
          <w:lang w:val="en-US" w:eastAsia="zh-CN"/>
        </w:rPr>
        <w:t>水平有所提高。生物多样性保护持续增强，自然保护区网络体系逐步完善，</w:t>
      </w:r>
      <w:r>
        <w:rPr>
          <w:rFonts w:hint="default"/>
          <w:color w:val="auto"/>
          <w:highlight w:val="none"/>
          <w:lang w:val="en-US" w:eastAsia="zh-CN"/>
        </w:rPr>
        <w:t>黄牛石</w:t>
      </w:r>
      <w:r>
        <w:rPr>
          <w:rFonts w:hint="eastAsia"/>
          <w:color w:val="auto"/>
          <w:highlight w:val="none"/>
          <w:lang w:val="en-US" w:eastAsia="zh-CN"/>
        </w:rPr>
        <w:t>、</w:t>
      </w:r>
      <w:r>
        <w:rPr>
          <w:rFonts w:hint="default"/>
          <w:color w:val="auto"/>
          <w:highlight w:val="none"/>
          <w:lang w:val="en-US" w:eastAsia="zh-CN"/>
        </w:rPr>
        <w:t>雷公寨</w:t>
      </w:r>
      <w:r>
        <w:rPr>
          <w:rFonts w:hint="eastAsia"/>
          <w:color w:val="auto"/>
          <w:highlight w:val="none"/>
          <w:lang w:eastAsia="zh-CN"/>
        </w:rPr>
        <w:t>、</w:t>
      </w:r>
      <w:r>
        <w:rPr>
          <w:rFonts w:hint="default"/>
          <w:color w:val="auto"/>
          <w:highlight w:val="none"/>
          <w:lang w:val="en-US" w:eastAsia="zh-CN"/>
        </w:rPr>
        <w:t>河头</w:t>
      </w:r>
      <w:r>
        <w:rPr>
          <w:rFonts w:hint="eastAsia"/>
          <w:color w:val="auto"/>
          <w:highlight w:val="none"/>
          <w:lang w:val="en-US" w:eastAsia="zh-CN"/>
        </w:rPr>
        <w:t>等</w:t>
      </w:r>
      <w:r>
        <w:rPr>
          <w:rFonts w:hint="default"/>
          <w:color w:val="auto"/>
          <w:highlight w:val="none"/>
          <w:lang w:val="en-US" w:eastAsia="zh-CN"/>
        </w:rPr>
        <w:t>自然保护区</w:t>
      </w:r>
      <w:r>
        <w:rPr>
          <w:rFonts w:hint="eastAsia"/>
          <w:color w:val="auto"/>
          <w:highlight w:val="none"/>
          <w:lang w:val="en-US" w:eastAsia="zh-CN"/>
        </w:rPr>
        <w:t>建设稳步推进，森林公园发展空间进一步拓展，</w:t>
      </w:r>
      <w:r>
        <w:rPr>
          <w:rFonts w:hint="eastAsia"/>
          <w:color w:val="auto"/>
          <w:highlight w:val="none"/>
        </w:rPr>
        <w:t>松材线虫病防治工作</w:t>
      </w:r>
      <w:r>
        <w:rPr>
          <w:rFonts w:hint="eastAsia"/>
          <w:color w:val="auto"/>
          <w:highlight w:val="none"/>
          <w:lang w:val="en-US" w:eastAsia="zh-CN"/>
        </w:rPr>
        <w:t>有效开展，</w:t>
      </w:r>
      <w:r>
        <w:rPr>
          <w:rFonts w:hint="eastAsia"/>
          <w:color w:val="auto"/>
          <w:highlight w:val="none"/>
        </w:rPr>
        <w:t>松材线虫病防控体系</w:t>
      </w:r>
      <w:r>
        <w:rPr>
          <w:rFonts w:hint="eastAsia"/>
          <w:color w:val="auto"/>
          <w:highlight w:val="none"/>
          <w:lang w:val="en-US" w:eastAsia="zh-CN"/>
        </w:rPr>
        <w:t>逐步完善，</w:t>
      </w:r>
      <w:r>
        <w:rPr>
          <w:rFonts w:hint="eastAsia"/>
          <w:color w:val="auto"/>
          <w:highlight w:val="none"/>
        </w:rPr>
        <w:t>森林资源安全</w:t>
      </w:r>
      <w:r>
        <w:rPr>
          <w:rFonts w:hint="eastAsia"/>
          <w:color w:val="auto"/>
          <w:highlight w:val="none"/>
          <w:lang w:val="en-US" w:eastAsia="zh-CN"/>
        </w:rPr>
        <w:t>保障水平明显提高。森林防火责任制得到严格落实，野外用火管控力度加大，火源封控措施持续完善，全民防火意识大幅提升，“十三五”期间，全县森林火灾受害率控制在0.5‰以下。</w:t>
      </w:r>
    </w:p>
    <w:p w14:paraId="424E914F">
      <w:pPr>
        <w:shd w:val="clear"/>
        <w:rPr>
          <w:rFonts w:hint="eastAsia"/>
          <w:color w:val="auto"/>
          <w:highlight w:val="none"/>
          <w:lang w:val="en-US" w:eastAsia="zh-CN"/>
        </w:rPr>
      </w:pPr>
      <w:r>
        <w:rPr>
          <w:rFonts w:hint="eastAsia"/>
          <w:b/>
          <w:bCs/>
          <w:color w:val="auto"/>
          <w:highlight w:val="none"/>
          <w:lang w:val="en-US" w:eastAsia="zh-CN"/>
        </w:rPr>
        <w:t>生态绿色发展持续推动。</w:t>
      </w:r>
      <w:r>
        <w:rPr>
          <w:rFonts w:hint="eastAsia"/>
          <w:color w:val="auto"/>
          <w:highlight w:val="none"/>
          <w:lang w:val="en-US" w:eastAsia="zh-CN"/>
        </w:rPr>
        <w:t>连平</w:t>
      </w:r>
      <w:r>
        <w:rPr>
          <w:rFonts w:hint="default"/>
          <w:color w:val="auto"/>
          <w:highlight w:val="none"/>
          <w:lang w:val="en-US" w:eastAsia="zh-CN"/>
        </w:rPr>
        <w:t>绿色低碳循环发展</w:t>
      </w:r>
      <w:r>
        <w:rPr>
          <w:rFonts w:hint="eastAsia"/>
          <w:color w:val="auto"/>
          <w:highlight w:val="none"/>
          <w:lang w:val="en-US" w:eastAsia="zh-CN"/>
        </w:rPr>
        <w:t>有效推动，</w:t>
      </w:r>
      <w:r>
        <w:rPr>
          <w:rFonts w:hint="default"/>
          <w:color w:val="auto"/>
          <w:highlight w:val="none"/>
          <w:lang w:val="en-US" w:eastAsia="zh-CN"/>
        </w:rPr>
        <w:t>环保引导和调控</w:t>
      </w:r>
      <w:r>
        <w:rPr>
          <w:rFonts w:hint="eastAsia"/>
          <w:color w:val="auto"/>
          <w:highlight w:val="none"/>
          <w:lang w:val="en-US" w:eastAsia="zh-CN"/>
        </w:rPr>
        <w:t>初显成效，</w:t>
      </w:r>
      <w:r>
        <w:rPr>
          <w:rFonts w:hint="default"/>
          <w:color w:val="auto"/>
          <w:highlight w:val="none"/>
          <w:lang w:val="en-US" w:eastAsia="zh-CN"/>
        </w:rPr>
        <w:t>环境空间管控</w:t>
      </w:r>
      <w:r>
        <w:rPr>
          <w:rFonts w:hint="eastAsia"/>
          <w:color w:val="auto"/>
          <w:highlight w:val="none"/>
          <w:lang w:val="en-US" w:eastAsia="zh-CN"/>
        </w:rPr>
        <w:t>得到</w:t>
      </w:r>
      <w:r>
        <w:rPr>
          <w:rFonts w:hint="default"/>
          <w:color w:val="auto"/>
          <w:highlight w:val="none"/>
          <w:lang w:val="en-US" w:eastAsia="zh-CN"/>
        </w:rPr>
        <w:t>严格落实</w:t>
      </w:r>
      <w:r>
        <w:rPr>
          <w:rFonts w:hint="eastAsia"/>
          <w:color w:val="auto"/>
          <w:highlight w:val="none"/>
          <w:lang w:val="en-US" w:eastAsia="zh-CN"/>
        </w:rPr>
        <w:t>，</w:t>
      </w:r>
      <w:r>
        <w:rPr>
          <w:rFonts w:hint="default"/>
          <w:color w:val="auto"/>
          <w:highlight w:val="none"/>
          <w:lang w:val="en-US" w:eastAsia="zh-CN"/>
        </w:rPr>
        <w:t>绿色化发展水平</w:t>
      </w:r>
      <w:r>
        <w:rPr>
          <w:rFonts w:hint="eastAsia"/>
          <w:color w:val="auto"/>
          <w:highlight w:val="none"/>
          <w:lang w:val="en-US" w:eastAsia="zh-CN"/>
        </w:rPr>
        <w:t>逐步</w:t>
      </w:r>
      <w:r>
        <w:rPr>
          <w:rFonts w:hint="default"/>
          <w:color w:val="auto"/>
          <w:highlight w:val="none"/>
          <w:lang w:val="en-US" w:eastAsia="zh-CN"/>
        </w:rPr>
        <w:t>提升</w:t>
      </w:r>
      <w:r>
        <w:rPr>
          <w:rFonts w:hint="eastAsia"/>
          <w:color w:val="auto"/>
          <w:highlight w:val="none"/>
          <w:lang w:val="en-US" w:eastAsia="zh-CN"/>
        </w:rPr>
        <w:t>。现代休闲农业和乡村旅游产业等生态经济发展有效推进。</w:t>
      </w:r>
      <w:r>
        <w:rPr>
          <w:rFonts w:hint="default"/>
          <w:color w:val="auto"/>
          <w:highlight w:val="none"/>
          <w:lang w:val="en-US" w:eastAsia="zh-CN"/>
        </w:rPr>
        <w:t>污染源头控制</w:t>
      </w:r>
      <w:r>
        <w:rPr>
          <w:rFonts w:hint="eastAsia"/>
          <w:color w:val="auto"/>
          <w:highlight w:val="none"/>
          <w:lang w:val="en-US" w:eastAsia="zh-CN"/>
        </w:rPr>
        <w:t>持续加强，</w:t>
      </w:r>
      <w:r>
        <w:rPr>
          <w:rFonts w:hint="default"/>
          <w:color w:val="auto"/>
          <w:highlight w:val="none"/>
          <w:lang w:val="en-US" w:eastAsia="zh-CN"/>
        </w:rPr>
        <w:t>能源、产业、交通、工业、城市建设</w:t>
      </w:r>
      <w:r>
        <w:rPr>
          <w:rFonts w:hint="eastAsia"/>
          <w:color w:val="auto"/>
          <w:highlight w:val="none"/>
          <w:lang w:val="en-US" w:eastAsia="zh-CN"/>
        </w:rPr>
        <w:t>等重点领域</w:t>
      </w:r>
      <w:r>
        <w:rPr>
          <w:rFonts w:hint="default"/>
          <w:color w:val="auto"/>
          <w:highlight w:val="none"/>
          <w:lang w:val="en-US" w:eastAsia="zh-CN"/>
        </w:rPr>
        <w:t>污染治理深入推进</w:t>
      </w:r>
      <w:r>
        <w:rPr>
          <w:rFonts w:hint="eastAsia"/>
          <w:color w:val="auto"/>
          <w:highlight w:val="none"/>
          <w:lang w:val="en-US" w:eastAsia="zh-CN"/>
        </w:rPr>
        <w:t>，</w:t>
      </w:r>
      <w:r>
        <w:rPr>
          <w:rFonts w:hint="default"/>
          <w:color w:val="auto"/>
          <w:highlight w:val="none"/>
          <w:lang w:val="en-US" w:eastAsia="zh-CN"/>
        </w:rPr>
        <w:t>依法处理</w:t>
      </w:r>
      <w:r>
        <w:rPr>
          <w:rFonts w:hint="eastAsia"/>
          <w:color w:val="auto"/>
          <w:highlight w:val="none"/>
          <w:lang w:val="en-US" w:eastAsia="zh-CN"/>
        </w:rPr>
        <w:t>了</w:t>
      </w:r>
      <w:r>
        <w:rPr>
          <w:rFonts w:hint="default"/>
          <w:color w:val="auto"/>
          <w:highlight w:val="none"/>
          <w:lang w:val="en-US" w:eastAsia="zh-CN"/>
        </w:rPr>
        <w:t>一批环保违法企业</w:t>
      </w:r>
      <w:r>
        <w:rPr>
          <w:rFonts w:hint="eastAsia"/>
          <w:color w:val="auto"/>
          <w:highlight w:val="none"/>
          <w:lang w:val="en-US" w:eastAsia="zh-CN"/>
        </w:rPr>
        <w:t>。</w:t>
      </w:r>
      <w:r>
        <w:rPr>
          <w:rFonts w:hint="default"/>
          <w:color w:val="auto"/>
          <w:highlight w:val="none"/>
          <w:lang w:val="en-US" w:eastAsia="zh-CN"/>
        </w:rPr>
        <w:t>工业节能降碳</w:t>
      </w:r>
      <w:r>
        <w:rPr>
          <w:rFonts w:hint="eastAsia"/>
          <w:color w:val="auto"/>
          <w:highlight w:val="none"/>
          <w:lang w:val="en-US" w:eastAsia="zh-CN"/>
        </w:rPr>
        <w:t>逐步落实，</w:t>
      </w:r>
      <w:r>
        <w:rPr>
          <w:rFonts w:hint="default"/>
          <w:color w:val="auto"/>
          <w:highlight w:val="none"/>
          <w:lang w:val="en-US" w:eastAsia="zh-CN"/>
        </w:rPr>
        <w:t>传统产业绿色、循环、低碳化技术改造</w:t>
      </w:r>
      <w:r>
        <w:rPr>
          <w:rFonts w:hint="eastAsia"/>
          <w:color w:val="auto"/>
          <w:highlight w:val="none"/>
          <w:lang w:val="en-US" w:eastAsia="zh-CN"/>
        </w:rPr>
        <w:t>稳步推进，</w:t>
      </w:r>
      <w:r>
        <w:rPr>
          <w:rFonts w:hint="default"/>
          <w:color w:val="auto"/>
          <w:highlight w:val="none"/>
          <w:lang w:val="en-US" w:eastAsia="zh-CN"/>
        </w:rPr>
        <w:t>建筑、交通运输、农业农村等领域节能降碳</w:t>
      </w:r>
      <w:r>
        <w:rPr>
          <w:rFonts w:hint="eastAsia"/>
          <w:color w:val="auto"/>
          <w:highlight w:val="none"/>
          <w:lang w:val="en-US" w:eastAsia="zh-CN"/>
        </w:rPr>
        <w:t>有效推动，</w:t>
      </w:r>
      <w:r>
        <w:rPr>
          <w:rFonts w:hint="default"/>
          <w:color w:val="auto"/>
          <w:highlight w:val="none"/>
          <w:lang w:val="en-US" w:eastAsia="zh-CN"/>
        </w:rPr>
        <w:t>公共机构节能降耗</w:t>
      </w:r>
      <w:r>
        <w:rPr>
          <w:rFonts w:hint="eastAsia"/>
          <w:color w:val="auto"/>
          <w:highlight w:val="none"/>
          <w:lang w:val="en-US" w:eastAsia="zh-CN"/>
        </w:rPr>
        <w:t>有效落实。</w:t>
      </w:r>
      <w:r>
        <w:rPr>
          <w:rFonts w:hint="default"/>
          <w:color w:val="auto"/>
          <w:highlight w:val="none"/>
          <w:lang w:val="en-US" w:eastAsia="zh-CN"/>
        </w:rPr>
        <w:t>重点行业企业节能监管</w:t>
      </w:r>
      <w:r>
        <w:rPr>
          <w:rFonts w:hint="eastAsia"/>
          <w:color w:val="auto"/>
          <w:highlight w:val="none"/>
          <w:lang w:val="en-US" w:eastAsia="zh-CN"/>
        </w:rPr>
        <w:t>力度持续强化，</w:t>
      </w:r>
      <w:r>
        <w:rPr>
          <w:rFonts w:hint="default"/>
          <w:color w:val="auto"/>
          <w:highlight w:val="none"/>
          <w:lang w:val="en-US" w:eastAsia="zh-CN"/>
        </w:rPr>
        <w:t>能源计量体系</w:t>
      </w:r>
      <w:r>
        <w:rPr>
          <w:rFonts w:hint="eastAsia"/>
          <w:color w:val="auto"/>
          <w:highlight w:val="none"/>
          <w:lang w:val="en-US" w:eastAsia="zh-CN"/>
        </w:rPr>
        <w:t>逐步建立，</w:t>
      </w:r>
      <w:r>
        <w:rPr>
          <w:rFonts w:hint="default"/>
          <w:color w:val="auto"/>
          <w:highlight w:val="none"/>
          <w:lang w:val="en-US" w:eastAsia="zh-CN"/>
        </w:rPr>
        <w:t>企业绿色发展空间进一步</w:t>
      </w:r>
      <w:r>
        <w:rPr>
          <w:rFonts w:hint="eastAsia"/>
          <w:color w:val="auto"/>
          <w:highlight w:val="none"/>
          <w:lang w:val="en-US" w:eastAsia="zh-CN"/>
        </w:rPr>
        <w:t>拓展。生态红线规划持续强化，先后完成了耕地、水资源和林业生态红线划定。用水、用地、用林等领域资源节约稳步推进，绿色产品推广有效开展。</w:t>
      </w:r>
    </w:p>
    <w:p w14:paraId="295BB1F9">
      <w:pPr>
        <w:pStyle w:val="5"/>
        <w:shd w:val="clear"/>
        <w:bidi w:val="0"/>
        <w:rPr>
          <w:rFonts w:hint="eastAsia"/>
          <w:color w:val="auto"/>
          <w:highlight w:val="none"/>
          <w:lang w:val="en-US" w:eastAsia="zh-CN"/>
        </w:rPr>
      </w:pPr>
      <w:bookmarkStart w:id="10" w:name="_Toc12031"/>
      <w:bookmarkStart w:id="11" w:name="_Toc11274"/>
      <w:bookmarkStart w:id="12" w:name="_Toc27538"/>
      <w:r>
        <w:rPr>
          <w:rFonts w:hint="eastAsia"/>
          <w:color w:val="auto"/>
          <w:highlight w:val="none"/>
          <w:lang w:val="en-US" w:eastAsia="zh-CN"/>
        </w:rPr>
        <w:t>第二节 发展环境</w:t>
      </w:r>
      <w:bookmarkEnd w:id="10"/>
      <w:bookmarkEnd w:id="11"/>
      <w:bookmarkEnd w:id="12"/>
    </w:p>
    <w:p w14:paraId="47960F55">
      <w:pPr>
        <w:shd w:val="clear"/>
        <w:bidi w:val="0"/>
        <w:rPr>
          <w:rFonts w:hint="eastAsia"/>
          <w:b/>
          <w:bCs/>
          <w:color w:val="auto"/>
          <w:highlight w:val="none"/>
          <w:lang w:val="en-US" w:eastAsia="zh-CN"/>
        </w:rPr>
      </w:pPr>
      <w:r>
        <w:rPr>
          <w:rFonts w:hint="eastAsia"/>
          <w:b/>
          <w:bCs/>
          <w:color w:val="auto"/>
          <w:highlight w:val="none"/>
          <w:lang w:val="en-US" w:eastAsia="zh-CN"/>
        </w:rPr>
        <w:t>一、重大机遇</w:t>
      </w:r>
    </w:p>
    <w:p w14:paraId="2D4F4A1A">
      <w:pPr>
        <w:shd w:val="clear"/>
        <w:bidi w:val="0"/>
        <w:rPr>
          <w:rFonts w:hint="eastAsia"/>
          <w:b/>
          <w:bCs/>
          <w:color w:val="auto"/>
          <w:highlight w:val="none"/>
          <w:lang w:val="en-US" w:eastAsia="zh-CN"/>
        </w:rPr>
      </w:pPr>
      <w:r>
        <w:rPr>
          <w:rFonts w:hint="eastAsia"/>
          <w:b/>
          <w:bCs/>
          <w:color w:val="auto"/>
          <w:highlight w:val="none"/>
          <w:lang w:val="en-US" w:eastAsia="zh-CN"/>
        </w:rPr>
        <w:t>1.绿色发展潮流为生态文明建设构建新秩序</w:t>
      </w:r>
    </w:p>
    <w:p w14:paraId="200D7F46">
      <w:pPr>
        <w:shd w:val="clear"/>
        <w:rPr>
          <w:rFonts w:hint="eastAsia"/>
          <w:color w:val="auto"/>
          <w:highlight w:val="none"/>
          <w:lang w:val="en-US" w:eastAsia="zh-CN"/>
        </w:rPr>
      </w:pPr>
      <w:r>
        <w:rPr>
          <w:rFonts w:hint="eastAsia"/>
          <w:color w:val="auto"/>
          <w:highlight w:val="none"/>
          <w:lang w:val="en-US" w:eastAsia="zh-CN"/>
        </w:rPr>
        <w:t>近年来，生态问题上升至国际化趋势日益明显，应对气候变化、生态失衡、环境污染、资源短缺等全球性问题已成为各国的统一行动，绿色转型、低碳发展、循环经济已经成为全球可持续发展的新趋势，旨在抢占未来经济竞争的制高点。结合我国</w:t>
      </w:r>
      <w:r>
        <w:rPr>
          <w:rFonts w:hint="eastAsia"/>
          <w:color w:val="auto"/>
          <w:highlight w:val="none"/>
        </w:rPr>
        <w:t>应对气候变化国家自主贡献</w:t>
      </w:r>
      <w:r>
        <w:rPr>
          <w:rFonts w:hint="eastAsia"/>
          <w:color w:val="auto"/>
          <w:highlight w:val="none"/>
          <w:lang w:val="en-US" w:eastAsia="zh-CN"/>
        </w:rPr>
        <w:t>承诺“二氧化碳排放2030年左右达到峰值并争取尽早达峰”的要求，这些必将对连平实现经济绿色转型和生态文明发展产生深刻影响，也为连平借鉴先进经验建立新标准、加快推进生态文明建设提供了有利的外部条件。</w:t>
      </w:r>
    </w:p>
    <w:p w14:paraId="19C9C029">
      <w:pPr>
        <w:shd w:val="clear"/>
        <w:bidi w:val="0"/>
        <w:rPr>
          <w:rFonts w:hint="eastAsia"/>
          <w:b/>
          <w:bCs/>
          <w:color w:val="auto"/>
          <w:highlight w:val="none"/>
          <w:lang w:val="en-US" w:eastAsia="zh-CN"/>
        </w:rPr>
      </w:pPr>
      <w:r>
        <w:rPr>
          <w:rFonts w:hint="eastAsia"/>
          <w:b/>
          <w:bCs/>
          <w:color w:val="auto"/>
          <w:highlight w:val="none"/>
          <w:lang w:val="en-US" w:eastAsia="zh-CN"/>
        </w:rPr>
        <w:t>2.顶层设计为生态文明建设指引新方向</w:t>
      </w:r>
    </w:p>
    <w:p w14:paraId="0E26CB9A">
      <w:pPr>
        <w:shd w:val="clear"/>
        <w:bidi w:val="0"/>
        <w:rPr>
          <w:rFonts w:hint="default"/>
          <w:color w:val="auto"/>
          <w:highlight w:val="none"/>
          <w:lang w:val="en-US" w:eastAsia="zh-CN"/>
        </w:rPr>
      </w:pPr>
      <w:r>
        <w:rPr>
          <w:rFonts w:hint="eastAsia"/>
          <w:color w:val="auto"/>
          <w:highlight w:val="none"/>
          <w:lang w:val="en-US" w:eastAsia="zh-CN"/>
        </w:rPr>
        <w:t>党中央、国务院、省委、省政府对生态文明建设做出一系列重要部署，出台了加快生态文明建设实施意见，凸显了生态文明建设的战略性地位和基础性作用。《粤港澳大湾区发展规划纲要》中明确要求，加强珠三角周边山地、丘陵及森林生态系统保护，建设北部连绵山体森林生态屏障。河源市要推进“生态河源、现代河源”建设，必须全面推进生态文明体制改革，构建全市上下共建共享生态文明的体制机制，这为连平加强生态文明建设指明了发展方向、提供了政策保障。</w:t>
      </w:r>
    </w:p>
    <w:p w14:paraId="24573C53">
      <w:pPr>
        <w:shd w:val="clear"/>
        <w:bidi w:val="0"/>
        <w:rPr>
          <w:rFonts w:hint="eastAsia"/>
          <w:b/>
          <w:bCs/>
          <w:color w:val="auto"/>
          <w:highlight w:val="none"/>
          <w:lang w:val="en-US" w:eastAsia="zh-CN"/>
        </w:rPr>
      </w:pPr>
      <w:r>
        <w:rPr>
          <w:rFonts w:hint="eastAsia"/>
          <w:b/>
          <w:bCs/>
          <w:color w:val="auto"/>
          <w:highlight w:val="none"/>
          <w:lang w:val="en-US" w:eastAsia="zh-CN"/>
        </w:rPr>
        <w:t>3.绿色发展为生态文明建设注入新动力</w:t>
      </w:r>
    </w:p>
    <w:p w14:paraId="371657E8">
      <w:pPr>
        <w:shd w:val="clear"/>
        <w:bidi w:val="0"/>
        <w:rPr>
          <w:rFonts w:hint="eastAsia"/>
          <w:color w:val="auto"/>
          <w:highlight w:val="none"/>
          <w:lang w:val="en-US" w:eastAsia="zh-CN"/>
        </w:rPr>
      </w:pPr>
      <w:r>
        <w:rPr>
          <w:rFonts w:hint="eastAsia"/>
          <w:color w:val="auto"/>
          <w:highlight w:val="none"/>
          <w:lang w:val="en-US" w:eastAsia="zh-CN"/>
        </w:rPr>
        <w:t>以“一核一带一区”框架为引领，河源市高度重视生态文明建设，提出在加快经济发展的同时，始终坚持生态优先，既要“金山银山”，又要“绿水青山”，不断把生态优势转化为发展优势，让“绿水青山”带来“金山银山”，有利于连平科学布局城镇空间、农业空间、生态空间，有利于健全生态系统保护和污染防治区域联动机制，有利于推进产业的合理分工和布局，实现生态文明建设的统筹推进和协调发展，把生态优势转化为发展优势，增强全面建成小康社会的生态底色。</w:t>
      </w:r>
    </w:p>
    <w:p w14:paraId="6C9ACD89">
      <w:pPr>
        <w:shd w:val="clear"/>
        <w:bidi w:val="0"/>
        <w:rPr>
          <w:rFonts w:hint="eastAsia"/>
          <w:b/>
          <w:bCs/>
          <w:color w:val="auto"/>
          <w:highlight w:val="none"/>
          <w:lang w:val="en-US" w:eastAsia="zh-CN"/>
        </w:rPr>
      </w:pPr>
      <w:r>
        <w:rPr>
          <w:rFonts w:hint="eastAsia"/>
          <w:b/>
          <w:bCs/>
          <w:color w:val="auto"/>
          <w:highlight w:val="none"/>
          <w:lang w:val="en-US" w:eastAsia="zh-CN"/>
        </w:rPr>
        <w:t>4.美丽幸福连平对生态文明建设提出新要求</w:t>
      </w:r>
    </w:p>
    <w:p w14:paraId="13984054">
      <w:pPr>
        <w:shd w:val="clear"/>
        <w:bidi w:val="0"/>
        <w:rPr>
          <w:rFonts w:hint="default"/>
          <w:color w:val="auto"/>
          <w:highlight w:val="none"/>
          <w:lang w:val="en-US" w:eastAsia="zh-CN"/>
        </w:rPr>
      </w:pPr>
      <w:r>
        <w:rPr>
          <w:rFonts w:hint="eastAsia"/>
          <w:color w:val="auto"/>
          <w:highlight w:val="none"/>
          <w:lang w:val="en-US" w:eastAsia="zh-CN"/>
        </w:rPr>
        <w:t>近年来，人民群众的需求呈现形式日趋多样、水平不断提高的特点，人们对优美的环境、清洁的水源、洁净的空气以及优质农产品等生态产品的需求逐步增加，生态环境质量在人民群众幸福指数中的地位不断凸显，美丽与发展共赢已成为最迫切的民生需求，这将有利于连平动员、凝聚社会各方面力量，形成生态文明建设的强大合力，增强人民群众的环境改善获得感。</w:t>
      </w:r>
    </w:p>
    <w:p w14:paraId="3DA3412D">
      <w:pPr>
        <w:shd w:val="clear"/>
        <w:bidi w:val="0"/>
        <w:rPr>
          <w:rFonts w:hint="eastAsia"/>
          <w:b/>
          <w:bCs/>
          <w:color w:val="auto"/>
          <w:highlight w:val="none"/>
          <w:lang w:val="en-US" w:eastAsia="zh-CN"/>
        </w:rPr>
      </w:pPr>
      <w:r>
        <w:rPr>
          <w:rFonts w:hint="eastAsia"/>
          <w:b/>
          <w:bCs/>
          <w:color w:val="auto"/>
          <w:highlight w:val="none"/>
          <w:lang w:val="en-US" w:eastAsia="zh-CN"/>
        </w:rPr>
        <w:t>二、面临挑战</w:t>
      </w:r>
    </w:p>
    <w:p w14:paraId="3DE24082">
      <w:pPr>
        <w:shd w:val="clear"/>
        <w:bidi w:val="0"/>
        <w:rPr>
          <w:rFonts w:hint="eastAsia"/>
          <w:b/>
          <w:bCs/>
          <w:color w:val="auto"/>
          <w:highlight w:val="none"/>
          <w:lang w:val="en-US" w:eastAsia="zh-CN"/>
        </w:rPr>
      </w:pPr>
      <w:r>
        <w:rPr>
          <w:rFonts w:hint="eastAsia"/>
          <w:b/>
          <w:bCs/>
          <w:color w:val="auto"/>
          <w:highlight w:val="none"/>
          <w:lang w:val="en-US" w:eastAsia="zh-CN"/>
        </w:rPr>
        <w:t>1.生态文明建设任务更加艰巨</w:t>
      </w:r>
    </w:p>
    <w:p w14:paraId="072F7167">
      <w:pPr>
        <w:shd w:val="clear"/>
        <w:bidi w:val="0"/>
        <w:rPr>
          <w:rFonts w:hint="eastAsia"/>
          <w:color w:val="auto"/>
          <w:highlight w:val="none"/>
          <w:lang w:val="en-US" w:eastAsia="zh-CN"/>
        </w:rPr>
      </w:pPr>
      <w:r>
        <w:rPr>
          <w:rFonts w:hint="eastAsia"/>
          <w:color w:val="auto"/>
          <w:highlight w:val="none"/>
          <w:lang w:val="en-US" w:eastAsia="zh-CN"/>
        </w:rPr>
        <w:t>2018年全国两会期间，习近平总书记在参加广东代表团审议时指出，广东发展基础好，起点高，继续发展的要求也高。习近平总书记对广东工作的重要批示为广东发展确立了新坐标，勾画了新蓝图。在新的历史起点上，在实现“四个走在全国前列”的进程中，生态环境的保护和改善仍是重大挑战与制约因素。广东作为我国改革开放的排头兵、先行地、实验区，在决胜全面建成小康社会和开启全面建设社会主义现代化国家的新征程中，资源环境对发展的约束将更加显著，发展与环境的许多棘手问题将最先遭遇，</w:t>
      </w:r>
      <w:r>
        <w:rPr>
          <w:rFonts w:hint="eastAsia"/>
          <w:color w:val="auto"/>
          <w:highlight w:val="none"/>
        </w:rPr>
        <w:t>连平地处广东省东北部九连山脉腹地，</w:t>
      </w:r>
      <w:r>
        <w:rPr>
          <w:rFonts w:hint="eastAsia"/>
          <w:color w:val="auto"/>
          <w:highlight w:val="none"/>
          <w:lang w:val="en-US" w:eastAsia="zh-CN"/>
        </w:rPr>
        <w:t>是构建</w:t>
      </w:r>
      <w:r>
        <w:rPr>
          <w:rFonts w:hint="eastAsia"/>
          <w:color w:val="auto"/>
          <w:highlight w:val="none"/>
        </w:rPr>
        <w:t>北部连绵山体森林生态屏障体系</w:t>
      </w:r>
      <w:r>
        <w:rPr>
          <w:rFonts w:hint="eastAsia"/>
          <w:color w:val="auto"/>
          <w:highlight w:val="none"/>
          <w:lang w:val="en-US" w:eastAsia="zh-CN"/>
        </w:rPr>
        <w:t>重要一环</w:t>
      </w:r>
      <w:r>
        <w:rPr>
          <w:rFonts w:hint="eastAsia"/>
          <w:color w:val="auto"/>
          <w:highlight w:val="none"/>
        </w:rPr>
        <w:t>，</w:t>
      </w:r>
      <w:r>
        <w:rPr>
          <w:rFonts w:hint="eastAsia"/>
          <w:color w:val="auto"/>
          <w:highlight w:val="none"/>
          <w:lang w:val="en-US" w:eastAsia="zh-CN"/>
        </w:rPr>
        <w:t>其探索生态文明建设的任务将更加艰巨，其示范价值也将更加显著。</w:t>
      </w:r>
    </w:p>
    <w:p w14:paraId="69B02994">
      <w:pPr>
        <w:shd w:val="clear"/>
        <w:bidi w:val="0"/>
        <w:rPr>
          <w:rFonts w:hint="eastAsia"/>
          <w:b/>
          <w:bCs/>
          <w:color w:val="auto"/>
          <w:highlight w:val="none"/>
          <w:lang w:val="en-US" w:eastAsia="zh-CN"/>
        </w:rPr>
      </w:pPr>
      <w:r>
        <w:rPr>
          <w:rFonts w:hint="eastAsia"/>
          <w:b/>
          <w:bCs/>
          <w:color w:val="auto"/>
          <w:highlight w:val="none"/>
          <w:lang w:val="en-US" w:eastAsia="zh-CN"/>
        </w:rPr>
        <w:t>2.循环经济体系尚未系统建立</w:t>
      </w:r>
    </w:p>
    <w:p w14:paraId="4F32E04E">
      <w:pPr>
        <w:shd w:val="clear"/>
        <w:bidi w:val="0"/>
        <w:rPr>
          <w:rFonts w:hint="eastAsia"/>
          <w:color w:val="auto"/>
          <w:highlight w:val="none"/>
          <w:lang w:val="en-US" w:eastAsia="zh-CN"/>
        </w:rPr>
      </w:pPr>
      <w:r>
        <w:rPr>
          <w:rFonts w:hint="eastAsia"/>
          <w:color w:val="auto"/>
          <w:highlight w:val="none"/>
          <w:lang w:val="en-US" w:eastAsia="zh-CN"/>
        </w:rPr>
        <w:t>连平县经济发展中的素质性、结构性、体制性矛盾依然十分突出。经济仍属以量扩张为主的传统粗放式发展模式，仍然依靠大量的资源投入，创新能力不足，传统发展模式和思路尚未发生根本性改变，导致资源消耗大，土地利用效率偏低，空气和水环境质量下降。产业结构还不尽合理，仍以传统服务业为主，现代服务业发展相对滞后；产业间功能相对独立，关联性较差，未形成良好产业链；产业层次较低，以劳动密集型产业为主体，企业技术含量低、附加值低、产品周期短。</w:t>
      </w:r>
    </w:p>
    <w:p w14:paraId="60BC8C01">
      <w:pPr>
        <w:shd w:val="clear"/>
        <w:bidi w:val="0"/>
        <w:rPr>
          <w:rFonts w:hint="eastAsia"/>
          <w:b/>
          <w:bCs/>
          <w:color w:val="auto"/>
          <w:highlight w:val="none"/>
          <w:lang w:val="en-US" w:eastAsia="zh-CN"/>
        </w:rPr>
      </w:pPr>
      <w:r>
        <w:rPr>
          <w:rFonts w:hint="eastAsia"/>
          <w:b/>
          <w:bCs/>
          <w:color w:val="auto"/>
          <w:highlight w:val="none"/>
          <w:lang w:val="en-US" w:eastAsia="zh-CN"/>
        </w:rPr>
        <w:t>3.社会生态意识比较薄弱</w:t>
      </w:r>
    </w:p>
    <w:p w14:paraId="3AD19993">
      <w:pPr>
        <w:shd w:val="clear"/>
        <w:bidi w:val="0"/>
        <w:rPr>
          <w:rFonts w:hint="eastAsia"/>
          <w:color w:val="auto"/>
          <w:highlight w:val="none"/>
          <w:lang w:val="en-US" w:eastAsia="zh-CN"/>
        </w:rPr>
      </w:pPr>
      <w:r>
        <w:rPr>
          <w:rFonts w:hint="eastAsia"/>
          <w:color w:val="auto"/>
          <w:highlight w:val="none"/>
          <w:lang w:val="en-US" w:eastAsia="zh-CN"/>
        </w:rPr>
        <w:t>全社会生态意识仍然比较薄弱，传统的生产生活方式和消费观念没有得到根本转变。少数部门和群众对生态文明建设的重要性认识不够到位，缺乏主动性和计划性，重经济发展、轻生态建设的工作思路没有真正得到扭转，生态优先的理念尚未得到普及。全社会节水、节能、绿色消费、绿色出行还没有真正成为自觉行为，生态环保责任意识不强，个别企业超标排放、非法排污和恶意偷排等现象依然存在，非法畜禽养殖时有反弹，农业面源污染防治有待加强。生态文化尚需精心培育，公众生态保护意识有待进一步提高。</w:t>
      </w:r>
    </w:p>
    <w:p w14:paraId="75DF95F7">
      <w:pPr>
        <w:shd w:val="clear"/>
        <w:bidi w:val="0"/>
        <w:rPr>
          <w:rFonts w:hint="eastAsia"/>
          <w:b/>
          <w:bCs/>
          <w:color w:val="auto"/>
          <w:highlight w:val="none"/>
          <w:lang w:val="en-US" w:eastAsia="zh-CN"/>
        </w:rPr>
      </w:pPr>
      <w:r>
        <w:rPr>
          <w:rFonts w:hint="eastAsia"/>
          <w:b/>
          <w:bCs/>
          <w:color w:val="auto"/>
          <w:highlight w:val="none"/>
          <w:lang w:val="en-US" w:eastAsia="zh-CN"/>
        </w:rPr>
        <w:t>4.生态文明体制机制亟待完善</w:t>
      </w:r>
    </w:p>
    <w:p w14:paraId="75E2FD89">
      <w:pPr>
        <w:shd w:val="clear"/>
        <w:bidi w:val="0"/>
        <w:rPr>
          <w:rFonts w:hint="eastAsia"/>
          <w:color w:val="auto"/>
          <w:highlight w:val="none"/>
          <w:lang w:val="en-US" w:eastAsia="zh-CN"/>
        </w:rPr>
      </w:pPr>
      <w:r>
        <w:rPr>
          <w:rFonts w:hint="eastAsia"/>
          <w:color w:val="auto"/>
          <w:highlight w:val="none"/>
          <w:lang w:val="en-US" w:eastAsia="zh-CN"/>
        </w:rPr>
        <w:t>国土空间管制、循环经济、清洁生产、生态修复、生态补偿、资源节约保护与开发利用等领域的法规、规章体系不够健全，污染物排放控制与监管力度不强，体现生态文明要求的考核体系和奖惩机制尚未形成，环保责任追究和环境损害赔偿制度有待建立。资源有偿使用和生态补偿等机制尚未全面建立，环境信息公开与公众参与机制亟待完善。生态环境监管执法能力与实际需求存在较大差距，乡镇、村（社区）等基层尚未设立环境保护机构，农村生态环境保护监管职能未得到有效落实。发动社会力量参与生态保护的激励机制亟待创新，有利于生态环境保护的价格、财税、金融等激励政策和约束机制仍需完善。</w:t>
      </w:r>
    </w:p>
    <w:p w14:paraId="5D01D881">
      <w:pPr>
        <w:pStyle w:val="4"/>
        <w:shd w:val="clear"/>
        <w:bidi w:val="0"/>
        <w:rPr>
          <w:rFonts w:hint="eastAsia" w:ascii="Times New Roman" w:hAnsi="Times New Roman" w:cs="Times New Roman"/>
          <w:color w:val="auto"/>
          <w:highlight w:val="none"/>
          <w:lang w:val="en-US" w:eastAsia="zh-CN"/>
        </w:rPr>
      </w:pPr>
      <w:bookmarkStart w:id="13" w:name="_Toc24209"/>
      <w:bookmarkStart w:id="14" w:name="_Toc30991"/>
      <w:bookmarkStart w:id="15" w:name="_Toc12658"/>
      <w:r>
        <w:rPr>
          <w:rFonts w:hint="eastAsia" w:ascii="Times New Roman" w:hAnsi="Times New Roman" w:cs="Times New Roman"/>
          <w:color w:val="auto"/>
          <w:highlight w:val="none"/>
          <w:lang w:val="en-US" w:eastAsia="zh-CN"/>
        </w:rPr>
        <w:t>第二章 总体要求</w:t>
      </w:r>
      <w:bookmarkEnd w:id="13"/>
      <w:bookmarkEnd w:id="14"/>
      <w:bookmarkEnd w:id="15"/>
    </w:p>
    <w:p w14:paraId="1AA09CF0">
      <w:pPr>
        <w:pStyle w:val="5"/>
        <w:shd w:val="clear"/>
        <w:bidi w:val="0"/>
        <w:rPr>
          <w:rFonts w:hint="eastAsia"/>
          <w:color w:val="auto"/>
          <w:highlight w:val="none"/>
          <w:lang w:val="en-US" w:eastAsia="zh-CN"/>
        </w:rPr>
      </w:pPr>
      <w:bookmarkStart w:id="16" w:name="_Toc14826"/>
      <w:bookmarkStart w:id="17" w:name="_Toc10260"/>
      <w:bookmarkStart w:id="18" w:name="_Toc20560"/>
      <w:r>
        <w:rPr>
          <w:rFonts w:hint="eastAsia"/>
          <w:color w:val="auto"/>
          <w:highlight w:val="none"/>
          <w:lang w:val="en-US" w:eastAsia="zh-CN"/>
        </w:rPr>
        <w:t>第一节 指导思想</w:t>
      </w:r>
      <w:bookmarkEnd w:id="16"/>
      <w:bookmarkEnd w:id="17"/>
      <w:bookmarkEnd w:id="18"/>
    </w:p>
    <w:p w14:paraId="11312BFE">
      <w:pPr>
        <w:shd w:val="clear"/>
        <w:rPr>
          <w:rFonts w:hint="eastAsia"/>
          <w:color w:val="auto"/>
          <w:highlight w:val="none"/>
          <w:lang w:val="en-US" w:eastAsia="zh-CN"/>
        </w:rPr>
      </w:pPr>
      <w:r>
        <w:rPr>
          <w:rFonts w:hint="eastAsia"/>
          <w:color w:val="auto"/>
          <w:highlight w:val="none"/>
          <w:lang w:val="en-US" w:eastAsia="zh-CN"/>
        </w:rPr>
        <w:t>以习近平生态文明思想为指导，深入</w:t>
      </w:r>
      <w:r>
        <w:rPr>
          <w:rFonts w:hint="eastAsia"/>
          <w:color w:val="auto"/>
          <w:highlight w:val="none"/>
        </w:rPr>
        <w:t>学习贯彻党的二十大精神</w:t>
      </w:r>
      <w:r>
        <w:rPr>
          <w:rFonts w:hint="eastAsia"/>
          <w:color w:val="auto"/>
          <w:highlight w:val="none"/>
          <w:lang w:val="en-US" w:eastAsia="zh-CN"/>
        </w:rPr>
        <w:t>，按照“五位一体”总体布局，坚定不移贯彻新发展理念，树立和践行“绿水青山就是金山银山”发展理念，坚持节约优先、保护优先、自然恢复的主要方针，以“四个坚持、三个支撑、两个走在前列”为统领，以正确处理人与自然关系为核心，以解决生态环境领域突出问题为导向，以绿色循环低碳发展为途径，推动形成绿色发展方式和生活方式，努力夯实生态文明创建基础，不断巩固培植绿色发展核心竞争优势，努力走出生态连平、现代连平相得益彰的发展新路，为河源建设成为全省绿色发展的示范区、融入粤港澳大湾区的生态排头兵作出连平担当、贡献连平力量。</w:t>
      </w:r>
    </w:p>
    <w:p w14:paraId="2CE1A9F4">
      <w:pPr>
        <w:pStyle w:val="5"/>
        <w:shd w:val="clear"/>
        <w:bidi w:val="0"/>
        <w:rPr>
          <w:rFonts w:hint="eastAsia"/>
          <w:color w:val="auto"/>
          <w:highlight w:val="none"/>
          <w:lang w:val="en-US" w:eastAsia="zh-CN"/>
        </w:rPr>
      </w:pPr>
      <w:bookmarkStart w:id="19" w:name="_Toc10114"/>
      <w:bookmarkStart w:id="20" w:name="_Toc19281"/>
      <w:bookmarkStart w:id="21" w:name="_Toc5111"/>
      <w:r>
        <w:rPr>
          <w:rFonts w:hint="eastAsia"/>
          <w:color w:val="auto"/>
          <w:highlight w:val="none"/>
          <w:lang w:val="en-US" w:eastAsia="zh-CN"/>
        </w:rPr>
        <w:t>第二节 基本原则</w:t>
      </w:r>
      <w:bookmarkEnd w:id="19"/>
      <w:bookmarkEnd w:id="20"/>
      <w:bookmarkEnd w:id="21"/>
    </w:p>
    <w:p w14:paraId="4E81A2D6">
      <w:pPr>
        <w:shd w:val="clear"/>
        <w:rPr>
          <w:rFonts w:hint="eastAsia"/>
          <w:b/>
          <w:bCs/>
          <w:color w:val="auto"/>
          <w:highlight w:val="none"/>
          <w:lang w:val="en-US" w:eastAsia="zh-CN"/>
        </w:rPr>
      </w:pPr>
      <w:r>
        <w:rPr>
          <w:rFonts w:hint="eastAsia"/>
          <w:b/>
          <w:bCs/>
          <w:color w:val="auto"/>
          <w:highlight w:val="none"/>
          <w:lang w:val="en-US" w:eastAsia="zh-CN"/>
        </w:rPr>
        <w:t>一、以“坚持人与自然和谐共生”为本质要求</w:t>
      </w:r>
    </w:p>
    <w:p w14:paraId="2E7786A3">
      <w:pPr>
        <w:shd w:val="clear"/>
        <w:rPr>
          <w:rFonts w:hint="eastAsia"/>
          <w:color w:val="auto"/>
          <w:highlight w:val="none"/>
          <w:lang w:val="en-US" w:eastAsia="zh-CN"/>
        </w:rPr>
      </w:pPr>
      <w:r>
        <w:rPr>
          <w:rFonts w:hint="eastAsia"/>
          <w:color w:val="auto"/>
          <w:highlight w:val="none"/>
          <w:lang w:val="en-US" w:eastAsia="zh-CN"/>
        </w:rPr>
        <w:t>坚持节约优先、保护优先、自然恢复为主的方针，树立尊重自然、顺应自然、保护自然的理念，正确处理经济发展、社会进步与生态环境保护的关系，在保护生态环境中求发展，在发展基础上促进生态环境改善，实现人口资源环境相均衡、经济社会生态效益相统一，促进经济、社会、环境协调可持续发展。</w:t>
      </w:r>
    </w:p>
    <w:p w14:paraId="1EDDC0F2">
      <w:pPr>
        <w:shd w:val="clear"/>
        <w:rPr>
          <w:rFonts w:hint="eastAsia"/>
          <w:b/>
          <w:bCs/>
          <w:color w:val="auto"/>
          <w:highlight w:val="none"/>
          <w:lang w:val="en-US" w:eastAsia="zh-CN"/>
        </w:rPr>
      </w:pPr>
      <w:r>
        <w:rPr>
          <w:rFonts w:hint="eastAsia"/>
          <w:b/>
          <w:bCs/>
          <w:color w:val="auto"/>
          <w:highlight w:val="none"/>
          <w:lang w:val="en-US" w:eastAsia="zh-CN"/>
        </w:rPr>
        <w:t>二、以“绿水青山就是金山银山”为基本内核</w:t>
      </w:r>
    </w:p>
    <w:p w14:paraId="6F27CB09">
      <w:pPr>
        <w:shd w:val="clear"/>
        <w:rPr>
          <w:rFonts w:hint="eastAsia"/>
          <w:color w:val="auto"/>
          <w:highlight w:val="none"/>
          <w:lang w:val="en-US" w:eastAsia="zh-CN"/>
        </w:rPr>
      </w:pPr>
      <w:r>
        <w:rPr>
          <w:rFonts w:hint="eastAsia"/>
          <w:color w:val="auto"/>
          <w:highlight w:val="none"/>
          <w:lang w:val="en-US" w:eastAsia="zh-CN"/>
        </w:rPr>
        <w:t>贯彻创新、协调、绿色、开放、共享的发展理念，用集约、循环、可持续的方式做大“金山银山”，加快形成节约资源和保护环境的空间格局、产业结构、生产方式、生活方式，强化重点产业布局、城镇规划建设的资源环境指标约束，促进生产空间集聚高效、生活空间宜居适度、生态空间山清水秀，形成与主体功能定位相适应的城镇化格局、农业发展格局、生态安全格局。</w:t>
      </w:r>
    </w:p>
    <w:p w14:paraId="38B703B4">
      <w:pPr>
        <w:shd w:val="clear"/>
        <w:rPr>
          <w:rFonts w:hint="eastAsia"/>
          <w:b/>
          <w:bCs/>
          <w:color w:val="auto"/>
          <w:highlight w:val="none"/>
          <w:lang w:val="en-US" w:eastAsia="zh-CN"/>
        </w:rPr>
      </w:pPr>
      <w:r>
        <w:rPr>
          <w:rFonts w:hint="eastAsia"/>
          <w:b/>
          <w:bCs/>
          <w:color w:val="auto"/>
          <w:highlight w:val="none"/>
          <w:lang w:val="en-US" w:eastAsia="zh-CN"/>
        </w:rPr>
        <w:t>三、以“良好生态环境是最普惠的民生福祉”为宗旨要义</w:t>
      </w:r>
    </w:p>
    <w:p w14:paraId="36E4A6CB">
      <w:pPr>
        <w:shd w:val="clear"/>
        <w:rPr>
          <w:rFonts w:hint="eastAsia"/>
          <w:color w:val="auto"/>
          <w:highlight w:val="none"/>
          <w:lang w:val="en-US" w:eastAsia="zh-CN"/>
        </w:rPr>
      </w:pPr>
      <w:r>
        <w:rPr>
          <w:rFonts w:hint="eastAsia"/>
          <w:color w:val="auto"/>
          <w:highlight w:val="none"/>
          <w:lang w:val="en-US" w:eastAsia="zh-CN"/>
        </w:rPr>
        <w:t>坚持生态惠民、生态利民、生态为民，以满足人民群众对良好生态环境的需求作为生态文明建设的出发点和落脚点，切实解决损害群众健康的突出环境问题，努力提供更多优质生态产品供给，打造美丽幸福、生态宜居家园，最大限度地满足人民群众对良好生态环境的热切期盼，让人民群众共享生态文明建设成果，进一步提高全面小康社会的成色。</w:t>
      </w:r>
    </w:p>
    <w:p w14:paraId="37B87DB0">
      <w:pPr>
        <w:shd w:val="clear"/>
        <w:rPr>
          <w:rFonts w:hint="eastAsia"/>
          <w:b/>
          <w:bCs/>
          <w:color w:val="auto"/>
          <w:highlight w:val="none"/>
          <w:lang w:val="en-US" w:eastAsia="zh-CN"/>
        </w:rPr>
      </w:pPr>
      <w:r>
        <w:rPr>
          <w:rFonts w:hint="eastAsia"/>
          <w:b/>
          <w:bCs/>
          <w:color w:val="auto"/>
          <w:highlight w:val="none"/>
          <w:lang w:val="en-US" w:eastAsia="zh-CN"/>
        </w:rPr>
        <w:t>四、以“山水林田湖草是生命共同体”为方法论</w:t>
      </w:r>
    </w:p>
    <w:p w14:paraId="1A58C894">
      <w:pPr>
        <w:shd w:val="clear"/>
        <w:rPr>
          <w:rFonts w:hint="eastAsia"/>
          <w:color w:val="auto"/>
          <w:highlight w:val="none"/>
          <w:lang w:val="en-US" w:eastAsia="zh-CN"/>
        </w:rPr>
      </w:pPr>
      <w:r>
        <w:rPr>
          <w:rFonts w:hint="eastAsia"/>
          <w:color w:val="auto"/>
          <w:highlight w:val="none"/>
          <w:lang w:val="en-US" w:eastAsia="zh-CN"/>
        </w:rPr>
        <w:t>自觉运用系统工程思路和生态学原理，协调人与自然、发展与保护、局部与整体的关系，对国土空间用途进行统一管制，统筹兼顾、整体施策、多措并举，全方位、全地域、全过程开展生态文明建设。</w:t>
      </w:r>
    </w:p>
    <w:p w14:paraId="50A53EBC">
      <w:pPr>
        <w:shd w:val="clear"/>
        <w:rPr>
          <w:rFonts w:hint="eastAsia"/>
          <w:b/>
          <w:bCs/>
          <w:color w:val="auto"/>
          <w:highlight w:val="none"/>
          <w:lang w:val="en-US" w:eastAsia="zh-CN"/>
        </w:rPr>
      </w:pPr>
      <w:r>
        <w:rPr>
          <w:rFonts w:hint="eastAsia"/>
          <w:b/>
          <w:bCs/>
          <w:color w:val="auto"/>
          <w:highlight w:val="none"/>
          <w:lang w:val="en-US" w:eastAsia="zh-CN"/>
        </w:rPr>
        <w:t>五、以“用最严格制度最严密法治保护生态环境”为抓手</w:t>
      </w:r>
    </w:p>
    <w:p w14:paraId="41DF1240">
      <w:pPr>
        <w:shd w:val="clear"/>
        <w:rPr>
          <w:rFonts w:hint="eastAsia"/>
          <w:color w:val="auto"/>
          <w:highlight w:val="none"/>
          <w:lang w:val="en-US" w:eastAsia="zh-CN"/>
        </w:rPr>
      </w:pPr>
      <w:r>
        <w:rPr>
          <w:rFonts w:hint="eastAsia"/>
          <w:color w:val="auto"/>
          <w:highlight w:val="none"/>
          <w:lang w:val="en-US" w:eastAsia="zh-CN"/>
        </w:rPr>
        <w:t>以推进供给侧结构性改革为统领，全面推进生态安全、生态经济、生态环境、生态人居、生态文化、生态制度等方面改革，强化考核评价和市场驱动，探索形成生态文明建设的新模式、新途径。加强创新能力建设，推进制度创新、管理创新和技术创新，构建完善的创新体系和现代化产业体系，为生态文明建设提供强大驱动力。</w:t>
      </w:r>
    </w:p>
    <w:p w14:paraId="4D319E0A">
      <w:pPr>
        <w:shd w:val="clear"/>
        <w:rPr>
          <w:rFonts w:hint="eastAsia"/>
          <w:b/>
          <w:bCs/>
          <w:color w:val="auto"/>
          <w:highlight w:val="none"/>
          <w:lang w:val="en-US" w:eastAsia="zh-CN"/>
        </w:rPr>
      </w:pPr>
      <w:r>
        <w:rPr>
          <w:rFonts w:hint="eastAsia"/>
          <w:b/>
          <w:bCs/>
          <w:color w:val="auto"/>
          <w:highlight w:val="none"/>
          <w:lang w:val="en-US" w:eastAsia="zh-CN"/>
        </w:rPr>
        <w:t>六、以“共谋全球生态文明建设”彰显连平担当</w:t>
      </w:r>
    </w:p>
    <w:p w14:paraId="693B30A2">
      <w:pPr>
        <w:shd w:val="clear"/>
        <w:rPr>
          <w:rFonts w:hint="eastAsia"/>
          <w:color w:val="auto"/>
          <w:highlight w:val="none"/>
          <w:lang w:val="en-US" w:eastAsia="zh-CN"/>
        </w:rPr>
      </w:pPr>
      <w:r>
        <w:rPr>
          <w:rFonts w:hint="eastAsia"/>
          <w:color w:val="auto"/>
          <w:highlight w:val="none"/>
          <w:lang w:val="en-US" w:eastAsia="zh-CN"/>
        </w:rPr>
        <w:t>有序推进生态文明建设，提升生态环境质量，全面落实党中央、国务院和省委、省政府、市委、市政府关于生态文明建设和体制改革的决策部署，推动自身生态文明建设迈上新台阶，积极参与全球环境治理，在全球治理中发挥积极作用，做出连平担当和贡献。</w:t>
      </w:r>
    </w:p>
    <w:p w14:paraId="1D24E5D5">
      <w:pPr>
        <w:pStyle w:val="5"/>
        <w:shd w:val="clear"/>
        <w:bidi w:val="0"/>
        <w:rPr>
          <w:rFonts w:hint="eastAsia"/>
          <w:color w:val="auto"/>
          <w:highlight w:val="none"/>
          <w:lang w:val="en-US" w:eastAsia="zh-CN"/>
        </w:rPr>
      </w:pPr>
      <w:bookmarkStart w:id="22" w:name="_Toc21306"/>
      <w:bookmarkStart w:id="23" w:name="_Toc11132"/>
      <w:bookmarkStart w:id="24" w:name="_Toc29674"/>
      <w:r>
        <w:rPr>
          <w:rFonts w:hint="eastAsia"/>
          <w:color w:val="auto"/>
          <w:highlight w:val="none"/>
          <w:lang w:val="en-US" w:eastAsia="zh-CN"/>
        </w:rPr>
        <w:t>第三节 规划目标</w:t>
      </w:r>
      <w:bookmarkEnd w:id="22"/>
      <w:bookmarkEnd w:id="23"/>
      <w:bookmarkEnd w:id="24"/>
    </w:p>
    <w:p w14:paraId="7C6A1707">
      <w:pPr>
        <w:shd w:val="clear"/>
        <w:rPr>
          <w:rFonts w:hint="default"/>
          <w:color w:val="auto"/>
          <w:highlight w:val="none"/>
          <w:lang w:val="en-US" w:eastAsia="zh-CN"/>
        </w:rPr>
      </w:pPr>
      <w:r>
        <w:rPr>
          <w:rFonts w:hint="eastAsia"/>
          <w:color w:val="auto"/>
          <w:highlight w:val="none"/>
          <w:lang w:val="en-US" w:eastAsia="zh-CN"/>
        </w:rPr>
        <w:t>综合研判未来发展趋势和条件，“十四五”期间，连平县将全面完成省市下达各年度任务指标，积极再谋划打造一批省、市级生态文明建设示范村，引领实现全县生态文明建设发展新格局。具体努力实现以下主要目标。</w:t>
      </w:r>
    </w:p>
    <w:p w14:paraId="6B1722F9">
      <w:pPr>
        <w:shd w:val="clear"/>
        <w:rPr>
          <w:rFonts w:hint="eastAsia"/>
          <w:color w:val="auto"/>
          <w:highlight w:val="none"/>
          <w:lang w:val="en-US" w:eastAsia="zh-CN"/>
        </w:rPr>
      </w:pPr>
      <w:r>
        <w:rPr>
          <w:rFonts w:hint="eastAsia"/>
          <w:color w:val="auto"/>
          <w:highlight w:val="none"/>
          <w:lang w:val="en-US" w:eastAsia="zh-CN"/>
        </w:rPr>
        <w:t>力争到2025年，单位GDP能耗年均降幅完成市下达目标，全县森林覆盖率达到75.16％，森林蓄积量达到1203万立方米；自然保护区陆域面积占比达到4.67%；城镇生活垃圾无害化处理率达到100%；重点监管单位危险废物安全处置率达到100%。</w:t>
      </w:r>
    </w:p>
    <w:p w14:paraId="63DA3035">
      <w:pPr>
        <w:shd w:val="clear"/>
        <w:rPr>
          <w:rFonts w:hint="eastAsia"/>
          <w:color w:val="auto"/>
          <w:highlight w:val="none"/>
          <w:lang w:val="en-US" w:eastAsia="zh-CN"/>
        </w:rPr>
      </w:pPr>
      <w:r>
        <w:rPr>
          <w:rFonts w:hint="eastAsia"/>
          <w:color w:val="auto"/>
          <w:highlight w:val="none"/>
          <w:lang w:val="en-US" w:eastAsia="zh-CN"/>
        </w:rPr>
        <w:t>2025年，县级集中式饮用水源水质达到或优于III类比例达到100%；地表水水质优良（达到或优于III类）比例达到100%；全县无地表水丧失使用功能（劣于Ⅴ类）水体断面；城市建成区无黑臭水体；县城生活污水处理率达到95%，农村生活污水处理率达到60%。</w:t>
      </w:r>
    </w:p>
    <w:p w14:paraId="2D7683BA">
      <w:pPr>
        <w:shd w:val="clear"/>
        <w:rPr>
          <w:rFonts w:hint="eastAsia"/>
          <w:color w:val="auto"/>
          <w:highlight w:val="none"/>
          <w:lang w:val="en-US" w:eastAsia="zh-CN"/>
        </w:rPr>
      </w:pPr>
      <w:r>
        <w:rPr>
          <w:rFonts w:hint="eastAsia"/>
          <w:color w:val="auto"/>
          <w:highlight w:val="none"/>
          <w:lang w:val="en-US" w:eastAsia="zh-CN"/>
        </w:rPr>
        <w:t>2025年，城市空气质量优良天数比例达到96%，二氧化硫排放总量、氮氧化物排放总量、化学需氧量排放总量、氨氮排放总量、挥发性有机物排放总量、重点行业的重点重金属排放量逐年减少。</w:t>
      </w:r>
    </w:p>
    <w:p w14:paraId="37A25F95">
      <w:pPr>
        <w:pStyle w:val="4"/>
        <w:shd w:val="clear"/>
        <w:bidi w:val="0"/>
        <w:rPr>
          <w:rFonts w:hint="eastAsia" w:ascii="Times New Roman" w:hAnsi="Times New Roman" w:cs="Times New Roman"/>
          <w:color w:val="auto"/>
          <w:highlight w:val="none"/>
          <w:lang w:val="en-US" w:eastAsia="zh-CN"/>
        </w:rPr>
      </w:pPr>
      <w:bookmarkStart w:id="25" w:name="_Toc4552"/>
      <w:bookmarkStart w:id="26" w:name="_Toc32234"/>
      <w:bookmarkStart w:id="27" w:name="_Toc5658"/>
      <w:r>
        <w:rPr>
          <w:rFonts w:hint="eastAsia" w:ascii="Times New Roman" w:hAnsi="Times New Roman" w:cs="Times New Roman"/>
          <w:color w:val="auto"/>
          <w:highlight w:val="none"/>
          <w:lang w:val="en-US" w:eastAsia="zh-CN"/>
        </w:rPr>
        <w:t>第三章 加强环境污染防治</w:t>
      </w:r>
      <w:bookmarkEnd w:id="25"/>
      <w:bookmarkEnd w:id="26"/>
      <w:bookmarkEnd w:id="27"/>
    </w:p>
    <w:p w14:paraId="23E5561F">
      <w:pPr>
        <w:pStyle w:val="5"/>
        <w:shd w:val="clear"/>
        <w:bidi w:val="0"/>
        <w:rPr>
          <w:rFonts w:hint="eastAsia"/>
          <w:color w:val="auto"/>
          <w:highlight w:val="none"/>
          <w:lang w:val="en-US" w:eastAsia="zh-CN"/>
        </w:rPr>
      </w:pPr>
      <w:bookmarkStart w:id="28" w:name="_Toc11668"/>
      <w:bookmarkStart w:id="29" w:name="_Toc25684"/>
      <w:bookmarkStart w:id="30" w:name="_Toc16040"/>
      <w:r>
        <w:rPr>
          <w:rFonts w:hint="eastAsia"/>
          <w:color w:val="auto"/>
          <w:highlight w:val="none"/>
          <w:lang w:val="en-US" w:eastAsia="zh-CN"/>
        </w:rPr>
        <w:t>第一节 加强水环境综合治理</w:t>
      </w:r>
      <w:bookmarkEnd w:id="28"/>
      <w:bookmarkEnd w:id="29"/>
      <w:bookmarkEnd w:id="30"/>
    </w:p>
    <w:p w14:paraId="65F50F0C">
      <w:pPr>
        <w:shd w:val="clear"/>
        <w:rPr>
          <w:rFonts w:hint="eastAsia"/>
          <w:color w:val="auto"/>
          <w:highlight w:val="none"/>
          <w:lang w:val="en-US" w:eastAsia="zh-CN"/>
        </w:rPr>
      </w:pPr>
      <w:r>
        <w:rPr>
          <w:rFonts w:hint="eastAsia"/>
          <w:color w:val="auto"/>
          <w:highlight w:val="none"/>
          <w:lang w:val="en-US" w:eastAsia="zh-CN"/>
        </w:rPr>
        <w:t>加强饮用水源保护，开展饮用水源地环境风险排查，严控污染源；加大水源涵养区生态保护力度，严格管护水源地及其上游地区植被，控制水土流失；加强地下水保护，遏制地下水超采、乱采，切实防治地面沉降等地质灾害。加强水生态修复与治理，严格落实河（湖）长制，继续推进中小河流治理工程，持续抓好新丰江上游忠信河、大湖河、连平河、大席河、崧头河、高陂河及南坑溪、陂头河、贵东河等主要河流水环境综合整治。建立健全水污染防控和危机处理机制，加强江河、湖泊水功能区的分区管控，开展饮用水源地环境风险排查和应急整治；加强监管，实行按标指定排放，进一步推进生活污水、工业废水集中处理，强化污染源工业废水达标排放，加强畜禽养殖污染防治，降低农业、农村面源污染。</w:t>
      </w:r>
    </w:p>
    <w:p w14:paraId="01B4F3B9">
      <w:pPr>
        <w:pStyle w:val="5"/>
        <w:shd w:val="clear"/>
        <w:bidi w:val="0"/>
        <w:rPr>
          <w:rFonts w:hint="eastAsia"/>
          <w:color w:val="auto"/>
          <w:highlight w:val="none"/>
          <w:lang w:val="en-US" w:eastAsia="zh-CN"/>
        </w:rPr>
      </w:pPr>
      <w:bookmarkStart w:id="31" w:name="_Toc28741"/>
      <w:bookmarkStart w:id="32" w:name="_Toc24075"/>
      <w:bookmarkStart w:id="33" w:name="_Toc31794"/>
      <w:r>
        <w:rPr>
          <w:rFonts w:hint="eastAsia"/>
          <w:color w:val="auto"/>
          <w:highlight w:val="none"/>
          <w:lang w:val="en-US" w:eastAsia="zh-CN"/>
        </w:rPr>
        <w:t>第二节 改善大气环境质量</w:t>
      </w:r>
      <w:bookmarkEnd w:id="31"/>
      <w:bookmarkEnd w:id="32"/>
      <w:bookmarkEnd w:id="33"/>
    </w:p>
    <w:p w14:paraId="44341701">
      <w:pPr>
        <w:shd w:val="clear"/>
        <w:rPr>
          <w:rFonts w:hint="eastAsia"/>
          <w:color w:val="auto"/>
          <w:highlight w:val="none"/>
          <w:lang w:val="en-US" w:eastAsia="zh-CN"/>
        </w:rPr>
      </w:pPr>
      <w:r>
        <w:rPr>
          <w:rFonts w:hint="eastAsia"/>
          <w:color w:val="auto"/>
          <w:highlight w:val="none"/>
          <w:lang w:val="en-US" w:eastAsia="zh-CN"/>
        </w:rPr>
        <w:t>落实大气污染防治行动计划，加强大气环境监测和执法监察，常态化抓好大气“五大治污”工程，精准治理大气污染。着力深化工业源污染治理，严格管控工业大气达标排放，大力推进清洁煤技术，深入推广电力行业污染减排，实施燃煤电厂超低排放和节能改造。严格管控喷涂、印刷、家具等行业挥发性有机物达标排放，加强建筑装饰、餐饮油烟等生活源挥发性有机物排放控制。加强施工、道路污染治理，严格落实大型施工工地视频监控系统安装，继续推行机械化清扫等低尘作业方式，实施堆场扬尘污染整治。继续实施道路运输车辆燃料消耗量限值标准和准入制度，全面落实机动车环保定期检测与维护制度，加大力度推广新能源汽车应用。</w:t>
      </w:r>
    </w:p>
    <w:p w14:paraId="7A42448D">
      <w:pPr>
        <w:pStyle w:val="5"/>
        <w:shd w:val="clear"/>
        <w:bidi w:val="0"/>
        <w:rPr>
          <w:rFonts w:hint="eastAsia"/>
          <w:color w:val="auto"/>
          <w:highlight w:val="none"/>
          <w:lang w:val="en-US" w:eastAsia="zh-CN"/>
        </w:rPr>
      </w:pPr>
      <w:bookmarkStart w:id="34" w:name="_Toc31605"/>
      <w:bookmarkStart w:id="35" w:name="_Toc3270"/>
      <w:bookmarkStart w:id="36" w:name="_Toc20618"/>
      <w:r>
        <w:rPr>
          <w:rFonts w:hint="eastAsia"/>
          <w:color w:val="auto"/>
          <w:highlight w:val="none"/>
          <w:lang w:val="en-US" w:eastAsia="zh-CN"/>
        </w:rPr>
        <w:t>第三节 加强土壤污染防治</w:t>
      </w:r>
      <w:bookmarkEnd w:id="34"/>
      <w:bookmarkEnd w:id="35"/>
      <w:bookmarkEnd w:id="36"/>
    </w:p>
    <w:p w14:paraId="476D053C">
      <w:pPr>
        <w:shd w:val="clear"/>
        <w:rPr>
          <w:rFonts w:hint="eastAsia"/>
          <w:color w:val="auto"/>
          <w:highlight w:val="none"/>
          <w:lang w:val="en-US" w:eastAsia="zh-CN"/>
        </w:rPr>
      </w:pPr>
      <w:r>
        <w:rPr>
          <w:rFonts w:hint="eastAsia"/>
          <w:color w:val="auto"/>
          <w:highlight w:val="none"/>
          <w:lang w:val="en-US" w:eastAsia="zh-CN"/>
        </w:rPr>
        <w:t>持续加强土壤污染重点防治行业规划及建设项目的环境影响评价，切实开展新增工业用地土壤环境调查评估，严格涉重工业行业项目审批，继续推进涉重企业强制性清洁生产审核验收，严格控制农业污染源，减少化肥使用，严控污水灌溉。严格落实土壤环境监管，严禁工矿企业在废水、废气和废渣处置过程中将污染物向土壤环境转移。加强危险废物、医疗废物、放射性废物集中处置监管，防止危险废物对周边土壤造成污染。进一步推进城镇污水处理厂污泥安全处理，严禁在产生、运输、贮存、处置过程中污染周边土壤。加强污染源排查和修复整治，加强重污染行业企业的监督执法，严格控制新建严重影响土壤环境质量的项目，禁止未经评估和未经无害化治理的污染场地进行土地流转和二次开发。加强土壤修复与综合治理，重点推进矿山生态修复和矿山石场治理复绿工作，积极开展矿山地质环境综合治理，严格要求</w:t>
      </w:r>
      <w:r>
        <w:rPr>
          <w:rFonts w:hint="default"/>
          <w:color w:val="auto"/>
          <w:highlight w:val="none"/>
          <w:lang w:val="en-US" w:eastAsia="zh-CN"/>
        </w:rPr>
        <w:t>持证矿山</w:t>
      </w:r>
      <w:r>
        <w:rPr>
          <w:rFonts w:hint="eastAsia"/>
          <w:color w:val="auto"/>
          <w:highlight w:val="none"/>
          <w:lang w:val="en-US" w:eastAsia="zh-CN"/>
        </w:rPr>
        <w:t>边开采边复绿，继续推进废弃矿山生态修复，防止水土流失。</w:t>
      </w:r>
    </w:p>
    <w:p w14:paraId="28AA2F0F">
      <w:pPr>
        <w:pStyle w:val="5"/>
        <w:shd w:val="clear"/>
        <w:bidi w:val="0"/>
        <w:rPr>
          <w:rFonts w:hint="eastAsia"/>
          <w:color w:val="auto"/>
          <w:highlight w:val="none"/>
          <w:lang w:val="en-US" w:eastAsia="zh-CN"/>
        </w:rPr>
      </w:pPr>
      <w:bookmarkStart w:id="37" w:name="_Toc3898"/>
      <w:bookmarkStart w:id="38" w:name="_Toc32353"/>
      <w:bookmarkStart w:id="39" w:name="_Toc11168"/>
      <w:r>
        <w:rPr>
          <w:rFonts w:hint="eastAsia"/>
          <w:color w:val="auto"/>
          <w:highlight w:val="none"/>
          <w:lang w:val="en-US" w:eastAsia="zh-CN"/>
        </w:rPr>
        <w:t>第四节 加强工业固体废物处置</w:t>
      </w:r>
      <w:bookmarkEnd w:id="37"/>
      <w:bookmarkEnd w:id="38"/>
      <w:bookmarkEnd w:id="39"/>
    </w:p>
    <w:p w14:paraId="69C60DA3">
      <w:pPr>
        <w:shd w:val="clear"/>
        <w:bidi w:val="0"/>
        <w:rPr>
          <w:rFonts w:hint="eastAsia"/>
          <w:color w:val="auto"/>
          <w:highlight w:val="none"/>
          <w:lang w:val="en-US" w:eastAsia="zh-CN"/>
        </w:rPr>
      </w:pPr>
      <w:r>
        <w:rPr>
          <w:rFonts w:hint="eastAsia"/>
          <w:color w:val="auto"/>
          <w:highlight w:val="none"/>
          <w:lang w:val="en-US" w:eastAsia="zh-CN"/>
        </w:rPr>
        <w:t>加强工业固体废物资源化利用，积极引进工业固废物资源化利用的先进技术与管理经验，提高企业创新能力和研发水平，加强与企业之间的合作交流，引导企业积极进入工业固废物资源化利用领域，培育骨干企业、龙头企业，重点推进广东佳泰药业废弃药渣生产有机肥与用于中药材种植循环利用、昕隆实业有限公司不锈钢含铬氧化铁皮固废资源综合利用、新奥燃气有限公司园区清洁能源综合利用等项目建设，着力建设工业固废物资源化利用体系。进一步完善工业固废物资源化利用监管体系，试行智能监督建设，加强工业固废物环境监管。明确企业主体责任，建立企业环保信息公开平台，拓宽监督渠道，形成政府、企业、群众多元监督模式。</w:t>
      </w:r>
    </w:p>
    <w:p w14:paraId="7CC4EFFC">
      <w:pPr>
        <w:pStyle w:val="5"/>
        <w:shd w:val="clear"/>
        <w:bidi w:val="0"/>
        <w:rPr>
          <w:rFonts w:hint="eastAsia"/>
          <w:color w:val="auto"/>
          <w:highlight w:val="none"/>
          <w:lang w:val="en-US" w:eastAsia="zh-CN"/>
        </w:rPr>
      </w:pPr>
      <w:bookmarkStart w:id="40" w:name="_Toc2013"/>
      <w:bookmarkStart w:id="41" w:name="_Toc11475"/>
      <w:bookmarkStart w:id="42" w:name="_Toc698"/>
      <w:r>
        <w:rPr>
          <w:rFonts w:hint="eastAsia"/>
          <w:color w:val="auto"/>
          <w:highlight w:val="none"/>
          <w:lang w:val="en-US" w:eastAsia="zh-CN"/>
        </w:rPr>
        <w:t>第五节 完善环保基础设施</w:t>
      </w:r>
      <w:bookmarkEnd w:id="40"/>
      <w:bookmarkEnd w:id="41"/>
      <w:bookmarkEnd w:id="42"/>
    </w:p>
    <w:p w14:paraId="593F2A35">
      <w:pPr>
        <w:shd w:val="clear"/>
        <w:bidi w:val="0"/>
        <w:ind w:firstLine="632" w:firstLineChars="200"/>
        <w:rPr>
          <w:rFonts w:hint="eastAsia"/>
          <w:color w:val="auto"/>
          <w:highlight w:val="none"/>
          <w:lang w:val="en-US" w:eastAsia="zh-CN"/>
        </w:rPr>
      </w:pPr>
      <w:r>
        <w:rPr>
          <w:rFonts w:hint="eastAsia" w:ascii="仿宋_GB2312" w:eastAsia="仿宋_GB2312"/>
          <w:color w:val="auto"/>
          <w:spacing w:val="-2"/>
          <w:sz w:val="32"/>
          <w:szCs w:val="32"/>
          <w:highlight w:val="none"/>
          <w:lang w:eastAsia="zh-CN"/>
        </w:rPr>
        <w:t>优化资金使用方式，强化财政资金引导作用，积极争取</w:t>
      </w:r>
      <w:r>
        <w:rPr>
          <w:rFonts w:hint="eastAsia" w:ascii="仿宋_GB2312" w:eastAsia="仿宋_GB2312"/>
          <w:color w:val="auto"/>
          <w:spacing w:val="-2"/>
          <w:sz w:val="32"/>
          <w:szCs w:val="32"/>
          <w:highlight w:val="none"/>
          <w:lang w:val="en-US" w:eastAsia="zh-CN"/>
        </w:rPr>
        <w:t>省</w:t>
      </w:r>
      <w:r>
        <w:rPr>
          <w:rFonts w:hint="eastAsia" w:ascii="仿宋_GB2312" w:eastAsia="仿宋_GB2312"/>
          <w:color w:val="auto"/>
          <w:spacing w:val="-2"/>
          <w:sz w:val="32"/>
          <w:szCs w:val="32"/>
          <w:highlight w:val="none"/>
          <w:lang w:eastAsia="zh-CN"/>
        </w:rPr>
        <w:t>市级配套资金，广泛采用</w:t>
      </w:r>
      <w:r>
        <w:rPr>
          <w:rFonts w:ascii="仿宋_GB2312" w:eastAsia="仿宋_GB2312"/>
          <w:color w:val="auto"/>
          <w:spacing w:val="-2"/>
          <w:sz w:val="32"/>
          <w:szCs w:val="32"/>
          <w:highlight w:val="none"/>
          <w:lang w:eastAsia="zh-CN"/>
        </w:rPr>
        <w:t>PPP</w:t>
      </w:r>
      <w:r>
        <w:rPr>
          <w:rFonts w:hint="eastAsia" w:ascii="仿宋_GB2312" w:eastAsia="仿宋_GB2312"/>
          <w:color w:val="auto"/>
          <w:spacing w:val="-2"/>
          <w:sz w:val="32"/>
          <w:szCs w:val="32"/>
          <w:highlight w:val="none"/>
          <w:lang w:val="en-US" w:eastAsia="zh-CN"/>
        </w:rPr>
        <w:t>等现代</w:t>
      </w:r>
      <w:r>
        <w:rPr>
          <w:rFonts w:hint="eastAsia" w:ascii="仿宋_GB2312" w:eastAsia="仿宋_GB2312"/>
          <w:color w:val="auto"/>
          <w:spacing w:val="-2"/>
          <w:sz w:val="32"/>
          <w:szCs w:val="32"/>
          <w:highlight w:val="none"/>
          <w:lang w:eastAsia="zh-CN"/>
        </w:rPr>
        <w:t>政府采购服务</w:t>
      </w:r>
      <w:r>
        <w:rPr>
          <w:rFonts w:hint="eastAsia" w:ascii="仿宋_GB2312" w:eastAsia="仿宋_GB2312"/>
          <w:color w:val="auto"/>
          <w:spacing w:val="-2"/>
          <w:sz w:val="32"/>
          <w:szCs w:val="32"/>
          <w:highlight w:val="none"/>
          <w:lang w:val="en-US" w:eastAsia="zh-CN"/>
        </w:rPr>
        <w:t>发展模式</w:t>
      </w:r>
      <w:r>
        <w:rPr>
          <w:rFonts w:hint="eastAsia" w:ascii="仿宋_GB2312" w:eastAsia="仿宋_GB2312"/>
          <w:color w:val="auto"/>
          <w:spacing w:val="-2"/>
          <w:sz w:val="32"/>
          <w:szCs w:val="32"/>
          <w:highlight w:val="none"/>
          <w:lang w:eastAsia="zh-CN"/>
        </w:rPr>
        <w:t>，</w:t>
      </w:r>
      <w:r>
        <w:rPr>
          <w:rFonts w:hint="eastAsia"/>
          <w:color w:val="auto"/>
          <w:highlight w:val="none"/>
          <w:lang w:val="en-US" w:eastAsia="zh-CN"/>
        </w:rPr>
        <w:t>加强环保设施项目建设，</w:t>
      </w:r>
      <w:r>
        <w:rPr>
          <w:rFonts w:hint="default"/>
          <w:color w:val="auto"/>
          <w:highlight w:val="none"/>
          <w:lang w:val="en-US" w:eastAsia="zh-CN"/>
        </w:rPr>
        <w:t>扎实</w:t>
      </w:r>
      <w:r>
        <w:rPr>
          <w:rFonts w:hint="eastAsia"/>
          <w:color w:val="auto"/>
          <w:highlight w:val="none"/>
          <w:lang w:val="en-US" w:eastAsia="zh-CN"/>
        </w:rPr>
        <w:t>有效</w:t>
      </w:r>
      <w:r>
        <w:rPr>
          <w:rFonts w:hint="default"/>
          <w:color w:val="auto"/>
          <w:highlight w:val="none"/>
          <w:lang w:val="en-US" w:eastAsia="zh-CN"/>
        </w:rPr>
        <w:t>推进城乡污水处理设施</w:t>
      </w:r>
      <w:r>
        <w:rPr>
          <w:rFonts w:hint="eastAsia"/>
          <w:color w:val="auto"/>
          <w:highlight w:val="none"/>
          <w:lang w:val="en-US" w:eastAsia="zh-CN"/>
        </w:rPr>
        <w:t>、</w:t>
      </w:r>
      <w:r>
        <w:rPr>
          <w:rFonts w:hint="default"/>
          <w:color w:val="auto"/>
          <w:highlight w:val="none"/>
          <w:lang w:val="en-US" w:eastAsia="zh-CN"/>
        </w:rPr>
        <w:t>生活垃圾无害化处理设施建设工作</w:t>
      </w:r>
      <w:r>
        <w:rPr>
          <w:rFonts w:hint="eastAsia"/>
          <w:color w:val="auto"/>
          <w:highlight w:val="none"/>
          <w:lang w:val="en-US" w:eastAsia="zh-CN"/>
        </w:rPr>
        <w:t>，不断完善垃圾分类收运配套设施，</w:t>
      </w:r>
      <w:r>
        <w:rPr>
          <w:rFonts w:hint="default"/>
          <w:color w:val="auto"/>
          <w:highlight w:val="none"/>
          <w:lang w:val="en-US" w:eastAsia="zh-CN"/>
        </w:rPr>
        <w:t>加快</w:t>
      </w:r>
      <w:r>
        <w:rPr>
          <w:rFonts w:hint="eastAsia"/>
          <w:color w:val="auto"/>
          <w:highlight w:val="none"/>
          <w:lang w:val="en-US" w:eastAsia="zh-CN"/>
        </w:rPr>
        <w:t>补齐</w:t>
      </w:r>
      <w:r>
        <w:rPr>
          <w:rFonts w:hint="default"/>
          <w:color w:val="auto"/>
          <w:highlight w:val="none"/>
          <w:lang w:val="en-US" w:eastAsia="zh-CN"/>
        </w:rPr>
        <w:t>环保基础设施突出短板</w:t>
      </w:r>
      <w:r>
        <w:rPr>
          <w:rFonts w:hint="eastAsia"/>
          <w:color w:val="auto"/>
          <w:highlight w:val="none"/>
          <w:lang w:val="en-US" w:eastAsia="zh-CN"/>
        </w:rPr>
        <w:t>。加快人居环境综合整治示范村建设。重点推进三角镇桐岗、向阳、新民三村污水治理项目，加快各村污水处理站、污水管网建设。建立健全环保设施建设运营长效机制，按照“谁产生、谁付费”原则，严格落实收费制度，不断规范收费行为，大力推进环保项目市场化运营，提高环保项目经营管理水平和运营效益。</w:t>
      </w:r>
    </w:p>
    <w:p w14:paraId="362E821C">
      <w:pPr>
        <w:pStyle w:val="4"/>
        <w:shd w:val="clear"/>
        <w:bidi w:val="0"/>
        <w:rPr>
          <w:rFonts w:hint="eastAsia" w:ascii="Times New Roman" w:hAnsi="Times New Roman" w:cs="Times New Roman"/>
          <w:color w:val="auto"/>
          <w:highlight w:val="none"/>
          <w:lang w:val="en-US" w:eastAsia="zh-CN"/>
        </w:rPr>
      </w:pPr>
      <w:bookmarkStart w:id="43" w:name="_Toc24734"/>
      <w:bookmarkStart w:id="44" w:name="_Toc12926"/>
      <w:bookmarkStart w:id="45" w:name="_Toc18208"/>
      <w:r>
        <w:rPr>
          <w:rFonts w:hint="eastAsia" w:ascii="Times New Roman" w:hAnsi="Times New Roman" w:cs="Times New Roman"/>
          <w:color w:val="auto"/>
          <w:highlight w:val="none"/>
          <w:lang w:val="en-US" w:eastAsia="zh-CN"/>
        </w:rPr>
        <w:t>第四章 促进产业绿色发展</w:t>
      </w:r>
      <w:bookmarkEnd w:id="43"/>
      <w:bookmarkEnd w:id="44"/>
      <w:bookmarkEnd w:id="45"/>
    </w:p>
    <w:p w14:paraId="5F6BAD06">
      <w:pPr>
        <w:pStyle w:val="5"/>
        <w:shd w:val="clear"/>
        <w:bidi w:val="0"/>
        <w:rPr>
          <w:rFonts w:hint="eastAsia"/>
          <w:color w:val="auto"/>
          <w:highlight w:val="none"/>
          <w:lang w:val="en-US" w:eastAsia="zh-CN"/>
        </w:rPr>
      </w:pPr>
      <w:bookmarkStart w:id="46" w:name="_Toc2697"/>
      <w:bookmarkStart w:id="47" w:name="_Toc25301"/>
      <w:bookmarkStart w:id="48" w:name="_Toc30740"/>
      <w:r>
        <w:rPr>
          <w:rFonts w:hint="eastAsia"/>
          <w:color w:val="auto"/>
          <w:highlight w:val="none"/>
          <w:lang w:val="en-US" w:eastAsia="zh-CN"/>
        </w:rPr>
        <w:t>第一节 加快经济结构战略性调整</w:t>
      </w:r>
      <w:bookmarkEnd w:id="46"/>
      <w:bookmarkEnd w:id="47"/>
      <w:bookmarkEnd w:id="48"/>
    </w:p>
    <w:p w14:paraId="43F8F6F5">
      <w:pPr>
        <w:shd w:val="clear"/>
        <w:rPr>
          <w:rFonts w:hint="default"/>
          <w:color w:val="auto"/>
          <w:highlight w:val="none"/>
          <w:lang w:val="en-US" w:eastAsia="zh-CN"/>
        </w:rPr>
      </w:pPr>
      <w:r>
        <w:rPr>
          <w:rFonts w:hint="eastAsia"/>
          <w:color w:val="auto"/>
          <w:highlight w:val="none"/>
          <w:lang w:val="en-US" w:eastAsia="zh-CN"/>
        </w:rPr>
        <w:t>积极推动先进制造业发展，着力推动工业化与信息化深度融合，构建以技术高端化、资源集约化为特征的新型工业化发展格局。大力发展服务型经济，坚持高端、高效、高集聚的发展方向，积极发展金融服务、商贸会展等高端服务业，加快发展创意设计、健康服务等新兴服务业，推动云计算、大数据、物联网等在服务业的应用，促进服务业向价值链高端拓展。积极发展生态产业。调整优化农业产业结构，扩大生态农业覆盖面积；发展壮大林业产业，加强经济林基地建设，发展一批林下经济、康养产业；加强生态和旅游融合发展，加快推动山水风光、森林度假、休闲农业、文化体验和民俗风情等生态旅游项目建设，实现生态保护和生态价值转化双体现。推进产业集群高端化绿色化发展，加快构建绿色产业链供应链。</w:t>
      </w:r>
    </w:p>
    <w:p w14:paraId="72DED759">
      <w:pPr>
        <w:pStyle w:val="5"/>
        <w:shd w:val="clear"/>
        <w:bidi w:val="0"/>
        <w:rPr>
          <w:rFonts w:hint="eastAsia"/>
          <w:color w:val="auto"/>
          <w:highlight w:val="none"/>
          <w:lang w:val="en-US" w:eastAsia="zh-CN"/>
        </w:rPr>
      </w:pPr>
      <w:bookmarkStart w:id="49" w:name="_Toc6379"/>
      <w:bookmarkStart w:id="50" w:name="_Toc31216"/>
      <w:bookmarkStart w:id="51" w:name="_Toc12924"/>
      <w:r>
        <w:rPr>
          <w:rFonts w:hint="eastAsia"/>
          <w:color w:val="auto"/>
          <w:highlight w:val="none"/>
          <w:lang w:val="en-US" w:eastAsia="zh-CN"/>
        </w:rPr>
        <w:t>第二节 大力发展绿色循环经济</w:t>
      </w:r>
      <w:bookmarkEnd w:id="49"/>
      <w:bookmarkEnd w:id="50"/>
      <w:bookmarkEnd w:id="51"/>
    </w:p>
    <w:p w14:paraId="214D4DDB">
      <w:pPr>
        <w:shd w:val="clear"/>
        <w:rPr>
          <w:rFonts w:hint="eastAsia"/>
          <w:color w:val="auto"/>
          <w:highlight w:val="none"/>
          <w:lang w:val="en-US" w:eastAsia="zh-CN"/>
        </w:rPr>
      </w:pPr>
      <w:r>
        <w:rPr>
          <w:rFonts w:hint="eastAsia"/>
          <w:color w:val="auto"/>
          <w:highlight w:val="none"/>
          <w:lang w:val="en-US" w:eastAsia="zh-CN"/>
        </w:rPr>
        <w:t>制定循环发展引领计划，积极构建循环型产业体系。优化绿色创新环境，培育企业绿色创新主题，推进绿色发展科技创新平台载体建设，提升绿色低碳技术创新能力和水平。积极鼓励开展绿色设计、绿色供应链示范工厂创建，打造一批先进示范绿色工厂。落实农业绿色发展相关制度，大力发展绿色种植养殖，推行水产健康养殖。遵循“减量化、再利用、资源化”的循环经济理念，推行企业循环式生产、资源循环式利用、产业循环式组合，开展园区循环化改造，培育一批循环经济工业园区。减少单位产出物质消耗，提高全社会资源产出率和循环利用率。加强农林废弃物资源化利用，促进再生资源回收利用。推进垃圾分类处理与再生资源利用“两网融合”，支持建立再生资源区域分类回收和交易中心，提高废纸、塑料、玻璃、金属和废旧纺织品等再生资源回收率。加强城市餐厨废弃物、建筑垃圾、园林废弃物等资源化利用。促进生产系统和生活系统循环链接。</w:t>
      </w:r>
    </w:p>
    <w:p w14:paraId="6B4985A2">
      <w:pPr>
        <w:pStyle w:val="5"/>
        <w:shd w:val="clear"/>
        <w:bidi w:val="0"/>
        <w:rPr>
          <w:rFonts w:hint="eastAsia"/>
          <w:color w:val="auto"/>
          <w:highlight w:val="none"/>
          <w:lang w:val="en-US" w:eastAsia="zh-CN"/>
        </w:rPr>
      </w:pPr>
      <w:bookmarkStart w:id="52" w:name="_Toc27920"/>
      <w:bookmarkStart w:id="53" w:name="_Toc23424"/>
      <w:bookmarkStart w:id="54" w:name="_Toc726"/>
      <w:r>
        <w:rPr>
          <w:rFonts w:hint="eastAsia"/>
          <w:color w:val="auto"/>
          <w:highlight w:val="none"/>
          <w:lang w:val="en-US" w:eastAsia="zh-CN"/>
        </w:rPr>
        <w:t>第三节 培育发展节能环保产业</w:t>
      </w:r>
      <w:bookmarkEnd w:id="52"/>
      <w:bookmarkEnd w:id="53"/>
      <w:bookmarkEnd w:id="54"/>
    </w:p>
    <w:p w14:paraId="08A8B32B">
      <w:pPr>
        <w:shd w:val="clear"/>
        <w:rPr>
          <w:rFonts w:hint="eastAsia"/>
          <w:color w:val="auto"/>
          <w:highlight w:val="none"/>
          <w:lang w:val="en-US" w:eastAsia="zh-CN"/>
        </w:rPr>
      </w:pPr>
      <w:r>
        <w:rPr>
          <w:rFonts w:hint="eastAsia"/>
          <w:color w:val="auto"/>
          <w:highlight w:val="none"/>
          <w:lang w:val="en-US" w:eastAsia="zh-CN"/>
        </w:rPr>
        <w:t>加强节能环保技术创新，推动技术联合攻关及创新体制建设，支持引进先进的节能环保核心关键技术或技术团队，提升节能环保产业科技创新能力，加快节能环保技术模块化、产业化建设。推动以废旧产品再利用为主的再制造产业发展。加快节能环保产品和设备推广，持续推广使用绿色家电、汽车、机电等节能环保产品，进一步提高节能环保产品普及率。引导推广农业面源污染控制和农村分散式污水处理技术、天然污染治理技术、固体废物处理处置与综合利用技术。加快培育节能环保市场和节能环保服务体系。制定重点行业能耗先进值标准，提高地方招商引资门槛。</w:t>
      </w:r>
      <w:r>
        <w:rPr>
          <w:rFonts w:hint="eastAsia" w:ascii="仿宋" w:hAnsi="仿宋" w:eastAsia="仿宋" w:cstheme="minorBidi"/>
          <w:i w:val="0"/>
          <w:caps w:val="0"/>
          <w:color w:val="auto"/>
          <w:spacing w:val="0"/>
          <w:sz w:val="30"/>
          <w:szCs w:val="24"/>
          <w:highlight w:val="none"/>
          <w:shd w:val="clear" w:fill="auto"/>
        </w:rPr>
        <w:t>严格项目环保准入</w:t>
      </w:r>
      <w:r>
        <w:rPr>
          <w:rFonts w:hint="eastAsia"/>
          <w:color w:val="auto"/>
          <w:highlight w:val="none"/>
          <w:lang w:val="en-US" w:eastAsia="zh-CN"/>
        </w:rPr>
        <w:t>，实行更严格的排放标准，制修订重点行业、重点区域污染防治技术和地方环保标准，完善环境质量和污染物排放标准体系，强化环评管控。大力推进环保设施专业化、社会化运营，扶持环境咨询服务企业。</w:t>
      </w:r>
    </w:p>
    <w:p w14:paraId="0F55055D">
      <w:pPr>
        <w:pStyle w:val="5"/>
        <w:shd w:val="clear"/>
        <w:bidi w:val="0"/>
        <w:rPr>
          <w:rFonts w:hint="default"/>
          <w:color w:val="auto"/>
          <w:highlight w:val="none"/>
          <w:lang w:val="en-US" w:eastAsia="zh-CN"/>
        </w:rPr>
      </w:pPr>
      <w:bookmarkStart w:id="55" w:name="_Toc19783"/>
      <w:r>
        <w:rPr>
          <w:rFonts w:hint="eastAsia"/>
          <w:color w:val="auto"/>
          <w:highlight w:val="none"/>
          <w:lang w:val="en-US" w:eastAsia="zh-CN"/>
        </w:rPr>
        <w:t>第四节 支持壮大</w:t>
      </w:r>
      <w:r>
        <w:rPr>
          <w:rFonts w:hint="default"/>
          <w:color w:val="auto"/>
          <w:highlight w:val="none"/>
          <w:lang w:val="en-US" w:eastAsia="zh-CN"/>
        </w:rPr>
        <w:t>清洁生产产业</w:t>
      </w:r>
      <w:bookmarkEnd w:id="55"/>
    </w:p>
    <w:p w14:paraId="534B4DF2">
      <w:pPr>
        <w:pStyle w:val="2"/>
        <w:shd w:val="clear"/>
        <w:rPr>
          <w:rFonts w:hint="default"/>
          <w:color w:val="auto"/>
          <w:highlight w:val="none"/>
          <w:lang w:val="en-US" w:eastAsia="zh-CN"/>
        </w:rPr>
      </w:pPr>
      <w:r>
        <w:rPr>
          <w:rFonts w:hint="eastAsia"/>
          <w:color w:val="auto"/>
          <w:highlight w:val="none"/>
          <w:lang w:val="en-US" w:eastAsia="zh-CN"/>
        </w:rPr>
        <w:t>重点</w:t>
      </w:r>
      <w:r>
        <w:rPr>
          <w:rFonts w:hint="default"/>
          <w:color w:val="auto"/>
          <w:highlight w:val="none"/>
          <w:lang w:val="en-US" w:eastAsia="zh-CN"/>
        </w:rPr>
        <w:t>抓好工业领域清洁生产，推动钢铁、火电、氮肥、制药等涉污染行业，以及重点工业集聚区、重点流域的企业开展清洁化改造。大力推行农业清洁生产，强化节地、节材、节水，使用对环境友好的绿色农用品，减少农业生产资料的投入，改善农业生产技术，形成高效、清洁的农业生产模式。探索推进服务业清洁生产，选择住宿餐饮、电商快递、汽车维修和拆解、再生资源回收与利用等行业以及学校、科研院所等公共机构开展服务业清洁生产试点。</w:t>
      </w:r>
    </w:p>
    <w:p w14:paraId="7AD60996">
      <w:pPr>
        <w:pStyle w:val="5"/>
        <w:shd w:val="clear"/>
        <w:bidi w:val="0"/>
        <w:rPr>
          <w:rFonts w:hint="default"/>
          <w:color w:val="auto"/>
          <w:highlight w:val="none"/>
          <w:lang w:val="en-US" w:eastAsia="zh-CN"/>
        </w:rPr>
      </w:pPr>
      <w:bookmarkStart w:id="56" w:name="_Toc3873"/>
      <w:r>
        <w:rPr>
          <w:rFonts w:hint="eastAsia"/>
          <w:color w:val="auto"/>
          <w:highlight w:val="none"/>
          <w:lang w:val="en-US" w:eastAsia="zh-CN"/>
        </w:rPr>
        <w:t>第五节 积极谋划</w:t>
      </w:r>
      <w:r>
        <w:rPr>
          <w:rFonts w:hint="default"/>
          <w:color w:val="auto"/>
          <w:highlight w:val="none"/>
          <w:lang w:val="en-US" w:eastAsia="zh-CN"/>
        </w:rPr>
        <w:t>新能源产业</w:t>
      </w:r>
      <w:bookmarkEnd w:id="56"/>
    </w:p>
    <w:p w14:paraId="1F03BFD5">
      <w:pPr>
        <w:pStyle w:val="2"/>
        <w:shd w:val="clear"/>
        <w:rPr>
          <w:rFonts w:hint="default"/>
          <w:color w:val="auto"/>
          <w:highlight w:val="none"/>
          <w:lang w:val="en-US" w:eastAsia="zh-CN"/>
        </w:rPr>
      </w:pPr>
      <w:r>
        <w:rPr>
          <w:rFonts w:hint="eastAsia"/>
          <w:color w:val="auto"/>
          <w:highlight w:val="none"/>
          <w:lang w:val="en-US" w:eastAsia="zh-CN"/>
        </w:rPr>
        <w:t>着力</w:t>
      </w:r>
      <w:r>
        <w:rPr>
          <w:rFonts w:hint="default"/>
          <w:color w:val="auto"/>
          <w:highlight w:val="none"/>
          <w:lang w:val="en-US" w:eastAsia="zh-CN"/>
        </w:rPr>
        <w:t>发展太阳能、空气能等新兴能源和智能电网，重点推进太阳能级硅材料提纯、晶硅太阳能电池发展。借力省工业转型升级政策，</w:t>
      </w:r>
      <w:r>
        <w:rPr>
          <w:rFonts w:hint="eastAsia"/>
          <w:color w:val="auto"/>
          <w:highlight w:val="none"/>
          <w:lang w:val="en-US" w:eastAsia="zh-CN"/>
        </w:rPr>
        <w:t>积极</w:t>
      </w:r>
      <w:r>
        <w:rPr>
          <w:rFonts w:hint="default"/>
          <w:color w:val="auto"/>
          <w:highlight w:val="none"/>
          <w:lang w:val="en-US" w:eastAsia="zh-CN"/>
        </w:rPr>
        <w:t>引进空气能产业链上下游配套项目。</w:t>
      </w:r>
    </w:p>
    <w:p w14:paraId="6CDEBF62">
      <w:pPr>
        <w:pStyle w:val="4"/>
        <w:shd w:val="clear"/>
        <w:bidi w:val="0"/>
        <w:rPr>
          <w:rFonts w:hint="eastAsia" w:ascii="Times New Roman" w:hAnsi="Times New Roman" w:cs="Times New Roman"/>
          <w:color w:val="auto"/>
          <w:highlight w:val="none"/>
          <w:lang w:val="en-US" w:eastAsia="zh-CN"/>
        </w:rPr>
      </w:pPr>
      <w:bookmarkStart w:id="57" w:name="_Toc9191"/>
      <w:bookmarkStart w:id="58" w:name="_Toc11007"/>
      <w:bookmarkStart w:id="59" w:name="_Toc6116"/>
      <w:r>
        <w:rPr>
          <w:rFonts w:hint="eastAsia" w:ascii="Times New Roman" w:hAnsi="Times New Roman" w:cs="Times New Roman"/>
          <w:color w:val="auto"/>
          <w:highlight w:val="none"/>
          <w:lang w:val="en-US" w:eastAsia="zh-CN"/>
        </w:rPr>
        <w:t>第五章 资源节约集约利用</w:t>
      </w:r>
      <w:bookmarkEnd w:id="57"/>
      <w:bookmarkEnd w:id="58"/>
      <w:bookmarkEnd w:id="59"/>
    </w:p>
    <w:p w14:paraId="704C6D67">
      <w:pPr>
        <w:pStyle w:val="5"/>
        <w:shd w:val="clear"/>
        <w:bidi w:val="0"/>
        <w:rPr>
          <w:rFonts w:hint="eastAsia"/>
          <w:color w:val="auto"/>
          <w:highlight w:val="none"/>
          <w:lang w:val="en-US" w:eastAsia="zh-CN"/>
        </w:rPr>
      </w:pPr>
      <w:bookmarkStart w:id="60" w:name="_Toc9300"/>
      <w:bookmarkStart w:id="61" w:name="_Toc23539"/>
      <w:bookmarkStart w:id="62" w:name="_Toc29248"/>
      <w:r>
        <w:rPr>
          <w:rFonts w:hint="eastAsia"/>
          <w:color w:val="auto"/>
          <w:highlight w:val="none"/>
          <w:lang w:val="en-US" w:eastAsia="zh-CN"/>
        </w:rPr>
        <w:t>第一节 推进能源结构调整</w:t>
      </w:r>
      <w:bookmarkEnd w:id="60"/>
      <w:bookmarkEnd w:id="61"/>
      <w:bookmarkEnd w:id="62"/>
    </w:p>
    <w:p w14:paraId="4EEC04D2">
      <w:pPr>
        <w:shd w:val="clear"/>
        <w:rPr>
          <w:rFonts w:hint="eastAsia"/>
          <w:color w:val="auto"/>
          <w:highlight w:val="none"/>
          <w:lang w:val="en-US" w:eastAsia="zh-CN"/>
        </w:rPr>
      </w:pPr>
      <w:r>
        <w:rPr>
          <w:rFonts w:hint="eastAsia"/>
          <w:color w:val="auto"/>
          <w:highlight w:val="none"/>
          <w:lang w:val="en-US" w:eastAsia="zh-CN"/>
        </w:rPr>
        <w:t>积极推动化石能源清洁高效利用，促进非化石能源发展，加快终端用能清洁化，持续优化能源结构。加快推进工业园区和产业集聚区集中供热。逐步完善县域天然气输送管网，稳步扩大天然气利用规模。规范有序开发陆上风能资源，谋划建设一批陆上风电站。积极利用各类工业和产业园区集中连片厂房屋顶规模化发展分布式光伏发电，鼓励在各类公共建筑、商业楼宇和个人居民屋顶建设分散式分布式光伏发电系统，利用农光互补、渔光互补等多种形式有序发展光伏电站项目，推广太阳能光热系统。因地制宜开发利用生物质能，积极推广生物质燃气和成型燃料等代替化石燃料。严格控制能源和煤炭消费总量，落实能源和煤炭消费统计，加强责任落实和监督考核。严格控制新增煤电。</w:t>
      </w:r>
    </w:p>
    <w:p w14:paraId="4A4828F7">
      <w:pPr>
        <w:pStyle w:val="5"/>
        <w:shd w:val="clear"/>
        <w:bidi w:val="0"/>
        <w:rPr>
          <w:rFonts w:hint="eastAsia"/>
          <w:color w:val="auto"/>
          <w:highlight w:val="none"/>
          <w:lang w:val="en-US" w:eastAsia="zh-CN"/>
        </w:rPr>
      </w:pPr>
      <w:bookmarkStart w:id="63" w:name="_Toc15860"/>
      <w:r>
        <w:rPr>
          <w:rFonts w:hint="eastAsia"/>
          <w:color w:val="auto"/>
          <w:highlight w:val="none"/>
          <w:lang w:val="en-US" w:eastAsia="zh-CN"/>
        </w:rPr>
        <w:t>第二节 实施碳排放达峰行动</w:t>
      </w:r>
      <w:bookmarkEnd w:id="63"/>
    </w:p>
    <w:p w14:paraId="5ABF3185">
      <w:pPr>
        <w:shd w:val="clear"/>
        <w:rPr>
          <w:rFonts w:hint="default"/>
          <w:color w:val="auto"/>
          <w:highlight w:val="none"/>
          <w:lang w:val="en-US" w:eastAsia="zh-CN"/>
        </w:rPr>
      </w:pPr>
      <w:r>
        <w:rPr>
          <w:rFonts w:hint="default"/>
          <w:color w:val="auto"/>
          <w:highlight w:val="none"/>
          <w:lang w:val="en-US" w:eastAsia="zh-CN"/>
        </w:rPr>
        <w:t>积极主动作为，把碳达峰碳中和纳入我</w:t>
      </w:r>
      <w:r>
        <w:rPr>
          <w:rFonts w:hint="eastAsia"/>
          <w:color w:val="auto"/>
          <w:highlight w:val="none"/>
          <w:lang w:val="en-US" w:eastAsia="zh-CN"/>
        </w:rPr>
        <w:t>县</w:t>
      </w:r>
      <w:r>
        <w:rPr>
          <w:rFonts w:hint="default"/>
          <w:color w:val="auto"/>
          <w:highlight w:val="none"/>
          <w:lang w:val="en-US" w:eastAsia="zh-CN"/>
        </w:rPr>
        <w:t>生态文明建设整体布局，对标国家、省</w:t>
      </w:r>
      <w:r>
        <w:rPr>
          <w:rFonts w:hint="eastAsia"/>
          <w:color w:val="auto"/>
          <w:highlight w:val="none"/>
          <w:lang w:val="en-US" w:eastAsia="zh-CN"/>
        </w:rPr>
        <w:t>、市</w:t>
      </w:r>
      <w:r>
        <w:rPr>
          <w:rFonts w:hint="default"/>
          <w:color w:val="auto"/>
          <w:highlight w:val="none"/>
          <w:lang w:val="en-US" w:eastAsia="zh-CN"/>
        </w:rPr>
        <w:t>应对气候变化中长期目标，以碳中和为目标统筹碳达峰行动。加强温室气体和大气污染物协同控制。强化工业领域碳排放控制，着力加速产业结构优化调整和转型升级、优化工业用能结构</w:t>
      </w:r>
      <w:r>
        <w:rPr>
          <w:rFonts w:hint="eastAsia"/>
          <w:color w:val="auto"/>
          <w:highlight w:val="none"/>
          <w:lang w:val="en-US" w:eastAsia="zh-CN"/>
        </w:rPr>
        <w:t>。</w:t>
      </w:r>
      <w:r>
        <w:rPr>
          <w:rFonts w:hint="default"/>
          <w:color w:val="auto"/>
          <w:highlight w:val="none"/>
          <w:lang w:val="en-US" w:eastAsia="zh-CN"/>
        </w:rPr>
        <w:t>发展绿色低碳智慧交通，推动建筑领域碳排放达峰工作，控制农业生产活动温室气体排放，开展低碳农业试点示范。</w:t>
      </w:r>
      <w:r>
        <w:rPr>
          <w:rFonts w:hint="eastAsia"/>
          <w:color w:val="auto"/>
          <w:highlight w:val="none"/>
          <w:lang w:val="en-US" w:eastAsia="zh-CN"/>
        </w:rPr>
        <w:t>大力推进高质量水源林、生态景观林带、森林进城围城、乡村绿化美化林业等重点生态工程建设。积极推动碳普惠试点工作。开展温室气体清单试点，逐步扩大清单编制工作范围。</w:t>
      </w:r>
      <w:r>
        <w:rPr>
          <w:rFonts w:hint="default"/>
          <w:color w:val="auto"/>
          <w:highlight w:val="none"/>
          <w:lang w:val="en-US" w:eastAsia="zh-CN"/>
        </w:rPr>
        <w:t>加快低碳园区、低碳社区、近零能耗建筑试点示范。推动商贸酒店、旅游景区等开展低碳试点，加快形成各具特色、不同层次的低碳发展新模式。</w:t>
      </w:r>
    </w:p>
    <w:p w14:paraId="32D33DDF">
      <w:pPr>
        <w:pStyle w:val="5"/>
        <w:shd w:val="clear"/>
        <w:bidi w:val="0"/>
        <w:rPr>
          <w:rFonts w:hint="eastAsia"/>
          <w:color w:val="auto"/>
          <w:highlight w:val="none"/>
          <w:lang w:val="en-US" w:eastAsia="zh-CN"/>
        </w:rPr>
      </w:pPr>
      <w:bookmarkStart w:id="64" w:name="_Toc23273"/>
      <w:bookmarkStart w:id="65" w:name="_Toc23640"/>
      <w:bookmarkStart w:id="66" w:name="_Toc31479"/>
      <w:r>
        <w:rPr>
          <w:rFonts w:hint="eastAsia"/>
          <w:color w:val="auto"/>
          <w:highlight w:val="none"/>
          <w:lang w:val="en-US" w:eastAsia="zh-CN"/>
        </w:rPr>
        <w:t>第三节 强化节能减污降碳</w:t>
      </w:r>
      <w:bookmarkEnd w:id="64"/>
      <w:bookmarkEnd w:id="65"/>
      <w:bookmarkEnd w:id="66"/>
    </w:p>
    <w:p w14:paraId="36BBECD1">
      <w:pPr>
        <w:shd w:val="clear"/>
        <w:bidi w:val="0"/>
        <w:rPr>
          <w:rFonts w:hint="eastAsia"/>
          <w:color w:val="auto"/>
          <w:highlight w:val="none"/>
          <w:lang w:val="en-US" w:eastAsia="zh-CN"/>
        </w:rPr>
      </w:pPr>
      <w:r>
        <w:rPr>
          <w:rFonts w:hint="eastAsia"/>
          <w:color w:val="auto"/>
          <w:highlight w:val="none"/>
          <w:lang w:val="en-US" w:eastAsia="zh-CN"/>
        </w:rPr>
        <w:t>坚持能耗双控，完善能耗双控目标分解机制，差异化分解能耗双控目标。深入推进工业节能降碳，强化</w:t>
      </w:r>
      <w:r>
        <w:rPr>
          <w:rFonts w:hint="eastAsia"/>
          <w:color w:val="auto"/>
          <w:highlight w:val="none"/>
        </w:rPr>
        <w:t>先进节能技术推广应用</w:t>
      </w:r>
      <w:r>
        <w:rPr>
          <w:rFonts w:hint="eastAsia"/>
          <w:color w:val="auto"/>
          <w:highlight w:val="none"/>
          <w:lang w:eastAsia="zh-CN"/>
        </w:rPr>
        <w:t>，</w:t>
      </w:r>
      <w:r>
        <w:rPr>
          <w:rFonts w:hint="eastAsia"/>
          <w:color w:val="auto"/>
          <w:highlight w:val="none"/>
          <w:lang w:val="en-US" w:eastAsia="zh-CN"/>
        </w:rPr>
        <w:t>加快传统产业绿色、循环、低碳化技术改造，严格限制高耗能行业新上项目，</w:t>
      </w:r>
      <w:r>
        <w:rPr>
          <w:rFonts w:hint="eastAsia"/>
          <w:color w:val="auto"/>
          <w:highlight w:val="none"/>
        </w:rPr>
        <w:t>对国家明令淘汰的高耗能、高耗电设备坚决停用</w:t>
      </w:r>
      <w:r>
        <w:rPr>
          <w:rFonts w:hint="eastAsia"/>
          <w:color w:val="auto"/>
          <w:highlight w:val="none"/>
          <w:lang w:eastAsia="zh-CN"/>
        </w:rPr>
        <w:t>。</w:t>
      </w:r>
      <w:r>
        <w:rPr>
          <w:rFonts w:hint="eastAsia"/>
          <w:color w:val="auto"/>
          <w:highlight w:val="none"/>
          <w:lang w:val="en-US" w:eastAsia="zh-CN"/>
        </w:rPr>
        <w:t>大力推动建筑、交通运输、农业农村等领域节能降碳，持续强化公共机构节能降耗。</w:t>
      </w:r>
      <w:r>
        <w:rPr>
          <w:rFonts w:hint="default"/>
          <w:color w:val="auto"/>
          <w:highlight w:val="none"/>
          <w:lang w:val="en-US" w:eastAsia="zh-CN"/>
        </w:rPr>
        <w:t>在能源审计的基础上，</w:t>
      </w:r>
      <w:r>
        <w:rPr>
          <w:rFonts w:hint="eastAsia"/>
          <w:color w:val="auto"/>
          <w:highlight w:val="none"/>
        </w:rPr>
        <w:t>强化对重点行业企业的节能监管，定期督导检查重点耗能企业，</w:t>
      </w:r>
      <w:r>
        <w:rPr>
          <w:rFonts w:hint="default"/>
          <w:color w:val="auto"/>
          <w:highlight w:val="none"/>
          <w:lang w:val="en-US" w:eastAsia="zh-CN"/>
        </w:rPr>
        <w:t>督促企业建立健全能源管理体系，完善能源计量体系，落实能源利用状况报告制度，严格</w:t>
      </w:r>
      <w:r>
        <w:rPr>
          <w:rFonts w:hint="eastAsia"/>
          <w:color w:val="auto"/>
          <w:highlight w:val="none"/>
          <w:lang w:val="en-US" w:eastAsia="zh-CN"/>
        </w:rPr>
        <w:t>考核</w:t>
      </w:r>
      <w:r>
        <w:rPr>
          <w:rFonts w:hint="default"/>
          <w:color w:val="auto"/>
          <w:highlight w:val="none"/>
          <w:lang w:val="en-US" w:eastAsia="zh-CN"/>
        </w:rPr>
        <w:t>主要耗能产品</w:t>
      </w:r>
      <w:r>
        <w:rPr>
          <w:rFonts w:hint="eastAsia"/>
          <w:color w:val="auto"/>
          <w:highlight w:val="none"/>
          <w:lang w:val="en-US" w:eastAsia="zh-CN"/>
        </w:rPr>
        <w:t>的</w:t>
      </w:r>
      <w:r>
        <w:rPr>
          <w:rFonts w:hint="default"/>
          <w:color w:val="auto"/>
          <w:highlight w:val="none"/>
          <w:lang w:val="en-US" w:eastAsia="zh-CN"/>
        </w:rPr>
        <w:t>能耗定额、限额</w:t>
      </w:r>
      <w:r>
        <w:rPr>
          <w:rFonts w:hint="eastAsia"/>
          <w:color w:val="auto"/>
          <w:highlight w:val="none"/>
          <w:lang w:val="en-US" w:eastAsia="zh-CN"/>
        </w:rPr>
        <w:t>及</w:t>
      </w:r>
      <w:r>
        <w:rPr>
          <w:rFonts w:hint="default"/>
          <w:color w:val="auto"/>
          <w:highlight w:val="none"/>
          <w:lang w:val="en-US" w:eastAsia="zh-CN"/>
        </w:rPr>
        <w:t>重点用能设备</w:t>
      </w:r>
      <w:r>
        <w:rPr>
          <w:rFonts w:hint="eastAsia"/>
          <w:color w:val="auto"/>
          <w:highlight w:val="none"/>
          <w:lang w:val="en-US" w:eastAsia="zh-CN"/>
        </w:rPr>
        <w:t>的</w:t>
      </w:r>
      <w:r>
        <w:rPr>
          <w:rFonts w:hint="default"/>
          <w:color w:val="auto"/>
          <w:highlight w:val="none"/>
          <w:lang w:val="en-US" w:eastAsia="zh-CN"/>
        </w:rPr>
        <w:t>能源利用率</w:t>
      </w:r>
      <w:r>
        <w:rPr>
          <w:rFonts w:hint="eastAsia"/>
          <w:color w:val="auto"/>
          <w:highlight w:val="none"/>
          <w:lang w:val="en-US" w:eastAsia="zh-CN"/>
        </w:rPr>
        <w:t>，</w:t>
      </w:r>
      <w:r>
        <w:rPr>
          <w:rFonts w:hint="default"/>
          <w:color w:val="auto"/>
          <w:highlight w:val="none"/>
          <w:lang w:val="en-US" w:eastAsia="zh-CN"/>
        </w:rPr>
        <w:t>进一步挖掘企业绿色发展空间</w:t>
      </w:r>
      <w:r>
        <w:rPr>
          <w:rFonts w:hint="eastAsia"/>
          <w:color w:val="auto"/>
          <w:highlight w:val="none"/>
          <w:lang w:val="en-US" w:eastAsia="zh-CN"/>
        </w:rPr>
        <w:t>。严格执行国家、省、市有关产业政策，综合运用环保、能耗、安全、质量、产业政策等手段严格监管，加快淘汰落后产能和过剩产能。</w:t>
      </w:r>
    </w:p>
    <w:p w14:paraId="3DD4DB4A">
      <w:pPr>
        <w:pStyle w:val="5"/>
        <w:shd w:val="clear"/>
        <w:bidi w:val="0"/>
        <w:rPr>
          <w:rFonts w:hint="eastAsia"/>
          <w:color w:val="auto"/>
          <w:highlight w:val="none"/>
          <w:lang w:val="en-US" w:eastAsia="zh-CN"/>
        </w:rPr>
      </w:pPr>
      <w:bookmarkStart w:id="67" w:name="_Toc6046"/>
      <w:bookmarkStart w:id="68" w:name="_Toc21884"/>
      <w:bookmarkStart w:id="69" w:name="_Toc5761"/>
      <w:r>
        <w:rPr>
          <w:rFonts w:hint="eastAsia"/>
          <w:color w:val="auto"/>
          <w:highlight w:val="none"/>
          <w:lang w:val="en-US" w:eastAsia="zh-CN"/>
        </w:rPr>
        <w:t>第四节 推进各领域资源节约</w:t>
      </w:r>
      <w:bookmarkEnd w:id="67"/>
      <w:bookmarkEnd w:id="68"/>
      <w:bookmarkEnd w:id="69"/>
    </w:p>
    <w:p w14:paraId="1328A0E7">
      <w:pPr>
        <w:shd w:val="clear"/>
        <w:rPr>
          <w:rFonts w:hint="eastAsia"/>
          <w:color w:val="auto"/>
          <w:highlight w:val="none"/>
          <w:lang w:val="en-US" w:eastAsia="zh-CN"/>
        </w:rPr>
      </w:pPr>
      <w:r>
        <w:rPr>
          <w:rFonts w:hint="eastAsia"/>
          <w:color w:val="auto"/>
          <w:highlight w:val="none"/>
          <w:lang w:val="en-US" w:eastAsia="zh-CN"/>
        </w:rPr>
        <w:t>严格水资源管理，推进各行业用水定额和节水标准，提高水资源重复利用率；推进农业综合节水，提高农业用水效率和灌溉水利用系数；推动生活节水，大力推行先进节水技术和节水器具使用。严格执行土地利用总体规划，按照严控增量、盘活存量、优化结构、提高效率的原则，控制土地开发强度和规模，建立节约集约用地激励和约束机制。加强矿产资源节约与综合利用，严格准入，加强矿产资源开发利用全过程环境管理，加大监察执法力度，坚决打击破坏生态环境和严重浪费矿产资源的违法行为。强化建材、冶金、石化等重点行业原材料的消耗管理，推行产品绿色生态设计，提高循环利用率。鼓励生产高强度和耐腐蚀金属材料，推广应用可再生材料、新型墙体材料和散装水泥。减少包装材料的使用，有序推进商品过度包装治理。</w:t>
      </w:r>
    </w:p>
    <w:p w14:paraId="61D31F9C">
      <w:pPr>
        <w:pStyle w:val="4"/>
        <w:shd w:val="clear"/>
        <w:bidi w:val="0"/>
        <w:rPr>
          <w:rFonts w:hint="eastAsia" w:ascii="Times New Roman" w:hAnsi="Times New Roman" w:cs="Times New Roman"/>
          <w:color w:val="auto"/>
          <w:highlight w:val="none"/>
          <w:lang w:val="en-US" w:eastAsia="zh-CN"/>
        </w:rPr>
      </w:pPr>
      <w:bookmarkStart w:id="70" w:name="_Toc9988"/>
      <w:bookmarkStart w:id="71" w:name="_Toc31877"/>
      <w:bookmarkStart w:id="72" w:name="_Toc6907"/>
      <w:r>
        <w:rPr>
          <w:rFonts w:hint="eastAsia" w:ascii="Times New Roman" w:hAnsi="Times New Roman" w:cs="Times New Roman"/>
          <w:color w:val="auto"/>
          <w:highlight w:val="none"/>
          <w:lang w:val="en-US" w:eastAsia="zh-CN"/>
        </w:rPr>
        <w:t>第六章 统筹全域生态保育</w:t>
      </w:r>
      <w:bookmarkEnd w:id="70"/>
      <w:bookmarkEnd w:id="71"/>
      <w:bookmarkEnd w:id="72"/>
    </w:p>
    <w:p w14:paraId="1D18B943">
      <w:pPr>
        <w:pStyle w:val="5"/>
        <w:shd w:val="clear"/>
        <w:bidi w:val="0"/>
        <w:rPr>
          <w:rFonts w:hint="eastAsia"/>
          <w:color w:val="auto"/>
          <w:highlight w:val="none"/>
          <w:lang w:val="en-US" w:eastAsia="zh-CN"/>
        </w:rPr>
      </w:pPr>
      <w:bookmarkStart w:id="73" w:name="_Toc20353"/>
      <w:bookmarkStart w:id="74" w:name="_Toc29226"/>
      <w:bookmarkStart w:id="75" w:name="_Toc4467"/>
      <w:r>
        <w:rPr>
          <w:rFonts w:hint="eastAsia"/>
          <w:color w:val="auto"/>
          <w:highlight w:val="none"/>
          <w:lang w:val="en-US" w:eastAsia="zh-CN"/>
        </w:rPr>
        <w:t>第一节 优化国土空间开发格局</w:t>
      </w:r>
      <w:bookmarkEnd w:id="73"/>
    </w:p>
    <w:p w14:paraId="7CDCDE41">
      <w:pPr>
        <w:shd w:val="clear"/>
        <w:rPr>
          <w:rFonts w:hint="default"/>
          <w:color w:val="auto"/>
          <w:highlight w:val="none"/>
          <w:lang w:val="en-US" w:eastAsia="zh-CN"/>
        </w:rPr>
      </w:pPr>
      <w:r>
        <w:rPr>
          <w:rFonts w:hint="eastAsia"/>
          <w:color w:val="auto"/>
          <w:highlight w:val="none"/>
          <w:lang w:val="en-US" w:eastAsia="zh-CN"/>
        </w:rPr>
        <w:t>强化主体功能管控，统筹交通、建筑、空间、产业等要素，优化产业布局和空间结构，打造良好人居环境。科学布局生产空间、生活空间、生态空间，统筹山水林田湖草一体化保护和修复，以水源涵养地、林业基地、生物多样性功能区的森林、草地、湿地为生态基础，以山脉、道路、水网为骨干，构建完善的生态网络，促进各类要素合理流动和高效集聚，推动形成主体功能明显、优势互补、高质量发展的区域协调发展空间格局。优化生态空间布局，强化生态环境分区管控，全面落实生态保护红线管控要求。</w:t>
      </w:r>
    </w:p>
    <w:p w14:paraId="186ED928">
      <w:pPr>
        <w:pStyle w:val="5"/>
        <w:shd w:val="clear"/>
        <w:bidi w:val="0"/>
        <w:rPr>
          <w:rFonts w:hint="eastAsia"/>
          <w:color w:val="auto"/>
          <w:highlight w:val="none"/>
          <w:lang w:val="en-US" w:eastAsia="zh-CN"/>
        </w:rPr>
      </w:pPr>
      <w:bookmarkStart w:id="76" w:name="_Toc6437"/>
      <w:r>
        <w:rPr>
          <w:rFonts w:hint="eastAsia"/>
          <w:color w:val="auto"/>
          <w:highlight w:val="none"/>
          <w:lang w:val="en-US" w:eastAsia="zh-CN"/>
        </w:rPr>
        <w:t>第二节 实施全域提质增绿行动</w:t>
      </w:r>
      <w:bookmarkEnd w:id="74"/>
      <w:bookmarkEnd w:id="75"/>
      <w:bookmarkEnd w:id="76"/>
    </w:p>
    <w:p w14:paraId="72807A52">
      <w:pPr>
        <w:shd w:val="clear"/>
        <w:bidi w:val="0"/>
        <w:rPr>
          <w:rFonts w:hint="default" w:eastAsia="微软雅黑"/>
          <w:color w:val="auto"/>
          <w:highlight w:val="none"/>
          <w:lang w:val="en-US" w:eastAsia="zh-CN"/>
        </w:rPr>
      </w:pPr>
      <w:r>
        <w:rPr>
          <w:rFonts w:hint="default"/>
          <w:color w:val="auto"/>
          <w:highlight w:val="none"/>
          <w:lang w:val="en-US" w:eastAsia="zh-CN"/>
        </w:rPr>
        <w:t>进一步</w:t>
      </w:r>
      <w:r>
        <w:rPr>
          <w:rFonts w:hint="default"/>
          <w:color w:val="auto"/>
          <w:highlight w:val="none"/>
        </w:rPr>
        <w:t>开展“绿化连平”大行动</w:t>
      </w:r>
      <w:r>
        <w:rPr>
          <w:rFonts w:hint="eastAsia" w:cstheme="minorBidi"/>
          <w:i w:val="0"/>
          <w:caps w:val="0"/>
          <w:color w:val="auto"/>
          <w:spacing w:val="0"/>
          <w:sz w:val="30"/>
          <w:szCs w:val="24"/>
          <w:highlight w:val="none"/>
          <w:shd w:val="clear"/>
          <w:lang w:eastAsia="zh-CN"/>
        </w:rPr>
        <w:t>，</w:t>
      </w:r>
      <w:r>
        <w:rPr>
          <w:rFonts w:hint="default" w:ascii="仿宋" w:hAnsi="仿宋" w:eastAsia="仿宋" w:cstheme="minorBidi"/>
          <w:i w:val="0"/>
          <w:caps w:val="0"/>
          <w:color w:val="auto"/>
          <w:spacing w:val="0"/>
          <w:sz w:val="30"/>
          <w:szCs w:val="24"/>
          <w:highlight w:val="none"/>
          <w:shd w:val="clear"/>
        </w:rPr>
        <w:t>抓好森林绿化和封山育林，</w:t>
      </w:r>
      <w:r>
        <w:rPr>
          <w:rFonts w:hint="default"/>
          <w:color w:val="auto"/>
          <w:highlight w:val="none"/>
          <w:lang w:val="en-US" w:eastAsia="zh-CN"/>
        </w:rPr>
        <w:t>推进高质量水源林（水土保持林）</w:t>
      </w:r>
      <w:r>
        <w:rPr>
          <w:rFonts w:hint="default"/>
          <w:color w:val="auto"/>
          <w:highlight w:val="none"/>
          <w:lang w:eastAsia="zh-CN"/>
        </w:rPr>
        <w:t>建设，</w:t>
      </w:r>
      <w:r>
        <w:rPr>
          <w:rFonts w:hint="eastAsia"/>
          <w:color w:val="auto"/>
          <w:highlight w:val="none"/>
          <w:lang w:val="en-US" w:eastAsia="zh-CN"/>
        </w:rPr>
        <w:t>加强森林抚育，重点加强城镇周边、国省道交通干线第一重山的林分改造和森林抚育，</w:t>
      </w:r>
      <w:r>
        <w:rPr>
          <w:rFonts w:hint="eastAsia" w:ascii="仿宋" w:hAnsi="仿宋" w:eastAsia="仿宋" w:cstheme="minorBidi"/>
          <w:i w:val="0"/>
          <w:caps w:val="0"/>
          <w:color w:val="auto"/>
          <w:spacing w:val="0"/>
          <w:sz w:val="30"/>
          <w:szCs w:val="24"/>
          <w:highlight w:val="none"/>
          <w:shd w:val="clear" w:fill="auto"/>
          <w:lang w:eastAsia="zh-CN"/>
        </w:rPr>
        <w:t>强化“四沿”</w:t>
      </w:r>
      <w:r>
        <w:rPr>
          <w:rFonts w:hint="eastAsia" w:ascii="仿宋" w:hAnsi="仿宋" w:eastAsia="仿宋" w:cstheme="minorBidi"/>
          <w:i w:val="0"/>
          <w:caps w:val="0"/>
          <w:color w:val="auto"/>
          <w:spacing w:val="0"/>
          <w:sz w:val="30"/>
          <w:szCs w:val="24"/>
          <w:highlight w:val="none"/>
          <w:shd w:val="clear" w:fill="auto"/>
        </w:rPr>
        <w:t>绿化工作</w:t>
      </w:r>
      <w:r>
        <w:rPr>
          <w:rFonts w:hint="eastAsia" w:cstheme="minorBidi"/>
          <w:i w:val="0"/>
          <w:caps w:val="0"/>
          <w:color w:val="auto"/>
          <w:spacing w:val="0"/>
          <w:sz w:val="30"/>
          <w:szCs w:val="24"/>
          <w:highlight w:val="none"/>
          <w:shd w:val="clear" w:fill="auto"/>
          <w:lang w:eastAsia="zh-CN"/>
        </w:rPr>
        <w:t>，</w:t>
      </w:r>
      <w:r>
        <w:rPr>
          <w:rFonts w:hint="eastAsia" w:ascii="仿宋" w:hAnsi="仿宋" w:eastAsia="仿宋" w:cstheme="minorBidi"/>
          <w:i w:val="0"/>
          <w:caps w:val="0"/>
          <w:color w:val="auto"/>
          <w:spacing w:val="0"/>
          <w:sz w:val="30"/>
          <w:szCs w:val="24"/>
          <w:highlight w:val="none"/>
          <w:shd w:val="clear"/>
          <w:lang w:eastAsia="zh-CN"/>
        </w:rPr>
        <w:t>全力</w:t>
      </w:r>
      <w:r>
        <w:rPr>
          <w:rFonts w:hint="eastAsia"/>
          <w:color w:val="auto"/>
          <w:highlight w:val="none"/>
        </w:rPr>
        <w:t>推</w:t>
      </w:r>
      <w:r>
        <w:rPr>
          <w:rFonts w:hint="eastAsia"/>
          <w:color w:val="auto"/>
          <w:highlight w:val="none"/>
          <w:lang w:val="en-US" w:eastAsia="zh-CN"/>
        </w:rPr>
        <w:t>动</w:t>
      </w:r>
      <w:r>
        <w:rPr>
          <w:rFonts w:hint="eastAsia"/>
          <w:color w:val="auto"/>
          <w:highlight w:val="none"/>
        </w:rPr>
        <w:t>森林城市创建，</w:t>
      </w:r>
      <w:r>
        <w:rPr>
          <w:rFonts w:hint="eastAsia"/>
          <w:color w:val="auto"/>
          <w:highlight w:val="none"/>
          <w:lang w:val="en-US" w:eastAsia="zh-CN"/>
        </w:rPr>
        <w:t>以自然保护区、森林公园和生态公益林示范区建设为核心，进一步提升生态公益林建设管理水平，提高生态林业质量，打造国内先进、省内一流的森林林相。</w:t>
      </w:r>
      <w:r>
        <w:rPr>
          <w:rFonts w:hint="eastAsia"/>
          <w:color w:val="auto"/>
          <w:highlight w:val="none"/>
        </w:rPr>
        <w:t>划定并严守生态保护红线，强化自然生态空间用途管制</w:t>
      </w:r>
      <w:r>
        <w:rPr>
          <w:rFonts w:hint="eastAsia"/>
          <w:color w:val="auto"/>
          <w:highlight w:val="none"/>
          <w:lang w:eastAsia="zh-CN"/>
        </w:rPr>
        <w:t>，</w:t>
      </w:r>
      <w:r>
        <w:rPr>
          <w:rFonts w:hint="eastAsia"/>
          <w:color w:val="auto"/>
          <w:highlight w:val="none"/>
        </w:rPr>
        <w:t>实施重要生态系统保护和修复工程，构建生态廊道保护网络，</w:t>
      </w:r>
      <w:r>
        <w:rPr>
          <w:rFonts w:hint="eastAsia"/>
          <w:color w:val="auto"/>
          <w:highlight w:val="none"/>
          <w:lang w:val="en-US" w:eastAsia="zh-CN"/>
        </w:rPr>
        <w:t>重点</w:t>
      </w:r>
      <w:r>
        <w:rPr>
          <w:rFonts w:hint="eastAsia"/>
          <w:color w:val="auto"/>
          <w:highlight w:val="none"/>
        </w:rPr>
        <w:t>加强</w:t>
      </w:r>
      <w:r>
        <w:rPr>
          <w:rFonts w:hint="eastAsia"/>
          <w:color w:val="auto"/>
          <w:highlight w:val="none"/>
          <w:lang w:val="en-US" w:eastAsia="zh-CN"/>
        </w:rPr>
        <w:t>辖区内</w:t>
      </w:r>
      <w:r>
        <w:rPr>
          <w:rFonts w:hint="eastAsia"/>
          <w:color w:val="auto"/>
          <w:highlight w:val="none"/>
        </w:rPr>
        <w:t>山地、丘陵及森林生态系统保护，</w:t>
      </w:r>
      <w:r>
        <w:rPr>
          <w:rFonts w:hint="eastAsia" w:ascii="仿宋" w:hAnsi="仿宋" w:eastAsia="仿宋" w:cstheme="minorBidi"/>
          <w:i w:val="0"/>
          <w:caps w:val="0"/>
          <w:color w:val="auto"/>
          <w:spacing w:val="0"/>
          <w:sz w:val="30"/>
          <w:szCs w:val="24"/>
          <w:highlight w:val="none"/>
          <w:shd w:val="clear" w:fill="auto"/>
          <w:lang w:eastAsia="zh-CN"/>
        </w:rPr>
        <w:t>高质量推进</w:t>
      </w:r>
      <w:r>
        <w:rPr>
          <w:rFonts w:hint="eastAsia" w:ascii="仿宋" w:hAnsi="仿宋" w:eastAsia="仿宋" w:cstheme="minorBidi"/>
          <w:i w:val="0"/>
          <w:caps w:val="0"/>
          <w:color w:val="auto"/>
          <w:spacing w:val="0"/>
          <w:sz w:val="30"/>
          <w:szCs w:val="24"/>
          <w:highlight w:val="none"/>
          <w:shd w:val="clear" w:fill="auto"/>
        </w:rPr>
        <w:t>重要生态敏感区的桉树林改造工作</w:t>
      </w:r>
      <w:r>
        <w:rPr>
          <w:rFonts w:hint="eastAsia" w:ascii="仿宋" w:hAnsi="仿宋" w:eastAsia="仿宋" w:cstheme="minorBidi"/>
          <w:i w:val="0"/>
          <w:caps w:val="0"/>
          <w:color w:val="auto"/>
          <w:spacing w:val="0"/>
          <w:sz w:val="30"/>
          <w:szCs w:val="24"/>
          <w:highlight w:val="none"/>
          <w:shd w:val="clear" w:fill="auto"/>
          <w:lang w:eastAsia="zh-CN"/>
        </w:rPr>
        <w:t>，</w:t>
      </w:r>
      <w:r>
        <w:rPr>
          <w:rFonts w:hint="eastAsia"/>
          <w:color w:val="auto"/>
          <w:highlight w:val="none"/>
        </w:rPr>
        <w:t>建设连绵山体森林生态屏障</w:t>
      </w:r>
      <w:r>
        <w:rPr>
          <w:rFonts w:hint="eastAsia"/>
          <w:color w:val="auto"/>
          <w:highlight w:val="none"/>
          <w:lang w:eastAsia="zh-CN"/>
        </w:rPr>
        <w:t>，</w:t>
      </w:r>
      <w:r>
        <w:rPr>
          <w:rFonts w:hint="eastAsia"/>
          <w:color w:val="auto"/>
          <w:highlight w:val="none"/>
        </w:rPr>
        <w:t>提升生态系统质量和稳定性</w:t>
      </w:r>
      <w:r>
        <w:rPr>
          <w:rFonts w:hint="eastAsia"/>
          <w:color w:val="auto"/>
          <w:highlight w:val="none"/>
          <w:lang w:eastAsia="zh-CN"/>
        </w:rPr>
        <w:t>。</w:t>
      </w:r>
      <w:r>
        <w:rPr>
          <w:rFonts w:hint="eastAsia"/>
          <w:color w:val="auto"/>
          <w:highlight w:val="none"/>
          <w:lang w:val="en-US" w:eastAsia="zh-CN"/>
        </w:rPr>
        <w:t>稳步推进万里碧道建设。</w:t>
      </w:r>
      <w:r>
        <w:rPr>
          <w:rFonts w:hint="eastAsia" w:cstheme="minorBidi"/>
          <w:i w:val="0"/>
          <w:caps w:val="0"/>
          <w:color w:val="auto"/>
          <w:spacing w:val="0"/>
          <w:sz w:val="30"/>
          <w:szCs w:val="24"/>
          <w:highlight w:val="none"/>
          <w:shd w:val="clear" w:fill="auto"/>
          <w:lang w:val="en-US" w:eastAsia="zh-CN"/>
        </w:rPr>
        <w:t>实行最严格的耕地保护制度。</w:t>
      </w:r>
      <w:r>
        <w:rPr>
          <w:rFonts w:hint="eastAsia"/>
          <w:color w:val="auto"/>
          <w:highlight w:val="none"/>
          <w:lang w:val="en-US" w:eastAsia="zh-CN"/>
        </w:rPr>
        <w:t>完善湿地保护体系，引导湿地资源可持续利用，逐步优化湿地生态系统结构，恢复湿地功能，进一步提高湿地保护率。着力</w:t>
      </w:r>
      <w:r>
        <w:rPr>
          <w:rFonts w:hint="eastAsia" w:ascii="仿宋" w:hAnsi="仿宋" w:eastAsia="仿宋" w:cstheme="minorBidi"/>
          <w:i w:val="0"/>
          <w:caps w:val="0"/>
          <w:color w:val="auto"/>
          <w:spacing w:val="0"/>
          <w:sz w:val="30"/>
          <w:szCs w:val="24"/>
          <w:highlight w:val="none"/>
          <w:shd w:val="clear" w:fill="auto"/>
        </w:rPr>
        <w:t>建设县城方圆10公里区域的重点生态建设保护区</w:t>
      </w:r>
      <w:r>
        <w:rPr>
          <w:rFonts w:hint="eastAsia" w:ascii="仿宋" w:hAnsi="仿宋" w:eastAsia="仿宋" w:cstheme="minorBidi"/>
          <w:i w:val="0"/>
          <w:caps w:val="0"/>
          <w:color w:val="auto"/>
          <w:spacing w:val="0"/>
          <w:sz w:val="30"/>
          <w:szCs w:val="24"/>
          <w:highlight w:val="none"/>
          <w:shd w:val="clear" w:fill="auto"/>
          <w:lang w:eastAsia="zh-CN"/>
        </w:rPr>
        <w:t>。</w:t>
      </w:r>
    </w:p>
    <w:p w14:paraId="4DB11AAB">
      <w:pPr>
        <w:pStyle w:val="5"/>
        <w:shd w:val="clear"/>
        <w:bidi w:val="0"/>
        <w:rPr>
          <w:rFonts w:hint="eastAsia"/>
          <w:color w:val="auto"/>
          <w:highlight w:val="none"/>
          <w:lang w:val="en-US" w:eastAsia="zh-CN"/>
        </w:rPr>
      </w:pPr>
      <w:bookmarkStart w:id="77" w:name="_Toc28211"/>
      <w:bookmarkStart w:id="78" w:name="_Toc1609"/>
      <w:bookmarkStart w:id="79" w:name="_Toc16231"/>
      <w:r>
        <w:rPr>
          <w:rFonts w:hint="eastAsia"/>
          <w:color w:val="auto"/>
          <w:highlight w:val="none"/>
          <w:lang w:val="en-US" w:eastAsia="zh-CN"/>
        </w:rPr>
        <w:t>第三节 加强生物多样性保护</w:t>
      </w:r>
      <w:bookmarkEnd w:id="77"/>
      <w:bookmarkEnd w:id="78"/>
      <w:bookmarkEnd w:id="79"/>
    </w:p>
    <w:p w14:paraId="59CE1F83">
      <w:pPr>
        <w:shd w:val="clear"/>
        <w:bidi w:val="0"/>
        <w:rPr>
          <w:rFonts w:hint="eastAsia"/>
          <w:color w:val="auto"/>
          <w:highlight w:val="none"/>
          <w:lang w:val="en-US" w:eastAsia="zh-CN"/>
        </w:rPr>
      </w:pPr>
      <w:r>
        <w:rPr>
          <w:rFonts w:hint="eastAsia"/>
          <w:color w:val="auto"/>
          <w:highlight w:val="none"/>
          <w:lang w:val="en-US" w:eastAsia="zh-CN"/>
        </w:rPr>
        <w:t>进一步优化自然保护区结构和空间布局，持续加大天然林、物种、景观和基因多样性保护力度，建立健全自然保护区网络体系，</w:t>
      </w:r>
      <w:r>
        <w:rPr>
          <w:rFonts w:hint="default"/>
          <w:color w:val="auto"/>
          <w:highlight w:val="none"/>
          <w:lang w:val="en-US" w:eastAsia="zh-CN"/>
        </w:rPr>
        <w:t>整合升级和规划新建若干自然保护区，</w:t>
      </w:r>
      <w:r>
        <w:rPr>
          <w:rFonts w:hint="eastAsia"/>
          <w:color w:val="auto"/>
          <w:highlight w:val="none"/>
          <w:lang w:val="en-US" w:eastAsia="zh-CN"/>
        </w:rPr>
        <w:t>继续</w:t>
      </w:r>
      <w:r>
        <w:rPr>
          <w:rFonts w:hint="default"/>
          <w:color w:val="auto"/>
          <w:highlight w:val="none"/>
          <w:lang w:val="en-US" w:eastAsia="zh-CN"/>
        </w:rPr>
        <w:t>推动黄牛石省级自然保护区争创国家级自然保护区，推动雷公寨、河头县级保护区争创市或省级自然保护区</w:t>
      </w:r>
      <w:r>
        <w:rPr>
          <w:rFonts w:hint="eastAsia"/>
          <w:color w:val="auto"/>
          <w:highlight w:val="none"/>
          <w:lang w:val="en-US" w:eastAsia="zh-CN"/>
        </w:rPr>
        <w:t>，进一步拓展森林公园发展空间，加强森林公园建设。保护陆生野生动植物，重点加强极小种群物种和极度濒危物种保护；保护水生动植物，推进河流、湖泊水生生物资源养护和珍稀濒危物种救护；完善外来物种监测预警和风险管理，严禁盲目引入外来物种，严格控制转基因生物在环境中释放。</w:t>
      </w:r>
      <w:r>
        <w:rPr>
          <w:rFonts w:hint="eastAsia"/>
          <w:color w:val="auto"/>
          <w:highlight w:val="none"/>
        </w:rPr>
        <w:t>积极开展松材线虫病防治工作，加强专业监测队伍建设，强化普查、监测措施，构筑松材线虫病防控体系，切实保障森林资源安全。</w:t>
      </w:r>
      <w:r>
        <w:rPr>
          <w:rFonts w:hint="eastAsia"/>
          <w:color w:val="auto"/>
          <w:highlight w:val="none"/>
          <w:lang w:val="en-US" w:eastAsia="zh-CN"/>
        </w:rPr>
        <w:t>加强生物多样性资源本底调查和评估，强化生物多样性监测，重点加强野生动物疫源疫病监测，加强重大动物疫病防控体系建设，提高公众参与意识，加强生物多样性区域合作与交流。</w:t>
      </w:r>
    </w:p>
    <w:p w14:paraId="0B2524D6">
      <w:pPr>
        <w:pStyle w:val="5"/>
        <w:shd w:val="clear"/>
        <w:bidi w:val="0"/>
        <w:rPr>
          <w:rFonts w:hint="default"/>
          <w:color w:val="auto"/>
          <w:highlight w:val="none"/>
          <w:lang w:val="en-US" w:eastAsia="zh-CN"/>
        </w:rPr>
      </w:pPr>
      <w:bookmarkStart w:id="80" w:name="_Toc2780"/>
      <w:bookmarkStart w:id="81" w:name="_Toc8774"/>
      <w:bookmarkStart w:id="82" w:name="_Toc4601"/>
      <w:r>
        <w:rPr>
          <w:rFonts w:hint="eastAsia"/>
          <w:color w:val="auto"/>
          <w:highlight w:val="none"/>
          <w:lang w:val="en-US" w:eastAsia="zh-CN"/>
        </w:rPr>
        <w:t>第四节 做好森林防火工作</w:t>
      </w:r>
      <w:bookmarkEnd w:id="80"/>
      <w:bookmarkEnd w:id="81"/>
      <w:bookmarkEnd w:id="82"/>
    </w:p>
    <w:p w14:paraId="7808D473">
      <w:pPr>
        <w:shd w:val="clear"/>
        <w:bidi w:val="0"/>
        <w:rPr>
          <w:rFonts w:hint="eastAsia"/>
          <w:color w:val="auto"/>
          <w:highlight w:val="none"/>
          <w:lang w:val="en-US" w:eastAsia="zh-CN"/>
        </w:rPr>
      </w:pPr>
      <w:r>
        <w:rPr>
          <w:rFonts w:hint="eastAsia"/>
          <w:color w:val="auto"/>
          <w:highlight w:val="none"/>
          <w:lang w:val="en-US" w:eastAsia="zh-CN"/>
        </w:rPr>
        <w:t>加强宣传力度，丰富宣传载体，通过流动宣传车、横幅海报、宣传牌、警示片、签订公开信和《森林防火责任书》等多种方式，大力广泛宣传《广东省森林防火条例》等森林防火相关法律法规，努力提高森林防火宣传效果。实行网格化管理，持续优化全县森林防火区域分解细化，抓好县、镇、村干部及护林员上图上表动态管理，强化野外火源管理，确保无防火管护盲区。抓好每年清明期间防火工作，加强设卡检查，加强人员巡逻和无人机动态监测工作，对林间墓区进行实时监控，严防人员违规进山，同步开展违规销售烟花爆竹、仙人道具专项整治行动，持续降低山火风险。加大森林防火工作资金投入，完善基础设施设备建设，锻造专业森林消防队伍，不断完善森林防火工作管理机制。</w:t>
      </w:r>
    </w:p>
    <w:p w14:paraId="71E87AF4">
      <w:pPr>
        <w:pStyle w:val="4"/>
        <w:shd w:val="clear"/>
        <w:bidi w:val="0"/>
        <w:rPr>
          <w:rFonts w:hint="eastAsia" w:ascii="Times New Roman" w:hAnsi="Times New Roman" w:cs="Times New Roman"/>
          <w:color w:val="auto"/>
          <w:highlight w:val="none"/>
          <w:lang w:val="en-US" w:eastAsia="zh-CN"/>
        </w:rPr>
      </w:pPr>
      <w:bookmarkStart w:id="83" w:name="_Toc20612"/>
      <w:bookmarkStart w:id="84" w:name="_Toc3587"/>
      <w:bookmarkStart w:id="85" w:name="_Toc6950"/>
      <w:r>
        <w:rPr>
          <w:rFonts w:hint="eastAsia" w:ascii="Times New Roman" w:hAnsi="Times New Roman" w:cs="Times New Roman"/>
          <w:color w:val="auto"/>
          <w:highlight w:val="none"/>
          <w:lang w:val="en-US" w:eastAsia="zh-CN"/>
        </w:rPr>
        <w:t>第七章 建立健康生活新模式</w:t>
      </w:r>
      <w:bookmarkEnd w:id="83"/>
      <w:bookmarkEnd w:id="84"/>
      <w:bookmarkEnd w:id="85"/>
    </w:p>
    <w:p w14:paraId="5B8B30D7">
      <w:pPr>
        <w:pStyle w:val="5"/>
        <w:shd w:val="clear"/>
        <w:bidi w:val="0"/>
        <w:rPr>
          <w:rFonts w:hint="eastAsia" w:ascii="仿宋" w:hAnsi="仿宋" w:eastAsia="仿宋" w:cstheme="minorBidi"/>
          <w:b w:val="0"/>
          <w:color w:val="auto"/>
          <w:kern w:val="2"/>
          <w:sz w:val="30"/>
          <w:szCs w:val="24"/>
          <w:highlight w:val="none"/>
          <w:lang w:val="en-US" w:eastAsia="zh-CN" w:bidi="ar-SA"/>
        </w:rPr>
      </w:pPr>
      <w:bookmarkStart w:id="86" w:name="_Toc25472"/>
      <w:bookmarkStart w:id="87" w:name="_Toc9404"/>
      <w:bookmarkStart w:id="88" w:name="_Toc729"/>
      <w:r>
        <w:rPr>
          <w:rFonts w:hint="eastAsia"/>
          <w:color w:val="auto"/>
          <w:highlight w:val="none"/>
          <w:lang w:val="en-US" w:eastAsia="zh-CN"/>
        </w:rPr>
        <w:t>第一节 改善城乡人居环境</w:t>
      </w:r>
      <w:bookmarkEnd w:id="86"/>
      <w:bookmarkEnd w:id="87"/>
      <w:bookmarkEnd w:id="88"/>
    </w:p>
    <w:p w14:paraId="148AF99D">
      <w:pPr>
        <w:shd w:val="clear"/>
        <w:rPr>
          <w:rFonts w:hint="default"/>
          <w:color w:val="auto"/>
          <w:highlight w:val="none"/>
          <w:lang w:val="en-US" w:eastAsia="zh-CN"/>
        </w:rPr>
      </w:pPr>
      <w:r>
        <w:rPr>
          <w:rFonts w:hint="eastAsia" w:ascii="仿宋" w:hAnsi="仿宋" w:eastAsia="仿宋" w:cstheme="minorBidi"/>
          <w:b w:val="0"/>
          <w:color w:val="auto"/>
          <w:kern w:val="2"/>
          <w:sz w:val="30"/>
          <w:szCs w:val="24"/>
          <w:highlight w:val="none"/>
          <w:lang w:val="en-US" w:eastAsia="zh-CN" w:bidi="ar-SA"/>
        </w:rPr>
        <w:t>加快生态村建设，推动生态振兴发展。深化美丽乡村工程，组织实施乡村清洁工程，力争实现“三无一规范一眼净”目标</w:t>
      </w:r>
      <w:r>
        <w:rPr>
          <w:rFonts w:hint="eastAsia"/>
          <w:color w:val="auto"/>
          <w:highlight w:val="none"/>
          <w:lang w:val="en-US" w:eastAsia="zh-CN"/>
        </w:rPr>
        <w:t>，即村内及周边无垃圾堆放、无污水横流、无杂物挡道，日常生产生活物品堆放规范有序，主次干道两侧环境干净。推广“户分类、村收集、镇转运、县处理”生活垃圾处置方式。加强农村家庭宅院、村庄公共空间整治，清理乱堆乱放，拆除违章建筑，规范农业生产废弃物和提升农作物秸秤综合利用率，做好畜禽粪便无害化处理，“厕所革命”建设实现全域乡村全覆盖。在搞好环境整治基础上，积极因地制宜开展村庄美化绿化，提升村庄整体形象。推广使用太阳能、风能供电的路灯，合理安装线杆、路灯等亮化设施，实现辖区内各村主干街道和公共活动场所夜晚有照明。加强农房、院落等传统风貌的整治，实现农村整体风貌与自然环境相协调。</w:t>
      </w:r>
    </w:p>
    <w:p w14:paraId="4A6B4B66">
      <w:pPr>
        <w:pStyle w:val="5"/>
        <w:shd w:val="clear"/>
        <w:bidi w:val="0"/>
        <w:rPr>
          <w:rFonts w:hint="eastAsia"/>
          <w:color w:val="auto"/>
          <w:highlight w:val="none"/>
          <w:lang w:val="en-US" w:eastAsia="zh-CN"/>
        </w:rPr>
      </w:pPr>
      <w:bookmarkStart w:id="89" w:name="_Toc10655"/>
      <w:bookmarkStart w:id="90" w:name="_Toc24908"/>
      <w:bookmarkStart w:id="91" w:name="_Toc18216"/>
      <w:r>
        <w:rPr>
          <w:rFonts w:hint="eastAsia"/>
          <w:color w:val="auto"/>
          <w:highlight w:val="none"/>
          <w:lang w:val="en-US" w:eastAsia="zh-CN"/>
        </w:rPr>
        <w:t>第二节 倡导绿色生活方式</w:t>
      </w:r>
      <w:bookmarkEnd w:id="89"/>
      <w:bookmarkEnd w:id="90"/>
      <w:bookmarkEnd w:id="91"/>
    </w:p>
    <w:p w14:paraId="57548EE0">
      <w:pPr>
        <w:shd w:val="clear"/>
        <w:rPr>
          <w:rFonts w:hint="default"/>
          <w:color w:val="auto"/>
          <w:highlight w:val="none"/>
          <w:lang w:val="en-US" w:eastAsia="zh-CN"/>
        </w:rPr>
      </w:pPr>
      <w:r>
        <w:rPr>
          <w:rFonts w:hint="eastAsia"/>
          <w:color w:val="auto"/>
          <w:highlight w:val="none"/>
          <w:lang w:val="en-US" w:eastAsia="zh-CN"/>
        </w:rPr>
        <w:t>推动公众践行绿色低碳生活理念，倡导适度消费，抑制不合理消费，加强绿色生活方式宣传，推动居民消费结构向低碳、节能、可再回收的方向发展。稳步推进基础设施绿色升级。着力完善交通衔接和换乘系统，提高公交线网密度、站点覆盖率和服务水平，积极发展共乘交通，实现城乡公交一体化，不断提升居民出行便捷度。加快推进公交专用道、快速公交系统、城市轨道交通等公共交通基础设施建设，加强步道、自行车路网及其配套基础设施建设，鼓励自行车等绿色出行方式。积极推广应用新能源汽车。支持</w:t>
      </w:r>
      <w:r>
        <w:rPr>
          <w:rFonts w:hint="default"/>
          <w:color w:val="auto"/>
          <w:highlight w:val="none"/>
          <w:lang w:val="en-US" w:eastAsia="zh-CN"/>
        </w:rPr>
        <w:t>绿色学校、绿色社区、绿色企业、绿色乡村</w:t>
      </w:r>
      <w:r>
        <w:rPr>
          <w:rFonts w:hint="eastAsia"/>
          <w:color w:val="auto"/>
          <w:highlight w:val="none"/>
          <w:lang w:val="en-US" w:eastAsia="zh-CN"/>
        </w:rPr>
        <w:t>建设，大力倡导绿色居住、</w:t>
      </w:r>
      <w:r>
        <w:rPr>
          <w:rFonts w:hint="default"/>
          <w:color w:val="auto"/>
          <w:highlight w:val="none"/>
          <w:lang w:val="en-US" w:eastAsia="zh-CN"/>
        </w:rPr>
        <w:t>办公，</w:t>
      </w:r>
      <w:r>
        <w:rPr>
          <w:rFonts w:hint="eastAsia"/>
          <w:color w:val="auto"/>
          <w:highlight w:val="none"/>
          <w:lang w:val="en-US" w:eastAsia="zh-CN"/>
        </w:rPr>
        <w:t>实施绿色建筑行动方案，加强绿色建筑工程质量管理，大力推进绿色建筑发展，逐年提高绿色建筑占城镇新建建筑比例。因地制宜提高政府投资公益性建筑和大型公共建筑绿色等级，推动超低能耗建筑、近零能耗建筑发展。</w:t>
      </w:r>
    </w:p>
    <w:p w14:paraId="54D35785">
      <w:pPr>
        <w:pStyle w:val="5"/>
        <w:shd w:val="clear"/>
        <w:bidi w:val="0"/>
        <w:rPr>
          <w:rFonts w:hint="eastAsia"/>
          <w:color w:val="auto"/>
          <w:highlight w:val="none"/>
          <w:lang w:val="en-US" w:eastAsia="zh-CN"/>
        </w:rPr>
      </w:pPr>
      <w:bookmarkStart w:id="92" w:name="_Toc27911"/>
      <w:bookmarkStart w:id="93" w:name="_Toc25838"/>
      <w:bookmarkStart w:id="94" w:name="_Toc15829"/>
      <w:r>
        <w:rPr>
          <w:rFonts w:hint="eastAsia"/>
          <w:color w:val="auto"/>
          <w:highlight w:val="none"/>
          <w:lang w:val="en-US" w:eastAsia="zh-CN"/>
        </w:rPr>
        <w:t>第三节 推广绿色产品</w:t>
      </w:r>
      <w:bookmarkEnd w:id="92"/>
      <w:bookmarkEnd w:id="93"/>
      <w:bookmarkEnd w:id="94"/>
    </w:p>
    <w:p w14:paraId="23D158DF">
      <w:pPr>
        <w:shd w:val="clear"/>
        <w:rPr>
          <w:rFonts w:hint="default"/>
          <w:color w:val="auto"/>
          <w:highlight w:val="none"/>
          <w:lang w:val="en-US" w:eastAsia="zh-CN"/>
        </w:rPr>
      </w:pPr>
      <w:r>
        <w:rPr>
          <w:rFonts w:hint="eastAsia"/>
          <w:color w:val="auto"/>
          <w:highlight w:val="none"/>
          <w:lang w:val="en-US" w:eastAsia="zh-CN"/>
        </w:rPr>
        <w:t>加强绿色消费宣传，减少使用一次性用品，鼓励绿色产品生产使用，践行政府优先采购绿色产品，倡导居民在消费时优先选择绿色产品。推广高效节能电机、节能环保汽车、高效照明产品等节能产品，着力加大新能源汽车推广力度，加快电动汽车充电基础设施建设。推广可再生能源建筑利用，以绿色建筑为载体，大力推广应用安全可靠、节能环保、施工方便、轻质高强的绿色建材，着力构建绿色建材选用机制，疏通建筑工程绿色建材选用通道，全社会倡导选用绿色环保材料和绿色施工方式。推广环境标志产品，鼓励使用低挥发性有机物含量的涂料、干洗剂，引导使用低氨、低挥发性有机污染物排放的农药、化肥。鼓励选购节水龙头、节水马桶、节水洗衣机等节水产品。</w:t>
      </w:r>
    </w:p>
    <w:p w14:paraId="5B2C6838">
      <w:pPr>
        <w:pStyle w:val="4"/>
        <w:shd w:val="clear"/>
        <w:bidi w:val="0"/>
        <w:rPr>
          <w:rFonts w:hint="eastAsia" w:ascii="Times New Roman" w:hAnsi="Times New Roman" w:cs="Times New Roman"/>
          <w:color w:val="auto"/>
          <w:highlight w:val="none"/>
          <w:lang w:val="en-US" w:eastAsia="zh-CN"/>
        </w:rPr>
      </w:pPr>
      <w:bookmarkStart w:id="95" w:name="_Toc20821"/>
      <w:bookmarkStart w:id="96" w:name="_Toc22268"/>
      <w:bookmarkStart w:id="97" w:name="_Toc10577"/>
      <w:r>
        <w:rPr>
          <w:rFonts w:hint="eastAsia" w:ascii="Times New Roman" w:hAnsi="Times New Roman" w:cs="Times New Roman"/>
          <w:color w:val="auto"/>
          <w:highlight w:val="none"/>
          <w:lang w:val="en-US" w:eastAsia="zh-CN"/>
        </w:rPr>
        <w:t>第八章 大力弘扬生态文化</w:t>
      </w:r>
      <w:bookmarkEnd w:id="95"/>
      <w:bookmarkEnd w:id="96"/>
      <w:bookmarkEnd w:id="97"/>
    </w:p>
    <w:p w14:paraId="15536534">
      <w:pPr>
        <w:pStyle w:val="5"/>
        <w:shd w:val="clear"/>
        <w:bidi w:val="0"/>
        <w:rPr>
          <w:rFonts w:hint="eastAsia"/>
          <w:color w:val="auto"/>
          <w:highlight w:val="none"/>
          <w:lang w:val="en-US" w:eastAsia="zh-CN"/>
        </w:rPr>
      </w:pPr>
      <w:bookmarkStart w:id="98" w:name="_Toc2398"/>
      <w:bookmarkStart w:id="99" w:name="_Toc10659"/>
      <w:bookmarkStart w:id="100" w:name="_Toc3831"/>
      <w:r>
        <w:rPr>
          <w:rFonts w:hint="eastAsia"/>
          <w:color w:val="auto"/>
          <w:highlight w:val="none"/>
          <w:lang w:val="en-US" w:eastAsia="zh-CN"/>
        </w:rPr>
        <w:t>第一节 培育新时代生态文化</w:t>
      </w:r>
      <w:bookmarkEnd w:id="98"/>
      <w:bookmarkEnd w:id="99"/>
      <w:bookmarkEnd w:id="100"/>
    </w:p>
    <w:p w14:paraId="3F2AA186">
      <w:pPr>
        <w:shd w:val="clear"/>
        <w:rPr>
          <w:rFonts w:hint="eastAsia"/>
          <w:color w:val="auto"/>
          <w:highlight w:val="none"/>
          <w:lang w:val="en-US" w:eastAsia="zh-CN"/>
        </w:rPr>
      </w:pPr>
      <w:r>
        <w:rPr>
          <w:rFonts w:hint="eastAsia"/>
          <w:color w:val="auto"/>
          <w:highlight w:val="none"/>
          <w:lang w:val="en-US" w:eastAsia="zh-CN"/>
        </w:rPr>
        <w:t>积极塑造具有时代气息、连平特色的生态文化，形成尊重自然、以人为本、合理开发、节约集约、创新驱动、永续发展的生态文明建设理念。努力打造节能环保绿色校园，培育绿色校园文化，组织植树节、播种节等多种形式的校内外绿色生活主题宣传。发挥文艺作品、地方志等在传播生态文化中的作用，支持鼓励文学美术、影视戏剧等艺术创作融入生态文化因素，</w:t>
      </w:r>
      <w:r>
        <w:rPr>
          <w:rFonts w:hint="default" w:ascii="Times New Roman" w:hAnsi="Times New Roman" w:cs="Times New Roman"/>
          <w:color w:val="auto"/>
          <w:highlight w:val="none"/>
        </w:rPr>
        <w:t>举办各类生态文化题材的文艺作品征集展演活动，带动全社会生态文明意识提升。</w:t>
      </w:r>
      <w:r>
        <w:rPr>
          <w:rFonts w:hint="eastAsia"/>
          <w:color w:val="auto"/>
          <w:highlight w:val="none"/>
          <w:lang w:val="en-US" w:eastAsia="zh-CN"/>
        </w:rPr>
        <w:t>加强对文物保护单位、非物质文化遗产的保护和传承，着力提升生态文化软实力，充分利用图书馆、博物馆、科技馆以及自然保护区、森林公园、湿地公园等场所，营造城市生态文化氛围，提升居民生态文化修养、展示城市生态文明形象。</w:t>
      </w:r>
    </w:p>
    <w:p w14:paraId="5677C16D">
      <w:pPr>
        <w:pStyle w:val="5"/>
        <w:shd w:val="clear"/>
        <w:bidi w:val="0"/>
        <w:rPr>
          <w:rFonts w:hint="eastAsia"/>
          <w:color w:val="auto"/>
          <w:highlight w:val="none"/>
          <w:lang w:val="en-US" w:eastAsia="zh-CN"/>
        </w:rPr>
      </w:pPr>
      <w:bookmarkStart w:id="101" w:name="_Toc15964"/>
      <w:bookmarkStart w:id="102" w:name="_Toc28394"/>
      <w:bookmarkStart w:id="103" w:name="_Toc28071"/>
      <w:r>
        <w:rPr>
          <w:rFonts w:hint="eastAsia"/>
          <w:color w:val="auto"/>
          <w:highlight w:val="none"/>
          <w:lang w:val="en-US" w:eastAsia="zh-CN"/>
        </w:rPr>
        <w:t>第二节 加强生态文明宣传教育</w:t>
      </w:r>
      <w:bookmarkEnd w:id="101"/>
      <w:bookmarkEnd w:id="102"/>
      <w:bookmarkEnd w:id="103"/>
    </w:p>
    <w:p w14:paraId="655F216F">
      <w:pPr>
        <w:shd w:val="clear"/>
        <w:bidi w:val="0"/>
        <w:rPr>
          <w:rFonts w:hint="eastAsia"/>
          <w:color w:val="auto"/>
          <w:highlight w:val="none"/>
          <w:lang w:val="en-US" w:eastAsia="zh-CN"/>
        </w:rPr>
      </w:pPr>
      <w:r>
        <w:rPr>
          <w:rFonts w:hint="eastAsia"/>
          <w:color w:val="auto"/>
          <w:highlight w:val="none"/>
          <w:lang w:val="en-US" w:eastAsia="zh-CN"/>
        </w:rPr>
        <w:t>完善政府门户网站生态文明专栏建设，持续公布生态文明建设相关信息，普及生态文明法律法规，宣传生态文明知识，支持鼓励社会化媒体开展形式多样、交流互动性强的生态文明宣传教育活动。切实加强</w:t>
      </w:r>
      <w:r>
        <w:rPr>
          <w:rFonts w:hint="eastAsia"/>
          <w:color w:val="auto"/>
          <w:highlight w:val="none"/>
        </w:rPr>
        <w:t>节能降耗宣传教育，</w:t>
      </w:r>
      <w:r>
        <w:rPr>
          <w:rFonts w:hint="eastAsia"/>
          <w:color w:val="auto"/>
          <w:highlight w:val="none"/>
          <w:lang w:val="en-US" w:eastAsia="zh-CN"/>
        </w:rPr>
        <w:t>有序开展</w:t>
      </w:r>
      <w:r>
        <w:rPr>
          <w:rFonts w:hint="default"/>
          <w:color w:val="auto"/>
          <w:highlight w:val="none"/>
          <w:lang w:val="en-US" w:eastAsia="zh-CN"/>
        </w:rPr>
        <w:t>“节能宣传周”主题活动</w:t>
      </w:r>
      <w:r>
        <w:rPr>
          <w:rFonts w:hint="eastAsia"/>
          <w:color w:val="auto"/>
          <w:highlight w:val="none"/>
          <w:lang w:val="en-US" w:eastAsia="zh-CN"/>
        </w:rPr>
        <w:t>，强化企业</w:t>
      </w:r>
      <w:r>
        <w:rPr>
          <w:rFonts w:hint="eastAsia"/>
          <w:color w:val="auto"/>
          <w:highlight w:val="none"/>
        </w:rPr>
        <w:t>节能和清洁生产培训，进一步</w:t>
      </w:r>
      <w:r>
        <w:rPr>
          <w:rFonts w:hint="eastAsia"/>
          <w:color w:val="auto"/>
          <w:highlight w:val="none"/>
          <w:lang w:val="en-US" w:eastAsia="zh-CN"/>
        </w:rPr>
        <w:t>提升</w:t>
      </w:r>
      <w:r>
        <w:rPr>
          <w:rFonts w:hint="eastAsia"/>
          <w:color w:val="auto"/>
          <w:highlight w:val="none"/>
        </w:rPr>
        <w:t>企业节能意识</w:t>
      </w:r>
      <w:r>
        <w:rPr>
          <w:rFonts w:hint="eastAsia"/>
          <w:color w:val="auto"/>
          <w:highlight w:val="none"/>
          <w:lang w:eastAsia="zh-CN"/>
        </w:rPr>
        <w:t>，</w:t>
      </w:r>
      <w:r>
        <w:rPr>
          <w:rFonts w:hint="eastAsia"/>
          <w:color w:val="auto"/>
          <w:highlight w:val="none"/>
        </w:rPr>
        <w:t>提高全民节能降耗责任感，引导全社会参与建设资源节约型社会</w:t>
      </w:r>
      <w:r>
        <w:rPr>
          <w:rFonts w:hint="eastAsia"/>
          <w:color w:val="auto"/>
          <w:highlight w:val="none"/>
          <w:lang w:eastAsia="zh-CN"/>
        </w:rPr>
        <w:t>，</w:t>
      </w:r>
      <w:r>
        <w:rPr>
          <w:rFonts w:hint="eastAsia"/>
          <w:color w:val="auto"/>
          <w:highlight w:val="none"/>
        </w:rPr>
        <w:t>形成全社会节能降耗的浓厚氛围。</w:t>
      </w:r>
      <w:r>
        <w:rPr>
          <w:rFonts w:hint="default"/>
          <w:color w:val="auto"/>
          <w:highlight w:val="none"/>
          <w:lang w:val="en-US" w:eastAsia="zh-CN"/>
        </w:rPr>
        <w:t>加</w:t>
      </w:r>
      <w:r>
        <w:rPr>
          <w:rFonts w:hint="eastAsia"/>
          <w:color w:val="auto"/>
          <w:highlight w:val="none"/>
          <w:lang w:val="en-US" w:eastAsia="zh-CN"/>
        </w:rPr>
        <w:t>大</w:t>
      </w:r>
      <w:r>
        <w:rPr>
          <w:rFonts w:hint="default"/>
          <w:color w:val="auto"/>
          <w:highlight w:val="none"/>
          <w:lang w:val="en-US" w:eastAsia="zh-CN"/>
        </w:rPr>
        <w:t>交流宣传</w:t>
      </w:r>
      <w:r>
        <w:rPr>
          <w:rFonts w:hint="eastAsia"/>
          <w:color w:val="auto"/>
          <w:highlight w:val="none"/>
          <w:lang w:val="en-US" w:eastAsia="zh-CN"/>
        </w:rPr>
        <w:t>力度，力争</w:t>
      </w:r>
      <w:r>
        <w:rPr>
          <w:rFonts w:hint="default"/>
          <w:color w:val="auto"/>
          <w:highlight w:val="none"/>
          <w:lang w:val="en-US" w:eastAsia="zh-CN"/>
        </w:rPr>
        <w:t>每年召开全县绿色发展核心企业经验交流会，发挥先进典型示范带动作用</w:t>
      </w:r>
      <w:r>
        <w:rPr>
          <w:rFonts w:hint="eastAsia"/>
          <w:color w:val="auto"/>
          <w:highlight w:val="none"/>
          <w:lang w:val="en-US" w:eastAsia="zh-CN"/>
        </w:rPr>
        <w:t>，加大培植绿色发展核心产业的宣传力度，推动“绿水青山就是金山银山”的理念深入人心</w:t>
      </w:r>
      <w:r>
        <w:rPr>
          <w:rFonts w:hint="default"/>
          <w:color w:val="auto"/>
          <w:highlight w:val="none"/>
          <w:lang w:val="en-US" w:eastAsia="zh-CN"/>
        </w:rPr>
        <w:t>。</w:t>
      </w:r>
    </w:p>
    <w:p w14:paraId="3C83978F">
      <w:pPr>
        <w:pStyle w:val="5"/>
        <w:shd w:val="clear"/>
        <w:bidi w:val="0"/>
        <w:rPr>
          <w:rFonts w:hint="eastAsia"/>
          <w:color w:val="auto"/>
          <w:highlight w:val="none"/>
          <w:lang w:val="en-US" w:eastAsia="zh-CN"/>
        </w:rPr>
      </w:pPr>
      <w:bookmarkStart w:id="104" w:name="_Toc79"/>
      <w:bookmarkStart w:id="105" w:name="_Toc9285"/>
      <w:bookmarkStart w:id="106" w:name="_Toc19171"/>
      <w:r>
        <w:rPr>
          <w:rFonts w:hint="eastAsia"/>
          <w:color w:val="auto"/>
          <w:highlight w:val="none"/>
          <w:lang w:val="en-US" w:eastAsia="zh-CN"/>
        </w:rPr>
        <w:t>第三节 动员社会力量共建共管</w:t>
      </w:r>
      <w:bookmarkEnd w:id="104"/>
      <w:bookmarkEnd w:id="105"/>
      <w:bookmarkEnd w:id="106"/>
    </w:p>
    <w:p w14:paraId="3B3CE60F">
      <w:pPr>
        <w:shd w:val="clear"/>
        <w:bidi w:val="0"/>
        <w:rPr>
          <w:rFonts w:hint="eastAsia"/>
          <w:color w:val="auto"/>
          <w:highlight w:val="none"/>
          <w:lang w:val="en-US" w:eastAsia="zh-CN"/>
        </w:rPr>
      </w:pPr>
      <w:r>
        <w:rPr>
          <w:rFonts w:hint="eastAsia"/>
          <w:color w:val="auto"/>
          <w:highlight w:val="none"/>
          <w:lang w:val="en-US" w:eastAsia="zh-CN"/>
        </w:rPr>
        <w:t>积极动员群众主动参与城镇生活垃圾分类收集、资源回收利用、义务植树造林、环保志愿者行动等公众活动，引导、培育和扶持环保社会组织有序发展，开展环保志愿者培训，扩大环保志愿者队伍，鼓励在村规民约中强化生态保护内容。支持鼓励企业履行环保责任，增强环保意识，遵守环保法律法规，将生态环保理念融入企业文化，自觉开展环境公益活动，树立绿色企业良好形象。推动企业主动公开环境信息，主动接受公众和社会监督，强制公开重污染行业企业环境信息，要求规模以上企业建立完善环境管理体系。积极开展生态文明创建活动，推动农村旧住宅、废弃宅基地、空心村等闲置建设用地拆旧复垦，促进美丽乡村建设，努力夯实生态文明创建基础，有序推进“生态连平”建设。</w:t>
      </w:r>
    </w:p>
    <w:p w14:paraId="394ED729">
      <w:pPr>
        <w:pStyle w:val="4"/>
        <w:shd w:val="clear"/>
        <w:bidi w:val="0"/>
        <w:rPr>
          <w:rFonts w:hint="eastAsia"/>
          <w:color w:val="auto"/>
          <w:highlight w:val="none"/>
          <w:lang w:val="en-US" w:eastAsia="zh-CN"/>
        </w:rPr>
      </w:pPr>
      <w:bookmarkStart w:id="107" w:name="_Toc20301"/>
      <w:bookmarkStart w:id="108" w:name="_Toc19616"/>
      <w:bookmarkStart w:id="109" w:name="_Toc24508"/>
      <w:r>
        <w:rPr>
          <w:rFonts w:hint="eastAsia"/>
          <w:color w:val="auto"/>
          <w:highlight w:val="none"/>
          <w:lang w:val="en-US" w:eastAsia="zh-CN"/>
        </w:rPr>
        <w:t>第九章  健全生态文明制度体系</w:t>
      </w:r>
      <w:bookmarkEnd w:id="107"/>
      <w:bookmarkEnd w:id="108"/>
      <w:bookmarkEnd w:id="109"/>
    </w:p>
    <w:p w14:paraId="41867D50">
      <w:pPr>
        <w:pStyle w:val="5"/>
        <w:shd w:val="clear"/>
        <w:bidi w:val="0"/>
        <w:rPr>
          <w:rFonts w:hint="eastAsia"/>
          <w:color w:val="auto"/>
          <w:highlight w:val="none"/>
          <w:lang w:val="en-US" w:eastAsia="zh-CN"/>
        </w:rPr>
      </w:pPr>
      <w:bookmarkStart w:id="110" w:name="_Toc14755"/>
      <w:bookmarkStart w:id="111" w:name="_Toc4661"/>
      <w:bookmarkStart w:id="112" w:name="_Toc13722"/>
      <w:r>
        <w:rPr>
          <w:rFonts w:hint="eastAsia"/>
          <w:color w:val="auto"/>
          <w:highlight w:val="none"/>
          <w:lang w:val="en-US" w:eastAsia="zh-CN"/>
        </w:rPr>
        <w:t>第一节 健全生态文明决策制度体系</w:t>
      </w:r>
      <w:bookmarkEnd w:id="110"/>
      <w:bookmarkEnd w:id="111"/>
      <w:bookmarkEnd w:id="112"/>
    </w:p>
    <w:p w14:paraId="7627FBD9">
      <w:pPr>
        <w:shd w:val="clear"/>
        <w:bidi w:val="0"/>
        <w:rPr>
          <w:rFonts w:hint="eastAsia"/>
          <w:color w:val="auto"/>
          <w:highlight w:val="none"/>
          <w:lang w:val="en-US" w:eastAsia="zh-CN"/>
        </w:rPr>
      </w:pPr>
      <w:r>
        <w:rPr>
          <w:rFonts w:hint="eastAsia"/>
          <w:color w:val="auto"/>
          <w:highlight w:val="none"/>
          <w:lang w:val="en-US" w:eastAsia="zh-CN"/>
        </w:rPr>
        <w:t>规范政府决策行为，以生态文明理念指导经济和社会发展计划、产业政策等，加强相关规划的协调、衔接，使生态文明建设融入全县发展各项规划中。完善环境信息公开制度，及时公开建设项目环评信息，健全突发环境事件信息披露机制。鼓励支持各类行业协会、公益组织、志愿组织开展多种形式的环境公益活动，建立公众参与激励机制，鼓励公众举报生态违法行为，为生态文明建设献计献力。全面贯彻执行环保法、《广东省环境保护条例》等政策法规，加强相关政策法规之间的衔接，研究制定环境保护、森林保护、湿地保护、自然保护区管理、生态红线管控、生态补偿、生态环境损害赔偿、排污许可证管理、饮用水源保护等法规规章，形成完备的地方生态文明制度体系。</w:t>
      </w:r>
    </w:p>
    <w:p w14:paraId="2BE70971">
      <w:pPr>
        <w:pStyle w:val="5"/>
        <w:shd w:val="clear"/>
        <w:bidi w:val="0"/>
        <w:rPr>
          <w:rFonts w:hint="eastAsia"/>
          <w:color w:val="auto"/>
          <w:highlight w:val="none"/>
          <w:lang w:val="en-US" w:eastAsia="zh-CN"/>
        </w:rPr>
      </w:pPr>
      <w:bookmarkStart w:id="113" w:name="_Toc935"/>
      <w:bookmarkStart w:id="114" w:name="_Toc17000"/>
      <w:bookmarkStart w:id="115" w:name="_Toc4982"/>
      <w:r>
        <w:rPr>
          <w:rFonts w:hint="eastAsia"/>
          <w:color w:val="auto"/>
          <w:highlight w:val="none"/>
          <w:lang w:val="en-US" w:eastAsia="zh-CN"/>
        </w:rPr>
        <w:t>第二节 健全生态文明市场制度体系</w:t>
      </w:r>
      <w:bookmarkEnd w:id="113"/>
      <w:bookmarkEnd w:id="114"/>
      <w:bookmarkEnd w:id="115"/>
    </w:p>
    <w:p w14:paraId="0D393F2E">
      <w:pPr>
        <w:shd w:val="clear"/>
        <w:bidi w:val="0"/>
        <w:rPr>
          <w:rFonts w:hint="default"/>
          <w:color w:val="auto"/>
          <w:highlight w:val="none"/>
          <w:lang w:val="en-US" w:eastAsia="zh-CN"/>
        </w:rPr>
      </w:pPr>
      <w:r>
        <w:rPr>
          <w:rFonts w:hint="eastAsia"/>
          <w:color w:val="auto"/>
          <w:highlight w:val="none"/>
          <w:lang w:val="en-US" w:eastAsia="zh-CN"/>
        </w:rPr>
        <w:t>逐步建立完善反映市场供求、资源稀缺程度、生态损害成本和修复效益的资源性产品价格形成机制。建立健全居民用电、用水、用气阶梯价格制度和企业超定额用水加价制度，对工业用户按产业政策和能耗标准实行差别电价政策。完善流域、森林生态补偿机制，研究建立湿地、大气、土壤、矿产资源开发、重点生态功能区、饮用水源地保护区、生物多样性保护区等重点领域生态补偿机制，合理确定生态补偿的范围、对象和内容，通过补助性补偿和奖励性补偿等方式，力争形成生态损害者赔偿、受益者付费、保护者得到合理补偿的运行机制。贯彻落实国家关于节能环保、新能源、生态建设的税收优惠政策，加大财政资金投入力度，对资源节约循环利用、新能源和可再生能源开发利用、环境基础设施建设、生态修复与建设、先进适用技术研发示范等给予支持。积极构建绿色金融体系，优化绿色金融发展基础环境。</w:t>
      </w:r>
    </w:p>
    <w:p w14:paraId="3771B5B4">
      <w:pPr>
        <w:pStyle w:val="5"/>
        <w:shd w:val="clear"/>
        <w:bidi w:val="0"/>
        <w:rPr>
          <w:rFonts w:hint="eastAsia"/>
          <w:color w:val="auto"/>
          <w:highlight w:val="none"/>
          <w:lang w:val="en-US" w:eastAsia="zh-CN"/>
        </w:rPr>
      </w:pPr>
      <w:bookmarkStart w:id="116" w:name="_Toc10140"/>
      <w:bookmarkStart w:id="117" w:name="_Toc16618"/>
      <w:bookmarkStart w:id="118" w:name="_Toc13006"/>
      <w:r>
        <w:rPr>
          <w:rFonts w:hint="eastAsia"/>
          <w:color w:val="auto"/>
          <w:highlight w:val="none"/>
          <w:lang w:val="en-US" w:eastAsia="zh-CN"/>
        </w:rPr>
        <w:t>第三节 健全生态评估考核制度体系</w:t>
      </w:r>
      <w:bookmarkEnd w:id="116"/>
      <w:bookmarkEnd w:id="117"/>
      <w:bookmarkEnd w:id="118"/>
    </w:p>
    <w:p w14:paraId="55C15053">
      <w:pPr>
        <w:shd w:val="clear"/>
        <w:bidi w:val="0"/>
        <w:rPr>
          <w:rFonts w:hint="eastAsia"/>
          <w:color w:val="auto"/>
          <w:highlight w:val="none"/>
          <w:lang w:val="en-US" w:eastAsia="zh-CN"/>
        </w:rPr>
      </w:pPr>
      <w:r>
        <w:rPr>
          <w:rFonts w:hint="eastAsia"/>
          <w:color w:val="auto"/>
          <w:highlight w:val="none"/>
          <w:lang w:val="en-US" w:eastAsia="zh-CN"/>
        </w:rPr>
        <w:t>严格落实中共中央办公厅、国务院办公厅《生态文明建设目标评价考核办法》，建立符合连平实际的生态文明绩效考核奖惩机制，突出绿色发展指标和生态文明建设目标完成情况考核，加大资源消耗、环境损害、生态效益等指标权重。根据区域主体功能定位，有针对性地实行差异化考核，对生态功能突出的区域加大生态建设指标权重，减少经济发展指标的考核。建立自然资源资产离任审计制度，客观评价领导干部履行自然资源资产管理责任，并将审计结果作为领导干部提拔任用的重要依据。</w:t>
      </w:r>
    </w:p>
    <w:p w14:paraId="511ADF7C">
      <w:pPr>
        <w:pStyle w:val="4"/>
        <w:shd w:val="clear"/>
        <w:bidi w:val="0"/>
        <w:rPr>
          <w:rFonts w:hint="eastAsia" w:ascii="Times New Roman" w:hAnsi="Times New Roman" w:cs="Times New Roman"/>
          <w:color w:val="auto"/>
          <w:highlight w:val="none"/>
          <w:lang w:val="en-US" w:eastAsia="zh-CN"/>
        </w:rPr>
      </w:pPr>
      <w:bookmarkStart w:id="119" w:name="_Toc4042"/>
      <w:bookmarkStart w:id="120" w:name="_Toc10351"/>
      <w:bookmarkStart w:id="121" w:name="_Toc27815"/>
      <w:r>
        <w:rPr>
          <w:rFonts w:hint="eastAsia" w:ascii="Times New Roman" w:hAnsi="Times New Roman" w:cs="Times New Roman"/>
          <w:color w:val="auto"/>
          <w:highlight w:val="none"/>
          <w:lang w:val="en-US" w:eastAsia="zh-CN"/>
        </w:rPr>
        <w:t>第十章 保障措施</w:t>
      </w:r>
      <w:bookmarkEnd w:id="119"/>
      <w:bookmarkEnd w:id="120"/>
      <w:bookmarkEnd w:id="121"/>
    </w:p>
    <w:p w14:paraId="37CBAA92">
      <w:pPr>
        <w:pStyle w:val="5"/>
        <w:shd w:val="clear"/>
        <w:bidi w:val="0"/>
        <w:rPr>
          <w:rFonts w:hint="eastAsia"/>
          <w:color w:val="auto"/>
          <w:highlight w:val="none"/>
          <w:lang w:val="en-US" w:eastAsia="zh-CN"/>
        </w:rPr>
      </w:pPr>
      <w:bookmarkStart w:id="122" w:name="_Toc9729"/>
      <w:bookmarkStart w:id="123" w:name="_Toc7393"/>
      <w:bookmarkStart w:id="124" w:name="_Toc4416"/>
      <w:r>
        <w:rPr>
          <w:rFonts w:hint="eastAsia"/>
          <w:color w:val="auto"/>
          <w:highlight w:val="none"/>
          <w:lang w:val="en-US" w:eastAsia="zh-CN"/>
        </w:rPr>
        <w:t>第一节 加强组织领导</w:t>
      </w:r>
      <w:bookmarkEnd w:id="122"/>
      <w:bookmarkEnd w:id="123"/>
      <w:bookmarkEnd w:id="124"/>
    </w:p>
    <w:p w14:paraId="798ECA5B">
      <w:pPr>
        <w:shd w:val="clea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建立</w:t>
      </w:r>
      <w:r>
        <w:rPr>
          <w:rFonts w:hint="default" w:ascii="Times New Roman" w:hAnsi="Times New Roman" w:cs="Times New Roman"/>
          <w:color w:val="auto"/>
          <w:highlight w:val="none"/>
          <w:lang w:eastAsia="zh-CN"/>
        </w:rPr>
        <w:t>生态文明建设</w:t>
      </w:r>
      <w:r>
        <w:rPr>
          <w:rFonts w:hint="default" w:ascii="Times New Roman" w:hAnsi="Times New Roman" w:cs="Times New Roman"/>
          <w:color w:val="auto"/>
          <w:highlight w:val="none"/>
          <w:lang w:val="en-US" w:eastAsia="zh-CN"/>
        </w:rPr>
        <w:t>定期议事机制，确保组织领导模式制度化、协调推进机制常态化、日常工作开展经常化。组织各</w:t>
      </w:r>
      <w:r>
        <w:rPr>
          <w:rFonts w:hint="eastAsia" w:ascii="Times New Roman" w:hAnsi="Times New Roman" w:cs="Times New Roman"/>
          <w:color w:val="auto"/>
          <w:highlight w:val="none"/>
          <w:lang w:val="en-US" w:eastAsia="zh-CN"/>
        </w:rPr>
        <w:t>职能</w:t>
      </w:r>
      <w:r>
        <w:rPr>
          <w:rFonts w:hint="default" w:ascii="Times New Roman" w:hAnsi="Times New Roman" w:cs="Times New Roman"/>
          <w:color w:val="auto"/>
          <w:highlight w:val="none"/>
          <w:lang w:val="en-US" w:eastAsia="zh-CN"/>
        </w:rPr>
        <w:t>部门</w:t>
      </w:r>
      <w:r>
        <w:rPr>
          <w:rFonts w:hint="default" w:ascii="Times New Roman" w:hAnsi="Times New Roman" w:cs="Times New Roman"/>
          <w:color w:val="auto"/>
          <w:highlight w:val="none"/>
          <w:lang w:eastAsia="zh-CN"/>
        </w:rPr>
        <w:t>、各镇街</w:t>
      </w:r>
      <w:r>
        <w:rPr>
          <w:rFonts w:hint="default" w:ascii="Times New Roman" w:hAnsi="Times New Roman" w:cs="Times New Roman"/>
          <w:color w:val="auto"/>
          <w:highlight w:val="none"/>
          <w:lang w:val="en-US" w:eastAsia="zh-CN"/>
        </w:rPr>
        <w:t>领导干部开展</w:t>
      </w:r>
      <w:r>
        <w:rPr>
          <w:rFonts w:hint="default" w:ascii="Times New Roman" w:hAnsi="Times New Roman" w:cs="Times New Roman"/>
          <w:color w:val="auto"/>
          <w:highlight w:val="none"/>
          <w:lang w:eastAsia="zh-CN"/>
        </w:rPr>
        <w:t>生态文明建设</w:t>
      </w:r>
      <w:r>
        <w:rPr>
          <w:rFonts w:hint="default" w:ascii="Times New Roman" w:hAnsi="Times New Roman" w:cs="Times New Roman"/>
          <w:color w:val="auto"/>
          <w:highlight w:val="none"/>
          <w:lang w:val="en-US" w:eastAsia="zh-CN"/>
        </w:rPr>
        <w:t>大调研、大服务活动，全面掌握各</w:t>
      </w:r>
      <w:r>
        <w:rPr>
          <w:rFonts w:hint="eastAsia" w:ascii="Times New Roman" w:hAnsi="Times New Roman" w:cs="Times New Roman"/>
          <w:color w:val="auto"/>
          <w:highlight w:val="none"/>
          <w:lang w:val="en-US" w:eastAsia="zh-CN"/>
        </w:rPr>
        <w:t>镇区、各领域</w:t>
      </w:r>
      <w:r>
        <w:rPr>
          <w:rFonts w:hint="default" w:ascii="Times New Roman" w:hAnsi="Times New Roman" w:cs="Times New Roman"/>
          <w:color w:val="auto"/>
          <w:highlight w:val="none"/>
          <w:lang w:val="en-US" w:eastAsia="zh-CN"/>
        </w:rPr>
        <w:t>的发展现状、存在问题、解决思路，摸清现阶段</w:t>
      </w:r>
      <w:r>
        <w:rPr>
          <w:rFonts w:hint="default" w:ascii="Times New Roman" w:hAnsi="Times New Roman" w:cs="Times New Roman"/>
          <w:color w:val="auto"/>
          <w:highlight w:val="none"/>
          <w:lang w:eastAsia="zh-CN"/>
        </w:rPr>
        <w:t>生态文明建设</w:t>
      </w:r>
      <w:r>
        <w:rPr>
          <w:rFonts w:hint="default" w:ascii="Times New Roman" w:hAnsi="Times New Roman" w:cs="Times New Roman"/>
          <w:color w:val="auto"/>
          <w:highlight w:val="none"/>
          <w:lang w:val="en-US" w:eastAsia="zh-CN"/>
        </w:rPr>
        <w:t>情况，分领域分门类逐一理清短板，明晰相应政策措施。结合顶层设计目标，制定年度实施方案，解决好</w:t>
      </w:r>
      <w:r>
        <w:rPr>
          <w:rFonts w:hint="default" w:ascii="Times New Roman" w:hAnsi="Times New Roman" w:cs="Times New Roman"/>
          <w:color w:val="auto"/>
          <w:highlight w:val="none"/>
          <w:lang w:eastAsia="zh-CN"/>
        </w:rPr>
        <w:t>生态文明建设</w:t>
      </w:r>
      <w:r>
        <w:rPr>
          <w:rFonts w:hint="default" w:ascii="Times New Roman" w:hAnsi="Times New Roman" w:cs="Times New Roman"/>
          <w:color w:val="auto"/>
          <w:highlight w:val="none"/>
          <w:lang w:val="en-US" w:eastAsia="zh-CN"/>
        </w:rPr>
        <w:t>问题，破解行政区划、行业部门带来的</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壁垒</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障碍。</w:t>
      </w:r>
    </w:p>
    <w:p w14:paraId="773C4F6F">
      <w:pPr>
        <w:pStyle w:val="5"/>
        <w:shd w:val="clear"/>
        <w:bidi w:val="0"/>
        <w:rPr>
          <w:rFonts w:hint="eastAsia"/>
          <w:color w:val="auto"/>
          <w:highlight w:val="none"/>
          <w:lang w:val="en-US" w:eastAsia="zh-CN"/>
        </w:rPr>
      </w:pPr>
      <w:bookmarkStart w:id="125" w:name="_Toc8034"/>
      <w:bookmarkStart w:id="126" w:name="_Toc27953"/>
      <w:bookmarkStart w:id="127" w:name="_Toc27554"/>
      <w:r>
        <w:rPr>
          <w:rFonts w:hint="eastAsia"/>
          <w:color w:val="auto"/>
          <w:highlight w:val="none"/>
          <w:lang w:val="en-US" w:eastAsia="zh-CN"/>
        </w:rPr>
        <w:t>第二节 强化要素保障</w:t>
      </w:r>
      <w:bookmarkEnd w:id="125"/>
      <w:bookmarkEnd w:id="126"/>
      <w:bookmarkEnd w:id="127"/>
    </w:p>
    <w:p w14:paraId="457C8128">
      <w:pPr>
        <w:shd w:val="clear"/>
        <w:bidi w:val="0"/>
        <w:rPr>
          <w:rFonts w:hint="eastAsia"/>
          <w:color w:val="auto"/>
          <w:highlight w:val="none"/>
          <w:lang w:val="en-US" w:eastAsia="zh-CN"/>
        </w:rPr>
      </w:pPr>
      <w:r>
        <w:rPr>
          <w:rFonts w:hint="eastAsia"/>
          <w:color w:val="auto"/>
          <w:highlight w:val="none"/>
          <w:lang w:val="en-US" w:eastAsia="zh-CN"/>
        </w:rPr>
        <w:t>加强规划间衔接，实行经济社会发展规划、国土空间规划、环境总体规划、生态文明建设规划等“多规合一”，促进经济发展目标。建立稳定增长的财政投入机制，增加财政支出中生态文明建设的财政支出比例，确保生态文明建设资金的稳定投入。优先保障新能源、新材料、节能环保等低碳环保产业用地。实施重点绿色产业人才引进计划，发挥人才驿站引才纳智的纽带作用，积极引进推动绿色产业人才。</w:t>
      </w:r>
    </w:p>
    <w:p w14:paraId="183F7AE3">
      <w:pPr>
        <w:pStyle w:val="5"/>
        <w:shd w:val="clear"/>
        <w:bidi w:val="0"/>
        <w:rPr>
          <w:rFonts w:hint="eastAsia"/>
          <w:color w:val="auto"/>
          <w:highlight w:val="none"/>
          <w:lang w:val="en-US" w:eastAsia="zh-CN"/>
        </w:rPr>
      </w:pPr>
      <w:bookmarkStart w:id="128" w:name="_Toc2092"/>
      <w:bookmarkStart w:id="129" w:name="_Toc5568"/>
      <w:bookmarkStart w:id="130" w:name="_Toc22487"/>
      <w:r>
        <w:rPr>
          <w:rFonts w:hint="eastAsia"/>
          <w:color w:val="auto"/>
          <w:highlight w:val="none"/>
          <w:lang w:val="en-US" w:eastAsia="zh-CN"/>
        </w:rPr>
        <w:t>第三节 加强统计监测</w:t>
      </w:r>
      <w:bookmarkEnd w:id="128"/>
      <w:bookmarkEnd w:id="129"/>
      <w:bookmarkEnd w:id="130"/>
    </w:p>
    <w:p w14:paraId="1D2B1567">
      <w:pPr>
        <w:shd w:val="clear"/>
        <w:bidi w:val="0"/>
        <w:rPr>
          <w:rFonts w:hint="eastAsia"/>
          <w:color w:val="auto"/>
          <w:highlight w:val="none"/>
          <w:lang w:val="en-US" w:eastAsia="zh-CN"/>
        </w:rPr>
      </w:pPr>
      <w:r>
        <w:rPr>
          <w:rFonts w:hint="eastAsia"/>
          <w:color w:val="auto"/>
          <w:highlight w:val="none"/>
          <w:lang w:val="en-US" w:eastAsia="zh-CN"/>
        </w:rPr>
        <w:t>建立绿色发展指标体系，着力推动建立GDP与GEP双核算模式。加快推进对能源、矿产资源、水、大气、森林、林地、湿地和水土流失、土壤环境、地质环境、温室气体等的统计监测核算能力建设，提升信息化水平，加快重点用能单位能源消耗在线监测体系建设。建立循环经济统计指标体系、矿产资源合理开发利用评价指标体系。提高环境风险防控和突发环境事件应急能力，健全环境与健康调查监测和风险评估制度，定期开展生态状况调查和评估。</w:t>
      </w:r>
    </w:p>
    <w:p w14:paraId="363922B9">
      <w:pPr>
        <w:pStyle w:val="5"/>
        <w:shd w:val="clear"/>
        <w:bidi w:val="0"/>
        <w:rPr>
          <w:rFonts w:hint="eastAsia"/>
          <w:color w:val="auto"/>
          <w:highlight w:val="none"/>
          <w:lang w:val="en-US" w:eastAsia="zh-CN"/>
        </w:rPr>
      </w:pPr>
      <w:bookmarkStart w:id="131" w:name="_Toc12522"/>
      <w:bookmarkStart w:id="132" w:name="_Toc18800"/>
      <w:bookmarkStart w:id="133" w:name="_Toc1907"/>
      <w:r>
        <w:rPr>
          <w:rFonts w:hint="eastAsia"/>
          <w:color w:val="auto"/>
          <w:highlight w:val="none"/>
          <w:lang w:val="en-US" w:eastAsia="zh-CN"/>
        </w:rPr>
        <w:t>第四节 强化执法监管</w:t>
      </w:r>
      <w:bookmarkEnd w:id="131"/>
      <w:bookmarkEnd w:id="132"/>
      <w:bookmarkEnd w:id="133"/>
    </w:p>
    <w:p w14:paraId="75846CDF">
      <w:pPr>
        <w:shd w:val="clear"/>
        <w:rPr>
          <w:rFonts w:hint="eastAsia"/>
          <w:color w:val="auto"/>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highlight w:val="none"/>
          <w:lang w:val="en-US" w:eastAsia="zh-CN"/>
        </w:rPr>
        <w:t>加强法律监督、行政监察，对各类环境违法违规行为实行“零容忍”，加大查处力度，严厉惩处各类违法、违规行为，切实扭转违法成本低、守法成本高的状况。强化对浪费能源资源、违法排污、破坏生态环境等行为的执法监察和专项督察。规范生态执法程序，加大对生态违法企业和责任人的民事、行政和刑事责任追究力度。强化职能部门执法协作，建立健全多部门信息共享、线索移送、共同配合的联动执法机制，有效运用行政、法律手段惩治破坏生态文明的违法行为和行政不作为行为。</w:t>
      </w:r>
    </w:p>
    <w:p w14:paraId="2F92DA8A">
      <w:pPr>
        <w:pStyle w:val="4"/>
        <w:shd w:val="clear"/>
        <w:bidi w:val="0"/>
        <w:jc w:val="left"/>
        <w:rPr>
          <w:rFonts w:hint="default"/>
          <w:color w:val="auto"/>
          <w:sz w:val="32"/>
          <w:szCs w:val="22"/>
          <w:highlight w:val="none"/>
          <w:lang w:val="en-US" w:eastAsia="zh-CN"/>
        </w:rPr>
      </w:pPr>
      <w:bookmarkStart w:id="134" w:name="_Toc2210"/>
      <w:r>
        <w:rPr>
          <w:rFonts w:hint="default"/>
          <w:color w:val="auto"/>
          <w:sz w:val="32"/>
          <w:szCs w:val="22"/>
          <w:highlight w:val="none"/>
          <w:lang w:val="en-US" w:eastAsia="zh-CN"/>
        </w:rPr>
        <w:t>附件</w:t>
      </w:r>
      <w:bookmarkEnd w:id="134"/>
    </w:p>
    <w:p w14:paraId="0A8E0A3B">
      <w:pPr>
        <w:shd w:val="clear"/>
        <w:ind w:left="0" w:leftChars="0" w:firstLine="0" w:firstLineChars="0"/>
        <w:jc w:val="center"/>
        <w:rPr>
          <w:rFonts w:hint="eastAsia" w:ascii="黑体" w:hAnsi="黑体" w:eastAsia="黑体" w:cs="黑体"/>
          <w:b/>
          <w:bCs/>
          <w:color w:val="auto"/>
          <w:sz w:val="32"/>
          <w:szCs w:val="22"/>
          <w:highlight w:val="none"/>
          <w:lang w:val="en-US" w:eastAsia="zh-CN"/>
        </w:rPr>
      </w:pPr>
      <w:r>
        <w:rPr>
          <w:rFonts w:hint="eastAsia" w:ascii="黑体" w:hAnsi="黑体" w:eastAsia="黑体" w:cs="黑体"/>
          <w:b/>
          <w:bCs/>
          <w:color w:val="auto"/>
          <w:sz w:val="32"/>
          <w:szCs w:val="22"/>
          <w:highlight w:val="none"/>
          <w:lang w:val="en-US" w:eastAsia="zh-CN"/>
        </w:rPr>
        <w:t>连平县生态文明建设“十四五”规划项目汇总表</w:t>
      </w:r>
    </w:p>
    <w:p w14:paraId="22D2DC94">
      <w:pPr>
        <w:pStyle w:val="2"/>
        <w:shd w:val="clear"/>
        <w:ind w:left="0" w:leftChars="0" w:firstLine="0" w:firstLineChars="0"/>
        <w:jc w:val="right"/>
        <w:rPr>
          <w:rFonts w:hint="default"/>
          <w:b w:val="0"/>
          <w:bCs w:val="0"/>
          <w:color w:val="auto"/>
          <w:sz w:val="24"/>
          <w:szCs w:val="21"/>
          <w:highlight w:val="none"/>
          <w:lang w:val="en-US" w:eastAsia="zh-CN"/>
        </w:rPr>
      </w:pPr>
      <w:r>
        <w:rPr>
          <w:rFonts w:hint="eastAsia"/>
          <w:b w:val="0"/>
          <w:bCs w:val="0"/>
          <w:color w:val="auto"/>
          <w:sz w:val="24"/>
          <w:szCs w:val="20"/>
          <w:highlight w:val="none"/>
          <w:lang w:val="en-US" w:eastAsia="zh-CN"/>
        </w:rPr>
        <w:t>投资单位：万元</w:t>
      </w:r>
    </w:p>
    <w:tbl>
      <w:tblPr>
        <w:tblStyle w:val="15"/>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5"/>
        <w:gridCol w:w="1862"/>
        <w:gridCol w:w="1027"/>
        <w:gridCol w:w="4178"/>
        <w:gridCol w:w="1250"/>
        <w:gridCol w:w="1117"/>
        <w:gridCol w:w="1233"/>
        <w:gridCol w:w="1133"/>
        <w:gridCol w:w="984"/>
        <w:gridCol w:w="1242"/>
      </w:tblGrid>
      <w:tr w14:paraId="5E8F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95" w:type="dxa"/>
            <w:vMerge w:val="restart"/>
            <w:shd w:val="clear" w:color="auto" w:fill="auto"/>
            <w:vAlign w:val="center"/>
          </w:tcPr>
          <w:p w14:paraId="3457AFA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序号</w:t>
            </w:r>
          </w:p>
        </w:tc>
        <w:tc>
          <w:tcPr>
            <w:tcW w:w="1862" w:type="dxa"/>
            <w:vMerge w:val="restart"/>
            <w:shd w:val="clear" w:color="auto" w:fill="auto"/>
            <w:vAlign w:val="center"/>
          </w:tcPr>
          <w:p w14:paraId="785B557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项目名称</w:t>
            </w:r>
          </w:p>
        </w:tc>
        <w:tc>
          <w:tcPr>
            <w:tcW w:w="1027" w:type="dxa"/>
            <w:vMerge w:val="restart"/>
            <w:shd w:val="clear" w:color="auto" w:fill="auto"/>
            <w:vAlign w:val="center"/>
          </w:tcPr>
          <w:p w14:paraId="0306EEE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kern w:val="0"/>
                <w:sz w:val="22"/>
                <w:szCs w:val="22"/>
                <w:highlight w:val="none"/>
                <w:u w:val="none"/>
                <w:lang w:val="en-US" w:eastAsia="zh-CN" w:bidi="ar"/>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建设</w:t>
            </w:r>
          </w:p>
          <w:p w14:paraId="140D0C5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阶段</w:t>
            </w:r>
          </w:p>
        </w:tc>
        <w:tc>
          <w:tcPr>
            <w:tcW w:w="4178" w:type="dxa"/>
            <w:vMerge w:val="restart"/>
            <w:shd w:val="clear" w:color="auto" w:fill="auto"/>
            <w:vAlign w:val="center"/>
          </w:tcPr>
          <w:p w14:paraId="7C9A6BB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建设内容及规模</w:t>
            </w:r>
          </w:p>
        </w:tc>
        <w:tc>
          <w:tcPr>
            <w:tcW w:w="1250" w:type="dxa"/>
            <w:vMerge w:val="restart"/>
            <w:shd w:val="clear" w:color="auto" w:fill="auto"/>
            <w:vAlign w:val="center"/>
          </w:tcPr>
          <w:p w14:paraId="6CE6B24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建设起止年限</w:t>
            </w:r>
          </w:p>
        </w:tc>
        <w:tc>
          <w:tcPr>
            <w:tcW w:w="1117" w:type="dxa"/>
            <w:vMerge w:val="restart"/>
            <w:shd w:val="clear" w:color="auto" w:fill="auto"/>
            <w:vAlign w:val="center"/>
          </w:tcPr>
          <w:p w14:paraId="4D878BA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kern w:val="0"/>
                <w:sz w:val="22"/>
                <w:szCs w:val="22"/>
                <w:highlight w:val="none"/>
                <w:u w:val="none"/>
                <w:lang w:val="en-US" w:eastAsia="zh-CN" w:bidi="ar"/>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计划</w:t>
            </w:r>
          </w:p>
          <w:p w14:paraId="25A99DD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总投资</w:t>
            </w:r>
          </w:p>
        </w:tc>
        <w:tc>
          <w:tcPr>
            <w:tcW w:w="1233" w:type="dxa"/>
            <w:vMerge w:val="restart"/>
            <w:shd w:val="clear" w:color="auto" w:fill="auto"/>
            <w:vAlign w:val="center"/>
          </w:tcPr>
          <w:p w14:paraId="58445A1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“十四五”</w:t>
            </w:r>
            <w:r>
              <w:rPr>
                <w:rFonts w:hint="eastAsia" w:ascii="Times New Roman" w:hAnsi="Times New Roman" w:eastAsia="仿宋_GB2312" w:cs="Times New Roman"/>
                <w:b/>
                <w:bCs/>
                <w:i w:val="0"/>
                <w:iCs w:val="0"/>
                <w:color w:val="auto"/>
                <w:kern w:val="0"/>
                <w:sz w:val="22"/>
                <w:szCs w:val="22"/>
                <w:highlight w:val="none"/>
                <w:u w:val="none"/>
                <w:lang w:val="en-US" w:eastAsia="zh-CN" w:bidi="ar"/>
              </w:rPr>
              <w:t>规划</w:t>
            </w:r>
            <w:r>
              <w:rPr>
                <w:rFonts w:hint="default" w:ascii="Times New Roman" w:hAnsi="Times New Roman" w:eastAsia="仿宋_GB2312" w:cs="Times New Roman"/>
                <w:b/>
                <w:bCs/>
                <w:i w:val="0"/>
                <w:iCs w:val="0"/>
                <w:color w:val="auto"/>
                <w:kern w:val="0"/>
                <w:sz w:val="22"/>
                <w:szCs w:val="22"/>
                <w:highlight w:val="none"/>
                <w:u w:val="none"/>
                <w:lang w:val="en-US" w:eastAsia="zh-CN" w:bidi="ar"/>
              </w:rPr>
              <w:t>投资</w:t>
            </w:r>
          </w:p>
        </w:tc>
        <w:tc>
          <w:tcPr>
            <w:tcW w:w="1133" w:type="dxa"/>
            <w:vMerge w:val="restart"/>
            <w:shd w:val="clear" w:color="auto" w:fill="auto"/>
            <w:noWrap/>
            <w:vAlign w:val="center"/>
          </w:tcPr>
          <w:p w14:paraId="12B2E9F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业主单位</w:t>
            </w:r>
          </w:p>
        </w:tc>
        <w:tc>
          <w:tcPr>
            <w:tcW w:w="984" w:type="dxa"/>
            <w:vMerge w:val="restart"/>
            <w:shd w:val="clear" w:color="auto" w:fill="auto"/>
            <w:vAlign w:val="center"/>
          </w:tcPr>
          <w:p w14:paraId="65980C0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行业主管单位</w:t>
            </w:r>
          </w:p>
        </w:tc>
        <w:tc>
          <w:tcPr>
            <w:tcW w:w="1242" w:type="dxa"/>
            <w:vMerge w:val="restart"/>
            <w:shd w:val="clear" w:color="auto" w:fill="auto"/>
            <w:vAlign w:val="center"/>
          </w:tcPr>
          <w:p w14:paraId="5018744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项目所在地</w:t>
            </w:r>
          </w:p>
        </w:tc>
      </w:tr>
      <w:tr w14:paraId="45FA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5" w:type="dxa"/>
            <w:vMerge w:val="continue"/>
            <w:shd w:val="clear" w:color="auto" w:fill="auto"/>
            <w:vAlign w:val="center"/>
          </w:tcPr>
          <w:p w14:paraId="32ED3B84">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862" w:type="dxa"/>
            <w:vMerge w:val="continue"/>
            <w:shd w:val="clear" w:color="auto" w:fill="auto"/>
            <w:vAlign w:val="center"/>
          </w:tcPr>
          <w:p w14:paraId="1F5E86BA">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027" w:type="dxa"/>
            <w:vMerge w:val="continue"/>
            <w:shd w:val="clear" w:color="auto" w:fill="auto"/>
            <w:vAlign w:val="center"/>
          </w:tcPr>
          <w:p w14:paraId="48CF7DD2">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4178" w:type="dxa"/>
            <w:vMerge w:val="continue"/>
            <w:shd w:val="clear" w:color="auto" w:fill="auto"/>
            <w:vAlign w:val="center"/>
          </w:tcPr>
          <w:p w14:paraId="504B525F">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250" w:type="dxa"/>
            <w:vMerge w:val="continue"/>
            <w:shd w:val="clear" w:color="auto" w:fill="auto"/>
            <w:vAlign w:val="center"/>
          </w:tcPr>
          <w:p w14:paraId="6E8E62A9">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117" w:type="dxa"/>
            <w:vMerge w:val="continue"/>
            <w:shd w:val="clear" w:color="auto" w:fill="auto"/>
            <w:vAlign w:val="center"/>
          </w:tcPr>
          <w:p w14:paraId="496036A0">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233" w:type="dxa"/>
            <w:vMerge w:val="continue"/>
            <w:shd w:val="clear" w:color="auto" w:fill="auto"/>
            <w:vAlign w:val="center"/>
          </w:tcPr>
          <w:p w14:paraId="7BC9F69A">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133" w:type="dxa"/>
            <w:vMerge w:val="continue"/>
            <w:shd w:val="clear" w:color="auto" w:fill="auto"/>
            <w:noWrap/>
            <w:vAlign w:val="center"/>
          </w:tcPr>
          <w:p w14:paraId="35331B61">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984" w:type="dxa"/>
            <w:vMerge w:val="continue"/>
            <w:shd w:val="clear" w:color="auto" w:fill="auto"/>
            <w:vAlign w:val="center"/>
          </w:tcPr>
          <w:p w14:paraId="75ECF989">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242" w:type="dxa"/>
            <w:vMerge w:val="continue"/>
            <w:shd w:val="clear" w:color="auto" w:fill="auto"/>
            <w:vAlign w:val="center"/>
          </w:tcPr>
          <w:p w14:paraId="5EC01055">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r>
      <w:tr w14:paraId="35B9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95" w:type="dxa"/>
            <w:shd w:val="clear" w:color="auto" w:fill="auto"/>
            <w:vAlign w:val="center"/>
          </w:tcPr>
          <w:p w14:paraId="253D38B9">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862" w:type="dxa"/>
            <w:shd w:val="clear" w:color="auto" w:fill="auto"/>
            <w:vAlign w:val="center"/>
          </w:tcPr>
          <w:p w14:paraId="03CA34A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合计68项</w:t>
            </w:r>
          </w:p>
        </w:tc>
        <w:tc>
          <w:tcPr>
            <w:tcW w:w="1027" w:type="dxa"/>
            <w:shd w:val="clear" w:color="auto" w:fill="auto"/>
            <w:vAlign w:val="center"/>
          </w:tcPr>
          <w:p w14:paraId="3CC5E9E5">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4178" w:type="dxa"/>
            <w:shd w:val="clear" w:color="auto" w:fill="auto"/>
            <w:vAlign w:val="center"/>
          </w:tcPr>
          <w:p w14:paraId="184B1709">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left"/>
              <w:rPr>
                <w:rFonts w:hint="default" w:ascii="Times New Roman" w:hAnsi="Times New Roman" w:eastAsia="仿宋_GB2312" w:cs="Times New Roman"/>
                <w:b/>
                <w:bCs/>
                <w:i w:val="0"/>
                <w:iCs w:val="0"/>
                <w:color w:val="auto"/>
                <w:sz w:val="22"/>
                <w:szCs w:val="22"/>
                <w:highlight w:val="none"/>
                <w:u w:val="none"/>
              </w:rPr>
            </w:pPr>
          </w:p>
        </w:tc>
        <w:tc>
          <w:tcPr>
            <w:tcW w:w="1250" w:type="dxa"/>
            <w:shd w:val="clear" w:color="auto" w:fill="auto"/>
            <w:vAlign w:val="center"/>
          </w:tcPr>
          <w:p w14:paraId="259CC9A9">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117" w:type="dxa"/>
            <w:shd w:val="clear" w:color="auto" w:fill="auto"/>
            <w:vAlign w:val="center"/>
          </w:tcPr>
          <w:p w14:paraId="4BA4D49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804088</w:t>
            </w:r>
          </w:p>
        </w:tc>
        <w:tc>
          <w:tcPr>
            <w:tcW w:w="1233" w:type="dxa"/>
            <w:shd w:val="clear" w:color="auto" w:fill="auto"/>
            <w:vAlign w:val="center"/>
          </w:tcPr>
          <w:p w14:paraId="3864DDC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543788</w:t>
            </w:r>
          </w:p>
        </w:tc>
        <w:tc>
          <w:tcPr>
            <w:tcW w:w="1133" w:type="dxa"/>
            <w:shd w:val="clear" w:color="auto" w:fill="auto"/>
            <w:noWrap/>
            <w:vAlign w:val="center"/>
          </w:tcPr>
          <w:p w14:paraId="33A2D6BC">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984" w:type="dxa"/>
            <w:shd w:val="clear" w:color="auto" w:fill="auto"/>
            <w:vAlign w:val="center"/>
          </w:tcPr>
          <w:p w14:paraId="51AB5241">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242" w:type="dxa"/>
            <w:shd w:val="clear" w:color="auto" w:fill="auto"/>
            <w:vAlign w:val="center"/>
          </w:tcPr>
          <w:p w14:paraId="68B4D98B">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r>
      <w:tr w14:paraId="4949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5" w:type="dxa"/>
            <w:shd w:val="clear" w:color="auto" w:fill="auto"/>
            <w:vAlign w:val="center"/>
          </w:tcPr>
          <w:p w14:paraId="4970D41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（一）</w:t>
            </w:r>
          </w:p>
        </w:tc>
        <w:tc>
          <w:tcPr>
            <w:tcW w:w="1862" w:type="dxa"/>
            <w:shd w:val="clear" w:color="auto" w:fill="auto"/>
            <w:vAlign w:val="center"/>
          </w:tcPr>
          <w:p w14:paraId="18007E0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污水处理设施建设项目（8项）</w:t>
            </w:r>
          </w:p>
        </w:tc>
        <w:tc>
          <w:tcPr>
            <w:tcW w:w="1027" w:type="dxa"/>
            <w:shd w:val="clear" w:color="auto" w:fill="auto"/>
            <w:vAlign w:val="center"/>
          </w:tcPr>
          <w:p w14:paraId="35E48740">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4178" w:type="dxa"/>
            <w:shd w:val="clear" w:color="auto" w:fill="auto"/>
            <w:vAlign w:val="center"/>
          </w:tcPr>
          <w:p w14:paraId="4F93C0E2">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left"/>
              <w:rPr>
                <w:rFonts w:hint="default" w:ascii="Times New Roman" w:hAnsi="Times New Roman" w:eastAsia="仿宋_GB2312" w:cs="Times New Roman"/>
                <w:b/>
                <w:bCs/>
                <w:i w:val="0"/>
                <w:iCs w:val="0"/>
                <w:color w:val="auto"/>
                <w:sz w:val="22"/>
                <w:szCs w:val="22"/>
                <w:highlight w:val="none"/>
                <w:u w:val="none"/>
              </w:rPr>
            </w:pPr>
          </w:p>
        </w:tc>
        <w:tc>
          <w:tcPr>
            <w:tcW w:w="1250" w:type="dxa"/>
            <w:shd w:val="clear" w:color="auto" w:fill="auto"/>
            <w:vAlign w:val="center"/>
          </w:tcPr>
          <w:p w14:paraId="77403086">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117" w:type="dxa"/>
            <w:shd w:val="clear" w:color="auto" w:fill="auto"/>
            <w:vAlign w:val="center"/>
          </w:tcPr>
          <w:p w14:paraId="71C8711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108742</w:t>
            </w:r>
          </w:p>
        </w:tc>
        <w:tc>
          <w:tcPr>
            <w:tcW w:w="1233" w:type="dxa"/>
            <w:shd w:val="clear" w:color="auto" w:fill="auto"/>
            <w:vAlign w:val="center"/>
          </w:tcPr>
          <w:p w14:paraId="4685F00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108742</w:t>
            </w:r>
          </w:p>
        </w:tc>
        <w:tc>
          <w:tcPr>
            <w:tcW w:w="1133" w:type="dxa"/>
            <w:shd w:val="clear" w:color="auto" w:fill="auto"/>
            <w:vAlign w:val="center"/>
          </w:tcPr>
          <w:p w14:paraId="52DB28DA">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984" w:type="dxa"/>
            <w:shd w:val="clear" w:color="auto" w:fill="auto"/>
            <w:vAlign w:val="center"/>
          </w:tcPr>
          <w:p w14:paraId="1538D3CB">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242" w:type="dxa"/>
            <w:shd w:val="clear" w:color="auto" w:fill="auto"/>
            <w:vAlign w:val="center"/>
          </w:tcPr>
          <w:p w14:paraId="04EB50CE">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r>
      <w:tr w14:paraId="448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95" w:type="dxa"/>
            <w:shd w:val="clear" w:color="auto" w:fill="auto"/>
            <w:vAlign w:val="center"/>
          </w:tcPr>
          <w:p w14:paraId="785CB6C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w:t>
            </w:r>
          </w:p>
        </w:tc>
        <w:tc>
          <w:tcPr>
            <w:tcW w:w="1862" w:type="dxa"/>
            <w:shd w:val="clear" w:color="auto" w:fill="auto"/>
            <w:vAlign w:val="center"/>
          </w:tcPr>
          <w:p w14:paraId="1AA3C31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r>
              <w:rPr>
                <w:rStyle w:val="28"/>
                <w:rFonts w:hint="default" w:ascii="Times New Roman" w:hAnsi="Times New Roman" w:eastAsia="仿宋_GB2312" w:cs="Times New Roman"/>
                <w:color w:val="auto"/>
                <w:sz w:val="22"/>
                <w:szCs w:val="22"/>
                <w:highlight w:val="none"/>
                <w:lang w:val="en-US" w:eastAsia="zh-CN" w:bidi="ar"/>
              </w:rPr>
              <w:t>2021</w:t>
            </w:r>
            <w:r>
              <w:rPr>
                <w:rFonts w:hint="default" w:ascii="Times New Roman" w:hAnsi="Times New Roman" w:eastAsia="仿宋_GB2312" w:cs="Times New Roman"/>
                <w:i w:val="0"/>
                <w:iCs w:val="0"/>
                <w:color w:val="auto"/>
                <w:kern w:val="0"/>
                <w:sz w:val="22"/>
                <w:szCs w:val="22"/>
                <w:highlight w:val="none"/>
                <w:u w:val="none"/>
                <w:lang w:val="en-US" w:eastAsia="zh-CN" w:bidi="ar"/>
              </w:rPr>
              <w:t>年农村生活污水雨污分流工程</w:t>
            </w:r>
          </w:p>
        </w:tc>
        <w:tc>
          <w:tcPr>
            <w:tcW w:w="1027" w:type="dxa"/>
            <w:shd w:val="clear" w:color="auto" w:fill="auto"/>
            <w:vAlign w:val="center"/>
          </w:tcPr>
          <w:p w14:paraId="488577E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6D325C5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对我县未建设雨污分流管网的</w:t>
            </w:r>
            <w:r>
              <w:rPr>
                <w:rStyle w:val="28"/>
                <w:rFonts w:hint="default" w:ascii="Times New Roman" w:hAnsi="Times New Roman" w:eastAsia="仿宋_GB2312" w:cs="Times New Roman"/>
                <w:color w:val="auto"/>
                <w:sz w:val="22"/>
                <w:szCs w:val="22"/>
                <w:highlight w:val="none"/>
                <w:lang w:val="en-US" w:eastAsia="zh-CN" w:bidi="ar"/>
              </w:rPr>
              <w:t>100</w:t>
            </w:r>
            <w:r>
              <w:rPr>
                <w:rFonts w:hint="default" w:ascii="Times New Roman" w:hAnsi="Times New Roman" w:eastAsia="仿宋_GB2312" w:cs="Times New Roman"/>
                <w:i w:val="0"/>
                <w:iCs w:val="0"/>
                <w:color w:val="auto"/>
                <w:kern w:val="0"/>
                <w:sz w:val="22"/>
                <w:szCs w:val="22"/>
                <w:highlight w:val="none"/>
                <w:u w:val="none"/>
                <w:lang w:val="en-US" w:eastAsia="zh-CN" w:bidi="ar"/>
              </w:rPr>
              <w:t>个行政村涵盖约</w:t>
            </w:r>
            <w:r>
              <w:rPr>
                <w:rStyle w:val="28"/>
                <w:rFonts w:hint="default" w:ascii="Times New Roman" w:hAnsi="Times New Roman" w:eastAsia="仿宋_GB2312" w:cs="Times New Roman"/>
                <w:color w:val="auto"/>
                <w:sz w:val="22"/>
                <w:szCs w:val="22"/>
                <w:highlight w:val="none"/>
                <w:lang w:val="en-US" w:eastAsia="zh-CN" w:bidi="ar"/>
              </w:rPr>
              <w:t>20</w:t>
            </w:r>
            <w:r>
              <w:rPr>
                <w:rFonts w:hint="default" w:ascii="Times New Roman" w:hAnsi="Times New Roman" w:eastAsia="仿宋_GB2312" w:cs="Times New Roman"/>
                <w:i w:val="0"/>
                <w:iCs w:val="0"/>
                <w:color w:val="auto"/>
                <w:kern w:val="0"/>
                <w:sz w:val="22"/>
                <w:szCs w:val="22"/>
                <w:highlight w:val="none"/>
                <w:u w:val="none"/>
                <w:lang w:val="en-US" w:eastAsia="zh-CN" w:bidi="ar"/>
              </w:rPr>
              <w:t>万人口的农村生活污水进行雨污分流建设，主要建设规模为：</w:t>
            </w:r>
            <w:r>
              <w:rPr>
                <w:rStyle w:val="28"/>
                <w:rFonts w:hint="default" w:ascii="Times New Roman" w:hAnsi="Times New Roman" w:eastAsia="仿宋_GB2312" w:cs="Times New Roman"/>
                <w:color w:val="auto"/>
                <w:sz w:val="22"/>
                <w:szCs w:val="22"/>
                <w:highlight w:val="none"/>
                <w:lang w:val="en-US" w:eastAsia="zh-CN" w:bidi="ar"/>
              </w:rPr>
              <w:t>DN200</w:t>
            </w:r>
            <w:r>
              <w:rPr>
                <w:rFonts w:hint="default" w:ascii="Times New Roman" w:hAnsi="Times New Roman" w:eastAsia="仿宋_GB2312" w:cs="Times New Roman"/>
                <w:i w:val="0"/>
                <w:iCs w:val="0"/>
                <w:color w:val="auto"/>
                <w:kern w:val="0"/>
                <w:sz w:val="22"/>
                <w:szCs w:val="22"/>
                <w:highlight w:val="none"/>
                <w:u w:val="none"/>
                <w:lang w:val="en-US" w:eastAsia="zh-CN" w:bidi="ar"/>
              </w:rPr>
              <w:t>管道</w:t>
            </w:r>
            <w:r>
              <w:rPr>
                <w:rStyle w:val="28"/>
                <w:rFonts w:hint="default" w:ascii="Times New Roman" w:hAnsi="Times New Roman" w:eastAsia="仿宋_GB2312" w:cs="Times New Roman"/>
                <w:color w:val="auto"/>
                <w:sz w:val="22"/>
                <w:szCs w:val="22"/>
                <w:highlight w:val="none"/>
                <w:lang w:val="en-US" w:eastAsia="zh-CN" w:bidi="ar"/>
              </w:rPr>
              <w:t>16.44 km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DN100</w:t>
            </w:r>
            <w:r>
              <w:rPr>
                <w:rFonts w:hint="default" w:ascii="Times New Roman" w:hAnsi="Times New Roman" w:eastAsia="仿宋_GB2312" w:cs="Times New Roman"/>
                <w:i w:val="0"/>
                <w:iCs w:val="0"/>
                <w:color w:val="auto"/>
                <w:kern w:val="0"/>
                <w:sz w:val="22"/>
                <w:szCs w:val="22"/>
                <w:highlight w:val="none"/>
                <w:u w:val="none"/>
                <w:lang w:val="en-US" w:eastAsia="zh-CN" w:bidi="ar"/>
              </w:rPr>
              <w:t>管道</w:t>
            </w:r>
            <w:r>
              <w:rPr>
                <w:rStyle w:val="28"/>
                <w:rFonts w:hint="default" w:ascii="Times New Roman" w:hAnsi="Times New Roman" w:eastAsia="仿宋_GB2312" w:cs="Times New Roman"/>
                <w:color w:val="auto"/>
                <w:sz w:val="22"/>
                <w:szCs w:val="22"/>
                <w:highlight w:val="none"/>
                <w:lang w:val="en-US" w:eastAsia="zh-CN" w:bidi="ar"/>
              </w:rPr>
              <w:t>35.24 km</w:t>
            </w:r>
            <w:r>
              <w:rPr>
                <w:rFonts w:hint="default" w:ascii="Times New Roman" w:hAnsi="Times New Roman" w:eastAsia="仿宋_GB2312" w:cs="Times New Roman"/>
                <w:i w:val="0"/>
                <w:iCs w:val="0"/>
                <w:color w:val="auto"/>
                <w:kern w:val="0"/>
                <w:sz w:val="22"/>
                <w:szCs w:val="22"/>
                <w:highlight w:val="none"/>
                <w:u w:val="none"/>
                <w:lang w:val="en-US" w:eastAsia="zh-CN" w:bidi="ar"/>
              </w:rPr>
              <w:t>；检查井</w:t>
            </w:r>
            <w:r>
              <w:rPr>
                <w:rStyle w:val="28"/>
                <w:rFonts w:hint="default" w:ascii="Times New Roman" w:hAnsi="Times New Roman" w:eastAsia="仿宋_GB2312" w:cs="Times New Roman"/>
                <w:color w:val="auto"/>
                <w:sz w:val="22"/>
                <w:szCs w:val="22"/>
                <w:highlight w:val="none"/>
                <w:lang w:val="en-US" w:eastAsia="zh-CN" w:bidi="ar"/>
              </w:rPr>
              <w:t>1.29</w:t>
            </w:r>
            <w:r>
              <w:rPr>
                <w:rFonts w:hint="default" w:ascii="Times New Roman" w:hAnsi="Times New Roman" w:eastAsia="仿宋_GB2312" w:cs="Times New Roman"/>
                <w:i w:val="0"/>
                <w:iCs w:val="0"/>
                <w:color w:val="auto"/>
                <w:kern w:val="0"/>
                <w:sz w:val="22"/>
                <w:szCs w:val="22"/>
                <w:highlight w:val="none"/>
                <w:u w:val="none"/>
                <w:lang w:val="en-US" w:eastAsia="zh-CN" w:bidi="ar"/>
              </w:rPr>
              <w:t>万座等。</w:t>
            </w:r>
          </w:p>
        </w:tc>
        <w:tc>
          <w:tcPr>
            <w:tcW w:w="1250" w:type="dxa"/>
            <w:shd w:val="clear" w:color="auto" w:fill="auto"/>
            <w:vAlign w:val="center"/>
          </w:tcPr>
          <w:p w14:paraId="4526000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2021-2021</w:t>
            </w:r>
          </w:p>
        </w:tc>
        <w:tc>
          <w:tcPr>
            <w:tcW w:w="1117" w:type="dxa"/>
            <w:shd w:val="clear" w:color="auto" w:fill="auto"/>
            <w:vAlign w:val="center"/>
          </w:tcPr>
          <w:p w14:paraId="0942608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20000</w:t>
            </w:r>
          </w:p>
        </w:tc>
        <w:tc>
          <w:tcPr>
            <w:tcW w:w="1233" w:type="dxa"/>
            <w:shd w:val="clear" w:color="auto" w:fill="auto"/>
            <w:vAlign w:val="center"/>
          </w:tcPr>
          <w:p w14:paraId="17F61F7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20000</w:t>
            </w:r>
          </w:p>
        </w:tc>
        <w:tc>
          <w:tcPr>
            <w:tcW w:w="1133" w:type="dxa"/>
            <w:shd w:val="clear" w:color="auto" w:fill="auto"/>
            <w:vAlign w:val="center"/>
          </w:tcPr>
          <w:p w14:paraId="74CCE2A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县农业农村局</w:t>
            </w:r>
          </w:p>
        </w:tc>
        <w:tc>
          <w:tcPr>
            <w:tcW w:w="984" w:type="dxa"/>
            <w:shd w:val="clear" w:color="auto" w:fill="auto"/>
            <w:vAlign w:val="center"/>
          </w:tcPr>
          <w:p w14:paraId="273136E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县农业农村局</w:t>
            </w:r>
          </w:p>
        </w:tc>
        <w:tc>
          <w:tcPr>
            <w:tcW w:w="1242" w:type="dxa"/>
            <w:shd w:val="clear" w:color="auto" w:fill="auto"/>
            <w:vAlign w:val="center"/>
          </w:tcPr>
          <w:p w14:paraId="4688D4B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p>
        </w:tc>
      </w:tr>
      <w:tr w14:paraId="3E01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5" w:type="dxa"/>
            <w:shd w:val="clear" w:color="auto" w:fill="auto"/>
            <w:vAlign w:val="center"/>
          </w:tcPr>
          <w:p w14:paraId="6ED0541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w:t>
            </w:r>
          </w:p>
        </w:tc>
        <w:tc>
          <w:tcPr>
            <w:tcW w:w="1862" w:type="dxa"/>
            <w:shd w:val="clear" w:color="auto" w:fill="auto"/>
            <w:vAlign w:val="center"/>
          </w:tcPr>
          <w:p w14:paraId="18041F8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r>
              <w:rPr>
                <w:rStyle w:val="28"/>
                <w:rFonts w:hint="default" w:ascii="Times New Roman" w:hAnsi="Times New Roman" w:eastAsia="仿宋_GB2312" w:cs="Times New Roman"/>
                <w:color w:val="auto"/>
                <w:sz w:val="22"/>
                <w:szCs w:val="22"/>
                <w:highlight w:val="none"/>
                <w:lang w:val="en-US" w:eastAsia="zh-CN" w:bidi="ar"/>
              </w:rPr>
              <w:t>2022</w:t>
            </w:r>
            <w:r>
              <w:rPr>
                <w:rFonts w:hint="default" w:ascii="Times New Roman" w:hAnsi="Times New Roman" w:eastAsia="仿宋_GB2312" w:cs="Times New Roman"/>
                <w:i w:val="0"/>
                <w:iCs w:val="0"/>
                <w:color w:val="auto"/>
                <w:kern w:val="0"/>
                <w:sz w:val="22"/>
                <w:szCs w:val="22"/>
                <w:highlight w:val="none"/>
                <w:u w:val="none"/>
                <w:lang w:val="en-US" w:eastAsia="zh-CN" w:bidi="ar"/>
              </w:rPr>
              <w:t>年农村生活污水治理项目（一期）</w:t>
            </w:r>
          </w:p>
        </w:tc>
        <w:tc>
          <w:tcPr>
            <w:tcW w:w="1027" w:type="dxa"/>
            <w:shd w:val="clear" w:color="auto" w:fill="auto"/>
            <w:vAlign w:val="center"/>
          </w:tcPr>
          <w:p w14:paraId="3141198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计划新开工</w:t>
            </w:r>
          </w:p>
        </w:tc>
        <w:tc>
          <w:tcPr>
            <w:tcW w:w="4178" w:type="dxa"/>
            <w:shd w:val="clear" w:color="auto" w:fill="auto"/>
            <w:vAlign w:val="center"/>
          </w:tcPr>
          <w:p w14:paraId="279C9C7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w:t>
            </w:r>
            <w:r>
              <w:rPr>
                <w:rStyle w:val="28"/>
                <w:rFonts w:hint="default" w:ascii="Times New Roman" w:hAnsi="Times New Roman" w:eastAsia="仿宋_GB2312" w:cs="Times New Roman"/>
                <w:color w:val="auto"/>
                <w:sz w:val="22"/>
                <w:szCs w:val="22"/>
                <w:highlight w:val="none"/>
                <w:lang w:val="en-US" w:eastAsia="zh-CN" w:bidi="ar"/>
              </w:rPr>
              <w:t>217</w:t>
            </w:r>
            <w:r>
              <w:rPr>
                <w:rFonts w:hint="default" w:ascii="Times New Roman" w:hAnsi="Times New Roman" w:eastAsia="仿宋_GB2312" w:cs="Times New Roman"/>
                <w:i w:val="0"/>
                <w:iCs w:val="0"/>
                <w:color w:val="auto"/>
                <w:kern w:val="0"/>
                <w:sz w:val="22"/>
                <w:szCs w:val="22"/>
                <w:highlight w:val="none"/>
                <w:u w:val="none"/>
                <w:lang w:val="en-US" w:eastAsia="zh-CN" w:bidi="ar"/>
              </w:rPr>
              <w:t>个资源化利用预处理设施，污水经过预处理后排入附近受纳体；共配套管网长度：</w:t>
            </w:r>
            <w:r>
              <w:rPr>
                <w:rStyle w:val="28"/>
                <w:rFonts w:hint="default" w:ascii="Times New Roman" w:hAnsi="Times New Roman" w:eastAsia="仿宋_GB2312" w:cs="Times New Roman"/>
                <w:color w:val="auto"/>
                <w:sz w:val="22"/>
                <w:szCs w:val="22"/>
                <w:highlight w:val="none"/>
                <w:lang w:val="en-US" w:eastAsia="zh-CN" w:bidi="ar"/>
              </w:rPr>
              <w:t>50.58</w:t>
            </w:r>
            <w:r>
              <w:rPr>
                <w:rFonts w:hint="default" w:ascii="Times New Roman" w:hAnsi="Times New Roman" w:eastAsia="仿宋_GB2312" w:cs="Times New Roman"/>
                <w:i w:val="0"/>
                <w:iCs w:val="0"/>
                <w:color w:val="auto"/>
                <w:kern w:val="0"/>
                <w:sz w:val="22"/>
                <w:szCs w:val="22"/>
                <w:highlight w:val="none"/>
                <w:u w:val="none"/>
                <w:lang w:val="en-US" w:eastAsia="zh-CN" w:bidi="ar"/>
              </w:rPr>
              <w:t>公里，其中：主干管</w:t>
            </w:r>
            <w:r>
              <w:rPr>
                <w:rStyle w:val="28"/>
                <w:rFonts w:hint="default" w:ascii="Times New Roman" w:hAnsi="Times New Roman" w:eastAsia="仿宋_GB2312" w:cs="Times New Roman"/>
                <w:color w:val="auto"/>
                <w:sz w:val="22"/>
                <w:szCs w:val="22"/>
                <w:highlight w:val="none"/>
                <w:lang w:val="en-US" w:eastAsia="zh-CN" w:bidi="ar"/>
              </w:rPr>
              <w:t>DN300</w:t>
            </w:r>
            <w:r>
              <w:rPr>
                <w:rFonts w:hint="default" w:ascii="Times New Roman" w:hAnsi="Times New Roman" w:eastAsia="仿宋_GB2312" w:cs="Times New Roman"/>
                <w:i w:val="0"/>
                <w:iCs w:val="0"/>
                <w:color w:val="auto"/>
                <w:kern w:val="0"/>
                <w:sz w:val="22"/>
                <w:szCs w:val="22"/>
                <w:highlight w:val="none"/>
                <w:u w:val="none"/>
                <w:lang w:val="en-US" w:eastAsia="zh-CN" w:bidi="ar"/>
              </w:rPr>
              <w:t>，管径约</w:t>
            </w:r>
            <w:r>
              <w:rPr>
                <w:rStyle w:val="28"/>
                <w:rFonts w:hint="default" w:ascii="Times New Roman" w:hAnsi="Times New Roman" w:eastAsia="仿宋_GB2312" w:cs="Times New Roman"/>
                <w:color w:val="auto"/>
                <w:sz w:val="22"/>
                <w:szCs w:val="22"/>
                <w:highlight w:val="none"/>
                <w:lang w:val="en-US" w:eastAsia="zh-CN" w:bidi="ar"/>
              </w:rPr>
              <w:t>7.78</w:t>
            </w:r>
            <w:r>
              <w:rPr>
                <w:rFonts w:hint="default" w:ascii="Times New Roman" w:hAnsi="Times New Roman" w:eastAsia="仿宋_GB2312" w:cs="Times New Roman"/>
                <w:i w:val="0"/>
                <w:iCs w:val="0"/>
                <w:color w:val="auto"/>
                <w:kern w:val="0"/>
                <w:sz w:val="22"/>
                <w:szCs w:val="22"/>
                <w:highlight w:val="none"/>
                <w:u w:val="none"/>
                <w:lang w:val="en-US" w:eastAsia="zh-CN" w:bidi="ar"/>
              </w:rPr>
              <w:t>公里；纳污支管管径</w:t>
            </w:r>
            <w:r>
              <w:rPr>
                <w:rStyle w:val="28"/>
                <w:rFonts w:hint="default" w:ascii="Times New Roman" w:hAnsi="Times New Roman" w:eastAsia="仿宋_GB2312" w:cs="Times New Roman"/>
                <w:color w:val="auto"/>
                <w:sz w:val="22"/>
                <w:szCs w:val="22"/>
                <w:highlight w:val="none"/>
                <w:lang w:val="en-US" w:eastAsia="zh-CN" w:bidi="ar"/>
              </w:rPr>
              <w:t xml:space="preserve"> De110~200</w:t>
            </w:r>
            <w:r>
              <w:rPr>
                <w:rFonts w:hint="default" w:ascii="Times New Roman" w:hAnsi="Times New Roman" w:eastAsia="仿宋_GB2312" w:cs="Times New Roman"/>
                <w:i w:val="0"/>
                <w:iCs w:val="0"/>
                <w:color w:val="auto"/>
                <w:kern w:val="0"/>
                <w:sz w:val="22"/>
                <w:szCs w:val="22"/>
                <w:highlight w:val="none"/>
                <w:u w:val="none"/>
                <w:lang w:val="en-US" w:eastAsia="zh-CN" w:bidi="ar"/>
              </w:rPr>
              <w:t>，管径约</w:t>
            </w:r>
            <w:r>
              <w:rPr>
                <w:rStyle w:val="28"/>
                <w:rFonts w:hint="default" w:ascii="Times New Roman" w:hAnsi="Times New Roman" w:eastAsia="仿宋_GB2312" w:cs="Times New Roman"/>
                <w:color w:val="auto"/>
                <w:sz w:val="22"/>
                <w:szCs w:val="22"/>
                <w:highlight w:val="none"/>
                <w:lang w:val="en-US" w:eastAsia="zh-CN" w:bidi="ar"/>
              </w:rPr>
              <w:t>42.80</w:t>
            </w:r>
            <w:r>
              <w:rPr>
                <w:rFonts w:hint="default" w:ascii="Times New Roman" w:hAnsi="Times New Roman" w:eastAsia="仿宋_GB2312" w:cs="Times New Roman"/>
                <w:i w:val="0"/>
                <w:iCs w:val="0"/>
                <w:color w:val="auto"/>
                <w:kern w:val="0"/>
                <w:sz w:val="22"/>
                <w:szCs w:val="22"/>
                <w:highlight w:val="none"/>
                <w:u w:val="none"/>
                <w:lang w:val="en-US" w:eastAsia="zh-CN" w:bidi="ar"/>
              </w:rPr>
              <w:t>公里。最终实现资源化利用户数</w:t>
            </w:r>
            <w:r>
              <w:rPr>
                <w:rStyle w:val="28"/>
                <w:rFonts w:hint="default" w:ascii="Times New Roman" w:hAnsi="Times New Roman" w:eastAsia="仿宋_GB2312" w:cs="Times New Roman"/>
                <w:color w:val="auto"/>
                <w:sz w:val="22"/>
                <w:szCs w:val="22"/>
                <w:highlight w:val="none"/>
                <w:lang w:val="en-US" w:eastAsia="zh-CN" w:bidi="ar"/>
              </w:rPr>
              <w:t>7781</w:t>
            </w:r>
            <w:r>
              <w:rPr>
                <w:rFonts w:hint="default" w:ascii="Times New Roman" w:hAnsi="Times New Roman" w:eastAsia="仿宋_GB2312" w:cs="Times New Roman"/>
                <w:i w:val="0"/>
                <w:iCs w:val="0"/>
                <w:color w:val="auto"/>
                <w:kern w:val="0"/>
                <w:sz w:val="22"/>
                <w:szCs w:val="22"/>
                <w:highlight w:val="none"/>
                <w:u w:val="none"/>
                <w:lang w:val="en-US" w:eastAsia="zh-CN" w:bidi="ar"/>
              </w:rPr>
              <w:t>户</w:t>
            </w:r>
          </w:p>
        </w:tc>
        <w:tc>
          <w:tcPr>
            <w:tcW w:w="1250" w:type="dxa"/>
            <w:shd w:val="clear" w:color="auto" w:fill="auto"/>
            <w:vAlign w:val="center"/>
          </w:tcPr>
          <w:p w14:paraId="31BDF59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0AD8BCF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4280</w:t>
            </w:r>
          </w:p>
        </w:tc>
        <w:tc>
          <w:tcPr>
            <w:tcW w:w="1233" w:type="dxa"/>
            <w:shd w:val="clear" w:color="auto" w:fill="auto"/>
            <w:vAlign w:val="center"/>
          </w:tcPr>
          <w:p w14:paraId="45C9E95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4280</w:t>
            </w:r>
          </w:p>
        </w:tc>
        <w:tc>
          <w:tcPr>
            <w:tcW w:w="1133" w:type="dxa"/>
            <w:shd w:val="clear" w:color="auto" w:fill="auto"/>
            <w:vAlign w:val="center"/>
          </w:tcPr>
          <w:p w14:paraId="32546EF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县住房和城乡建设局</w:t>
            </w:r>
          </w:p>
        </w:tc>
        <w:tc>
          <w:tcPr>
            <w:tcW w:w="984" w:type="dxa"/>
            <w:shd w:val="clear" w:color="auto" w:fill="auto"/>
            <w:vAlign w:val="center"/>
          </w:tcPr>
          <w:p w14:paraId="22E3310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县住房和城乡建设局</w:t>
            </w:r>
          </w:p>
        </w:tc>
        <w:tc>
          <w:tcPr>
            <w:tcW w:w="1242" w:type="dxa"/>
            <w:shd w:val="clear" w:color="auto" w:fill="auto"/>
            <w:vAlign w:val="center"/>
          </w:tcPr>
          <w:p w14:paraId="38FFD2C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河源市连平县连平县</w:t>
            </w:r>
            <w:r>
              <w:rPr>
                <w:rStyle w:val="28"/>
                <w:rFonts w:hint="default" w:ascii="Times New Roman" w:hAnsi="Times New Roman" w:eastAsia="仿宋_GB2312" w:cs="Times New Roman"/>
                <w:color w:val="auto"/>
                <w:sz w:val="22"/>
                <w:szCs w:val="22"/>
                <w:highlight w:val="none"/>
                <w:lang w:val="en-US" w:eastAsia="zh-CN" w:bidi="ar"/>
              </w:rPr>
              <w:t>12</w:t>
            </w:r>
            <w:r>
              <w:rPr>
                <w:rFonts w:hint="default" w:ascii="Times New Roman" w:hAnsi="Times New Roman" w:eastAsia="仿宋_GB2312" w:cs="Times New Roman"/>
                <w:i w:val="0"/>
                <w:iCs w:val="0"/>
                <w:color w:val="auto"/>
                <w:kern w:val="0"/>
                <w:sz w:val="22"/>
                <w:szCs w:val="22"/>
                <w:highlight w:val="none"/>
                <w:u w:val="none"/>
                <w:lang w:val="en-US" w:eastAsia="zh-CN" w:bidi="ar"/>
              </w:rPr>
              <w:t>个镇（陂头镇除外）</w:t>
            </w:r>
          </w:p>
        </w:tc>
      </w:tr>
      <w:tr w14:paraId="2B7E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895" w:type="dxa"/>
            <w:shd w:val="clear" w:color="auto" w:fill="auto"/>
            <w:vAlign w:val="center"/>
          </w:tcPr>
          <w:p w14:paraId="64AF2B6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w:t>
            </w:r>
          </w:p>
        </w:tc>
        <w:tc>
          <w:tcPr>
            <w:tcW w:w="1862" w:type="dxa"/>
            <w:shd w:val="clear" w:color="auto" w:fill="auto"/>
            <w:vAlign w:val="center"/>
          </w:tcPr>
          <w:p w14:paraId="42276A7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广东省河源市连平县生活污水处理厂配套污水管网工程</w:t>
            </w:r>
          </w:p>
        </w:tc>
        <w:tc>
          <w:tcPr>
            <w:tcW w:w="1027" w:type="dxa"/>
            <w:shd w:val="clear" w:color="auto" w:fill="auto"/>
            <w:vAlign w:val="center"/>
          </w:tcPr>
          <w:p w14:paraId="41815C1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74C6456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对西门河、东门河截污工程，连平大道南西侧片区，连平大道北东侧片区，连平河西侧片区，迎宾大道西侧片区，新城大道东侧片区污水管网工程进行新建及改造设计。新建</w:t>
            </w:r>
            <w:r>
              <w:rPr>
                <w:rStyle w:val="28"/>
                <w:rFonts w:hint="default" w:ascii="Times New Roman" w:hAnsi="Times New Roman" w:eastAsia="仿宋_GB2312" w:cs="Times New Roman"/>
                <w:color w:val="auto"/>
                <w:sz w:val="22"/>
                <w:szCs w:val="22"/>
                <w:highlight w:val="none"/>
                <w:lang w:val="en-US" w:eastAsia="zh-CN" w:bidi="ar"/>
              </w:rPr>
              <w:t>DN400</w:t>
            </w:r>
            <w:r>
              <w:rPr>
                <w:rFonts w:hint="default" w:ascii="Times New Roman" w:hAnsi="Times New Roman" w:eastAsia="仿宋_GB2312" w:cs="Times New Roman"/>
                <w:i w:val="0"/>
                <w:iCs w:val="0"/>
                <w:color w:val="auto"/>
                <w:kern w:val="0"/>
                <w:sz w:val="22"/>
                <w:szCs w:val="22"/>
                <w:highlight w:val="none"/>
                <w:u w:val="none"/>
                <w:lang w:val="en-US" w:eastAsia="zh-CN" w:bidi="ar"/>
              </w:rPr>
              <w:t>污水管道</w:t>
            </w:r>
            <w:r>
              <w:rPr>
                <w:rStyle w:val="28"/>
                <w:rFonts w:hint="default" w:ascii="Times New Roman" w:hAnsi="Times New Roman" w:eastAsia="仿宋_GB2312" w:cs="Times New Roman"/>
                <w:color w:val="auto"/>
                <w:sz w:val="22"/>
                <w:szCs w:val="22"/>
                <w:highlight w:val="none"/>
                <w:lang w:val="en-US" w:eastAsia="zh-CN" w:bidi="ar"/>
              </w:rPr>
              <w:t>2935m</w:t>
            </w:r>
            <w:r>
              <w:rPr>
                <w:rFonts w:hint="default" w:ascii="Times New Roman" w:hAnsi="Times New Roman" w:eastAsia="仿宋_GB2312" w:cs="Times New Roman"/>
                <w:i w:val="0"/>
                <w:iCs w:val="0"/>
                <w:color w:val="auto"/>
                <w:kern w:val="0"/>
                <w:sz w:val="22"/>
                <w:szCs w:val="22"/>
                <w:highlight w:val="none"/>
                <w:u w:val="none"/>
                <w:lang w:val="en-US" w:eastAsia="zh-CN" w:bidi="ar"/>
              </w:rPr>
              <w:t>、新建</w:t>
            </w:r>
            <w:r>
              <w:rPr>
                <w:rStyle w:val="28"/>
                <w:rFonts w:hint="default" w:ascii="Times New Roman" w:hAnsi="Times New Roman" w:eastAsia="仿宋_GB2312" w:cs="Times New Roman"/>
                <w:color w:val="auto"/>
                <w:sz w:val="22"/>
                <w:szCs w:val="22"/>
                <w:highlight w:val="none"/>
                <w:lang w:val="en-US" w:eastAsia="zh-CN" w:bidi="ar"/>
              </w:rPr>
              <w:t>DN500</w:t>
            </w:r>
            <w:r>
              <w:rPr>
                <w:rFonts w:hint="default" w:ascii="Times New Roman" w:hAnsi="Times New Roman" w:eastAsia="仿宋_GB2312" w:cs="Times New Roman"/>
                <w:i w:val="0"/>
                <w:iCs w:val="0"/>
                <w:color w:val="auto"/>
                <w:kern w:val="0"/>
                <w:sz w:val="22"/>
                <w:szCs w:val="22"/>
                <w:highlight w:val="none"/>
                <w:u w:val="none"/>
                <w:lang w:val="en-US" w:eastAsia="zh-CN" w:bidi="ar"/>
              </w:rPr>
              <w:t>污水管道</w:t>
            </w:r>
            <w:r>
              <w:rPr>
                <w:rStyle w:val="28"/>
                <w:rFonts w:hint="default" w:ascii="Times New Roman" w:hAnsi="Times New Roman" w:eastAsia="仿宋_GB2312" w:cs="Times New Roman"/>
                <w:color w:val="auto"/>
                <w:sz w:val="22"/>
                <w:szCs w:val="22"/>
                <w:highlight w:val="none"/>
                <w:lang w:val="en-US" w:eastAsia="zh-CN" w:bidi="ar"/>
              </w:rPr>
              <w:t>939m</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、新建 </w:t>
            </w:r>
            <w:r>
              <w:rPr>
                <w:rStyle w:val="28"/>
                <w:rFonts w:hint="default" w:ascii="Times New Roman" w:hAnsi="Times New Roman" w:eastAsia="仿宋_GB2312" w:cs="Times New Roman"/>
                <w:color w:val="auto"/>
                <w:sz w:val="22"/>
                <w:szCs w:val="22"/>
                <w:highlight w:val="none"/>
                <w:lang w:val="en-US" w:eastAsia="zh-CN" w:bidi="ar"/>
              </w:rPr>
              <w:t xml:space="preserve">DN600 </w:t>
            </w:r>
            <w:r>
              <w:rPr>
                <w:rFonts w:hint="default" w:ascii="Times New Roman" w:hAnsi="Times New Roman" w:eastAsia="仿宋_GB2312" w:cs="Times New Roman"/>
                <w:i w:val="0"/>
                <w:iCs w:val="0"/>
                <w:color w:val="auto"/>
                <w:kern w:val="0"/>
                <w:sz w:val="22"/>
                <w:szCs w:val="22"/>
                <w:highlight w:val="none"/>
                <w:u w:val="none"/>
                <w:lang w:val="en-US" w:eastAsia="zh-CN" w:bidi="ar"/>
              </w:rPr>
              <w:t>污水管道</w:t>
            </w:r>
            <w:r>
              <w:rPr>
                <w:rStyle w:val="28"/>
                <w:rFonts w:hint="default" w:ascii="Times New Roman" w:hAnsi="Times New Roman" w:eastAsia="仿宋_GB2312" w:cs="Times New Roman"/>
                <w:color w:val="auto"/>
                <w:sz w:val="22"/>
                <w:szCs w:val="22"/>
                <w:highlight w:val="none"/>
                <w:lang w:val="en-US" w:eastAsia="zh-CN" w:bidi="ar"/>
              </w:rPr>
              <w:t>3560m</w:t>
            </w:r>
            <w:r>
              <w:rPr>
                <w:rFonts w:hint="default" w:ascii="Times New Roman" w:hAnsi="Times New Roman" w:eastAsia="仿宋_GB2312" w:cs="Times New Roman"/>
                <w:i w:val="0"/>
                <w:iCs w:val="0"/>
                <w:color w:val="auto"/>
                <w:kern w:val="0"/>
                <w:sz w:val="22"/>
                <w:szCs w:val="22"/>
                <w:highlight w:val="none"/>
                <w:u w:val="none"/>
                <w:lang w:val="en-US" w:eastAsia="zh-CN" w:bidi="ar"/>
              </w:rPr>
              <w:t>、新建</w:t>
            </w:r>
            <w:r>
              <w:rPr>
                <w:rStyle w:val="28"/>
                <w:rFonts w:hint="default" w:ascii="Times New Roman" w:hAnsi="Times New Roman" w:eastAsia="仿宋_GB2312" w:cs="Times New Roman"/>
                <w:color w:val="auto"/>
                <w:sz w:val="22"/>
                <w:szCs w:val="22"/>
                <w:highlight w:val="none"/>
                <w:lang w:val="en-US" w:eastAsia="zh-CN" w:bidi="ar"/>
              </w:rPr>
              <w:t>DN800</w:t>
            </w:r>
            <w:r>
              <w:rPr>
                <w:rFonts w:hint="default" w:ascii="Times New Roman" w:hAnsi="Times New Roman" w:eastAsia="仿宋_GB2312" w:cs="Times New Roman"/>
                <w:i w:val="0"/>
                <w:iCs w:val="0"/>
                <w:color w:val="auto"/>
                <w:kern w:val="0"/>
                <w:sz w:val="22"/>
                <w:szCs w:val="22"/>
                <w:highlight w:val="none"/>
                <w:u w:val="none"/>
                <w:lang w:val="en-US" w:eastAsia="zh-CN" w:bidi="ar"/>
              </w:rPr>
              <w:t>污水管道</w:t>
            </w:r>
            <w:r>
              <w:rPr>
                <w:rStyle w:val="28"/>
                <w:rFonts w:hint="default" w:ascii="Times New Roman" w:hAnsi="Times New Roman" w:eastAsia="仿宋_GB2312" w:cs="Times New Roman"/>
                <w:color w:val="auto"/>
                <w:sz w:val="22"/>
                <w:szCs w:val="22"/>
                <w:highlight w:val="none"/>
                <w:lang w:val="en-US" w:eastAsia="zh-CN" w:bidi="ar"/>
              </w:rPr>
              <w:t>1755m</w:t>
            </w:r>
            <w:r>
              <w:rPr>
                <w:rFonts w:hint="default" w:ascii="Times New Roman" w:hAnsi="Times New Roman" w:eastAsia="仿宋_GB2312" w:cs="Times New Roman"/>
                <w:i w:val="0"/>
                <w:iCs w:val="0"/>
                <w:color w:val="auto"/>
                <w:kern w:val="0"/>
                <w:sz w:val="22"/>
                <w:szCs w:val="22"/>
                <w:highlight w:val="none"/>
                <w:u w:val="none"/>
                <w:lang w:val="en-US" w:eastAsia="zh-CN" w:bidi="ar"/>
              </w:rPr>
              <w:t>、新建混凝土污水检查井</w:t>
            </w:r>
            <w:r>
              <w:rPr>
                <w:rStyle w:val="28"/>
                <w:rFonts w:hint="default" w:ascii="Times New Roman" w:hAnsi="Times New Roman" w:eastAsia="仿宋_GB2312" w:cs="Times New Roman"/>
                <w:color w:val="auto"/>
                <w:sz w:val="22"/>
                <w:szCs w:val="22"/>
                <w:highlight w:val="none"/>
                <w:lang w:val="en-US" w:eastAsia="zh-CN" w:bidi="ar"/>
              </w:rPr>
              <w:t xml:space="preserve">324 </w:t>
            </w:r>
            <w:r>
              <w:rPr>
                <w:rFonts w:hint="default" w:ascii="Times New Roman" w:hAnsi="Times New Roman" w:eastAsia="仿宋_GB2312" w:cs="Times New Roman"/>
                <w:i w:val="0"/>
                <w:iCs w:val="0"/>
                <w:color w:val="auto"/>
                <w:kern w:val="0"/>
                <w:sz w:val="22"/>
                <w:szCs w:val="22"/>
                <w:highlight w:val="none"/>
                <w:u w:val="none"/>
                <w:lang w:val="en-US" w:eastAsia="zh-CN" w:bidi="ar"/>
              </w:rPr>
              <w:t>座、管底片石换填</w:t>
            </w:r>
            <w:r>
              <w:rPr>
                <w:rStyle w:val="28"/>
                <w:rFonts w:hint="default" w:ascii="Times New Roman" w:hAnsi="Times New Roman" w:eastAsia="仿宋_GB2312" w:cs="Times New Roman"/>
                <w:color w:val="auto"/>
                <w:sz w:val="22"/>
                <w:szCs w:val="22"/>
                <w:highlight w:val="none"/>
                <w:lang w:val="en-US" w:eastAsia="zh-CN" w:bidi="ar"/>
              </w:rPr>
              <w:t>9089m</w:t>
            </w:r>
            <w:r>
              <w:rPr>
                <w:rFonts w:hint="default" w:ascii="Times New Roman" w:hAnsi="Times New Roman" w:eastAsia="仿宋_GB2312" w:cs="Times New Roman"/>
                <w:i w:val="0"/>
                <w:iCs w:val="0"/>
                <w:color w:val="auto"/>
                <w:kern w:val="0"/>
                <w:sz w:val="22"/>
                <w:szCs w:val="22"/>
                <w:highlight w:val="none"/>
                <w:u w:val="none"/>
                <w:lang w:val="en-US" w:eastAsia="zh-CN" w:bidi="ar"/>
              </w:rPr>
              <w:t>、拉森</w:t>
            </w:r>
            <w:r>
              <w:rPr>
                <w:rStyle w:val="28"/>
                <w:rFonts w:hint="default" w:ascii="Times New Roman" w:hAnsi="Times New Roman" w:eastAsia="仿宋_GB2312" w:cs="Times New Roman"/>
                <w:color w:val="auto"/>
                <w:sz w:val="22"/>
                <w:szCs w:val="22"/>
                <w:highlight w:val="none"/>
                <w:lang w:val="en-US" w:eastAsia="zh-CN" w:bidi="ar"/>
              </w:rPr>
              <w:t>Ⅲ</w:t>
            </w:r>
            <w:r>
              <w:rPr>
                <w:rFonts w:hint="default" w:ascii="Times New Roman" w:hAnsi="Times New Roman" w:eastAsia="仿宋_GB2312" w:cs="Times New Roman"/>
                <w:i w:val="0"/>
                <w:iCs w:val="0"/>
                <w:color w:val="auto"/>
                <w:kern w:val="0"/>
                <w:sz w:val="22"/>
                <w:szCs w:val="22"/>
                <w:highlight w:val="none"/>
                <w:u w:val="none"/>
                <w:lang w:val="en-US" w:eastAsia="zh-CN" w:bidi="ar"/>
              </w:rPr>
              <w:t>型钢板桩支护</w:t>
            </w:r>
            <w:r>
              <w:rPr>
                <w:rStyle w:val="28"/>
                <w:rFonts w:hint="default" w:ascii="Times New Roman" w:hAnsi="Times New Roman" w:eastAsia="仿宋_GB2312" w:cs="Times New Roman"/>
                <w:color w:val="auto"/>
                <w:sz w:val="22"/>
                <w:szCs w:val="22"/>
                <w:highlight w:val="none"/>
                <w:lang w:val="en-US" w:eastAsia="zh-CN" w:bidi="ar"/>
              </w:rPr>
              <w:t>18178m</w:t>
            </w:r>
            <w:r>
              <w:rPr>
                <w:rFonts w:hint="default" w:ascii="Times New Roman" w:hAnsi="Times New Roman" w:eastAsia="仿宋_GB2312" w:cs="Times New Roman"/>
                <w:i w:val="0"/>
                <w:iCs w:val="0"/>
                <w:color w:val="auto"/>
                <w:kern w:val="0"/>
                <w:sz w:val="22"/>
                <w:szCs w:val="22"/>
                <w:highlight w:val="none"/>
                <w:u w:val="none"/>
                <w:lang w:val="en-US" w:eastAsia="zh-CN" w:bidi="ar"/>
              </w:rPr>
              <w:t>、混凝土路面破除修复</w:t>
            </w:r>
            <w:r>
              <w:rPr>
                <w:rStyle w:val="28"/>
                <w:rFonts w:hint="default" w:ascii="Times New Roman" w:hAnsi="Times New Roman" w:eastAsia="仿宋_GB2312" w:cs="Times New Roman"/>
                <w:color w:val="auto"/>
                <w:sz w:val="22"/>
                <w:szCs w:val="22"/>
                <w:highlight w:val="none"/>
                <w:lang w:val="en-US" w:eastAsia="zh-CN" w:bidi="ar"/>
              </w:rPr>
              <w:t>7270m²</w:t>
            </w:r>
            <w:r>
              <w:rPr>
                <w:rFonts w:hint="default" w:ascii="Times New Roman" w:hAnsi="Times New Roman" w:eastAsia="仿宋_GB2312" w:cs="Times New Roman"/>
                <w:i w:val="0"/>
                <w:iCs w:val="0"/>
                <w:color w:val="auto"/>
                <w:kern w:val="0"/>
                <w:sz w:val="22"/>
                <w:szCs w:val="22"/>
                <w:highlight w:val="none"/>
                <w:u w:val="none"/>
                <w:lang w:val="en-US" w:eastAsia="zh-CN" w:bidi="ar"/>
              </w:rPr>
              <w:t>、沥青路面破除修复</w:t>
            </w:r>
            <w:r>
              <w:rPr>
                <w:rStyle w:val="28"/>
                <w:rFonts w:hint="default" w:ascii="Times New Roman" w:hAnsi="Times New Roman" w:eastAsia="仿宋_GB2312" w:cs="Times New Roman"/>
                <w:color w:val="auto"/>
                <w:sz w:val="22"/>
                <w:szCs w:val="22"/>
                <w:highlight w:val="none"/>
                <w:lang w:val="en-US" w:eastAsia="zh-CN" w:bidi="ar"/>
              </w:rPr>
              <w:t>8180m²</w:t>
            </w:r>
            <w:r>
              <w:rPr>
                <w:rFonts w:hint="default" w:ascii="Times New Roman" w:hAnsi="Times New Roman" w:eastAsia="仿宋_GB2312" w:cs="Times New Roman"/>
                <w:i w:val="0"/>
                <w:iCs w:val="0"/>
                <w:color w:val="auto"/>
                <w:kern w:val="0"/>
                <w:sz w:val="22"/>
                <w:szCs w:val="22"/>
                <w:highlight w:val="none"/>
                <w:u w:val="none"/>
                <w:lang w:val="en-US" w:eastAsia="zh-CN" w:bidi="ar"/>
              </w:rPr>
              <w:t>、新建污水提升泵站</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座、新建消能井</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座、</w:t>
            </w:r>
            <w:r>
              <w:rPr>
                <w:rStyle w:val="28"/>
                <w:rFonts w:hint="default" w:ascii="Times New Roman" w:hAnsi="Times New Roman" w:eastAsia="仿宋_GB2312" w:cs="Times New Roman"/>
                <w:color w:val="auto"/>
                <w:sz w:val="22"/>
                <w:szCs w:val="22"/>
                <w:highlight w:val="none"/>
                <w:lang w:val="en-US" w:eastAsia="zh-CN" w:bidi="ar"/>
              </w:rPr>
              <w:t>DN80</w:t>
            </w:r>
            <w:r>
              <w:rPr>
                <w:rFonts w:hint="default" w:ascii="Times New Roman" w:hAnsi="Times New Roman" w:eastAsia="仿宋_GB2312" w:cs="Times New Roman"/>
                <w:i w:val="0"/>
                <w:iCs w:val="0"/>
                <w:color w:val="auto"/>
                <w:kern w:val="0"/>
                <w:sz w:val="22"/>
                <w:szCs w:val="22"/>
                <w:highlight w:val="none"/>
                <w:u w:val="none"/>
                <w:lang w:val="en-US" w:eastAsia="zh-CN" w:bidi="ar"/>
              </w:rPr>
              <w:t>污水压力管</w:t>
            </w:r>
            <w:r>
              <w:rPr>
                <w:rStyle w:val="28"/>
                <w:rFonts w:hint="default" w:ascii="Times New Roman" w:hAnsi="Times New Roman" w:eastAsia="仿宋_GB2312" w:cs="Times New Roman"/>
                <w:color w:val="auto"/>
                <w:sz w:val="22"/>
                <w:szCs w:val="22"/>
                <w:highlight w:val="none"/>
                <w:lang w:val="en-US" w:eastAsia="zh-CN" w:bidi="ar"/>
              </w:rPr>
              <w:t>215m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DN100</w:t>
            </w:r>
            <w:r>
              <w:rPr>
                <w:rFonts w:hint="default" w:ascii="Times New Roman" w:hAnsi="Times New Roman" w:eastAsia="仿宋_GB2312" w:cs="Times New Roman"/>
                <w:i w:val="0"/>
                <w:iCs w:val="0"/>
                <w:color w:val="auto"/>
                <w:kern w:val="0"/>
                <w:sz w:val="22"/>
                <w:szCs w:val="22"/>
                <w:highlight w:val="none"/>
                <w:u w:val="none"/>
                <w:lang w:val="en-US" w:eastAsia="zh-CN" w:bidi="ar"/>
              </w:rPr>
              <w:t>污水压力管</w:t>
            </w:r>
            <w:r>
              <w:rPr>
                <w:rStyle w:val="28"/>
                <w:rFonts w:hint="default" w:ascii="Times New Roman" w:hAnsi="Times New Roman" w:eastAsia="仿宋_GB2312" w:cs="Times New Roman"/>
                <w:color w:val="auto"/>
                <w:sz w:val="22"/>
                <w:szCs w:val="22"/>
                <w:highlight w:val="none"/>
                <w:lang w:val="en-US" w:eastAsia="zh-CN" w:bidi="ar"/>
              </w:rPr>
              <w:t>280m</w:t>
            </w: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250" w:type="dxa"/>
            <w:shd w:val="clear" w:color="auto" w:fill="auto"/>
            <w:vAlign w:val="center"/>
          </w:tcPr>
          <w:p w14:paraId="632681C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2021-2022</w:t>
            </w:r>
          </w:p>
        </w:tc>
        <w:tc>
          <w:tcPr>
            <w:tcW w:w="1117" w:type="dxa"/>
            <w:shd w:val="clear" w:color="auto" w:fill="auto"/>
            <w:vAlign w:val="center"/>
          </w:tcPr>
          <w:p w14:paraId="2EB4072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5568</w:t>
            </w:r>
          </w:p>
        </w:tc>
        <w:tc>
          <w:tcPr>
            <w:tcW w:w="1233" w:type="dxa"/>
            <w:shd w:val="clear" w:color="auto" w:fill="auto"/>
            <w:vAlign w:val="center"/>
          </w:tcPr>
          <w:p w14:paraId="5530C0C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5568</w:t>
            </w:r>
          </w:p>
        </w:tc>
        <w:tc>
          <w:tcPr>
            <w:tcW w:w="1133" w:type="dxa"/>
            <w:shd w:val="clear" w:color="auto" w:fill="auto"/>
            <w:vAlign w:val="center"/>
          </w:tcPr>
          <w:p w14:paraId="070F061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县住建局</w:t>
            </w:r>
          </w:p>
        </w:tc>
        <w:tc>
          <w:tcPr>
            <w:tcW w:w="984" w:type="dxa"/>
            <w:shd w:val="clear" w:color="auto" w:fill="auto"/>
            <w:vAlign w:val="center"/>
          </w:tcPr>
          <w:p w14:paraId="7CA4B36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县住房和城乡建设局</w:t>
            </w:r>
          </w:p>
        </w:tc>
        <w:tc>
          <w:tcPr>
            <w:tcW w:w="1242" w:type="dxa"/>
            <w:shd w:val="clear" w:color="auto" w:fill="auto"/>
            <w:vAlign w:val="center"/>
          </w:tcPr>
          <w:p w14:paraId="6F8CDF8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连平县城</w:t>
            </w:r>
          </w:p>
        </w:tc>
      </w:tr>
      <w:tr w14:paraId="79E0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895" w:type="dxa"/>
            <w:shd w:val="clear" w:color="auto" w:fill="auto"/>
            <w:vAlign w:val="center"/>
          </w:tcPr>
          <w:p w14:paraId="3EDF1DC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w:t>
            </w:r>
          </w:p>
        </w:tc>
        <w:tc>
          <w:tcPr>
            <w:tcW w:w="1862" w:type="dxa"/>
            <w:shd w:val="clear" w:color="auto" w:fill="auto"/>
            <w:vAlign w:val="center"/>
          </w:tcPr>
          <w:p w14:paraId="40D1355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连平县城生活污水处理厂二期工程</w:t>
            </w:r>
          </w:p>
        </w:tc>
        <w:tc>
          <w:tcPr>
            <w:tcW w:w="1027" w:type="dxa"/>
            <w:shd w:val="clear" w:color="auto" w:fill="auto"/>
            <w:vAlign w:val="center"/>
          </w:tcPr>
          <w:p w14:paraId="1FF75F8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计划新开工</w:t>
            </w:r>
          </w:p>
        </w:tc>
        <w:tc>
          <w:tcPr>
            <w:tcW w:w="4178" w:type="dxa"/>
            <w:shd w:val="clear" w:color="auto" w:fill="auto"/>
            <w:vAlign w:val="center"/>
          </w:tcPr>
          <w:p w14:paraId="3BC95E0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w:t>
            </w:r>
            <w:r>
              <w:rPr>
                <w:rStyle w:val="28"/>
                <w:rFonts w:hint="default" w:ascii="Times New Roman" w:hAnsi="Times New Roman" w:eastAsia="仿宋_GB2312" w:cs="Times New Roman"/>
                <w:color w:val="auto"/>
                <w:sz w:val="22"/>
                <w:szCs w:val="22"/>
                <w:highlight w:val="none"/>
                <w:lang w:val="en-US" w:eastAsia="zh-CN" w:bidi="ar"/>
              </w:rPr>
              <w:t>1.5</w:t>
            </w:r>
            <w:r>
              <w:rPr>
                <w:rFonts w:hint="default" w:ascii="Times New Roman" w:hAnsi="Times New Roman" w:eastAsia="仿宋_GB2312" w:cs="Times New Roman"/>
                <w:i w:val="0"/>
                <w:iCs w:val="0"/>
                <w:color w:val="auto"/>
                <w:kern w:val="0"/>
                <w:sz w:val="22"/>
                <w:szCs w:val="22"/>
                <w:highlight w:val="none"/>
                <w:u w:val="none"/>
                <w:lang w:val="en-US" w:eastAsia="zh-CN" w:bidi="ar"/>
              </w:rPr>
              <w:t>万吨处理规模综合污水处理设施建设及相关配套设施。</w:t>
            </w:r>
            <w:r>
              <w:rPr>
                <w:rStyle w:val="28"/>
                <w:rFonts w:hint="default" w:ascii="Times New Roman" w:hAnsi="Times New Roman" w:eastAsia="仿宋_GB2312" w:cs="Times New Roman"/>
                <w:color w:val="auto"/>
                <w:sz w:val="22"/>
                <w:szCs w:val="22"/>
                <w:highlight w:val="none"/>
                <w:lang w:val="en-US" w:eastAsia="zh-CN" w:bidi="ar"/>
              </w:rPr>
              <w:t xml:space="preserve">     </w:t>
            </w:r>
          </w:p>
        </w:tc>
        <w:tc>
          <w:tcPr>
            <w:tcW w:w="1250" w:type="dxa"/>
            <w:shd w:val="clear" w:color="auto" w:fill="auto"/>
            <w:vAlign w:val="center"/>
          </w:tcPr>
          <w:p w14:paraId="0B8AEA9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355AA0E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7500</w:t>
            </w:r>
          </w:p>
        </w:tc>
        <w:tc>
          <w:tcPr>
            <w:tcW w:w="1233" w:type="dxa"/>
            <w:shd w:val="clear" w:color="auto" w:fill="auto"/>
            <w:vAlign w:val="center"/>
          </w:tcPr>
          <w:p w14:paraId="592B1ED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7500</w:t>
            </w:r>
          </w:p>
        </w:tc>
        <w:tc>
          <w:tcPr>
            <w:tcW w:w="1133" w:type="dxa"/>
            <w:shd w:val="clear" w:color="auto" w:fill="auto"/>
            <w:vAlign w:val="center"/>
          </w:tcPr>
          <w:p w14:paraId="31ADA56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县住房和城乡建设局</w:t>
            </w:r>
          </w:p>
        </w:tc>
        <w:tc>
          <w:tcPr>
            <w:tcW w:w="984" w:type="dxa"/>
            <w:shd w:val="clear" w:color="auto" w:fill="auto"/>
            <w:vAlign w:val="center"/>
          </w:tcPr>
          <w:p w14:paraId="4E44EFC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县住房和城乡建设局</w:t>
            </w:r>
          </w:p>
        </w:tc>
        <w:tc>
          <w:tcPr>
            <w:tcW w:w="1242" w:type="dxa"/>
            <w:shd w:val="clear" w:color="auto" w:fill="auto"/>
            <w:vAlign w:val="center"/>
          </w:tcPr>
          <w:p w14:paraId="5AAAB32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连平县城</w:t>
            </w:r>
          </w:p>
        </w:tc>
      </w:tr>
      <w:tr w14:paraId="461F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jc w:val="center"/>
        </w:trPr>
        <w:tc>
          <w:tcPr>
            <w:tcW w:w="895" w:type="dxa"/>
            <w:shd w:val="clear" w:color="auto" w:fill="auto"/>
            <w:vAlign w:val="center"/>
          </w:tcPr>
          <w:p w14:paraId="0747087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w:t>
            </w:r>
          </w:p>
        </w:tc>
        <w:tc>
          <w:tcPr>
            <w:tcW w:w="1862" w:type="dxa"/>
            <w:shd w:val="clear" w:color="auto" w:fill="auto"/>
            <w:vAlign w:val="center"/>
          </w:tcPr>
          <w:p w14:paraId="25CFD27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r>
              <w:rPr>
                <w:rStyle w:val="28"/>
                <w:rFonts w:hint="default" w:ascii="Times New Roman" w:hAnsi="Times New Roman" w:eastAsia="仿宋_GB2312" w:cs="Times New Roman"/>
                <w:color w:val="auto"/>
                <w:sz w:val="22"/>
                <w:szCs w:val="22"/>
                <w:highlight w:val="none"/>
                <w:lang w:val="en-US" w:eastAsia="zh-CN" w:bidi="ar"/>
              </w:rPr>
              <w:t>PPP</w:t>
            </w:r>
            <w:r>
              <w:rPr>
                <w:rFonts w:hint="default" w:ascii="Times New Roman" w:hAnsi="Times New Roman" w:eastAsia="仿宋_GB2312" w:cs="Times New Roman"/>
                <w:i w:val="0"/>
                <w:iCs w:val="0"/>
                <w:color w:val="auto"/>
                <w:kern w:val="0"/>
                <w:sz w:val="22"/>
                <w:szCs w:val="22"/>
                <w:highlight w:val="none"/>
                <w:u w:val="none"/>
                <w:lang w:val="en-US" w:eastAsia="zh-CN" w:bidi="ar"/>
              </w:rPr>
              <w:t>模式整县推进村镇生活污水处理设施建设项目</w:t>
            </w:r>
          </w:p>
        </w:tc>
        <w:tc>
          <w:tcPr>
            <w:tcW w:w="1027" w:type="dxa"/>
            <w:shd w:val="clear" w:color="auto" w:fill="auto"/>
            <w:vAlign w:val="center"/>
          </w:tcPr>
          <w:p w14:paraId="5C95523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在建</w:t>
            </w:r>
          </w:p>
        </w:tc>
        <w:tc>
          <w:tcPr>
            <w:tcW w:w="4178" w:type="dxa"/>
            <w:shd w:val="clear" w:color="auto" w:fill="auto"/>
            <w:vAlign w:val="center"/>
          </w:tcPr>
          <w:p w14:paraId="78CEAC5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项目新建镇级污水处理厂9座，新增水处理总规模10100 吨/天，合计新增配套主管网总长度为88.15km，配套支管网总长度为114.60km。</w:t>
            </w:r>
          </w:p>
        </w:tc>
        <w:tc>
          <w:tcPr>
            <w:tcW w:w="1250" w:type="dxa"/>
            <w:shd w:val="clear" w:color="auto" w:fill="auto"/>
            <w:vAlign w:val="center"/>
          </w:tcPr>
          <w:p w14:paraId="3E83F74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2019-2021</w:t>
            </w:r>
          </w:p>
        </w:tc>
        <w:tc>
          <w:tcPr>
            <w:tcW w:w="1117" w:type="dxa"/>
            <w:shd w:val="clear" w:color="auto" w:fill="auto"/>
            <w:vAlign w:val="center"/>
          </w:tcPr>
          <w:p w14:paraId="1909D09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54328</w:t>
            </w:r>
          </w:p>
        </w:tc>
        <w:tc>
          <w:tcPr>
            <w:tcW w:w="1233" w:type="dxa"/>
            <w:shd w:val="clear" w:color="auto" w:fill="auto"/>
            <w:vAlign w:val="center"/>
          </w:tcPr>
          <w:p w14:paraId="024D7C1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54328</w:t>
            </w:r>
          </w:p>
        </w:tc>
        <w:tc>
          <w:tcPr>
            <w:tcW w:w="1133" w:type="dxa"/>
            <w:shd w:val="clear" w:color="auto" w:fill="auto"/>
            <w:vAlign w:val="center"/>
          </w:tcPr>
          <w:p w14:paraId="5FB7B57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县生态环境分局</w:t>
            </w:r>
          </w:p>
        </w:tc>
        <w:tc>
          <w:tcPr>
            <w:tcW w:w="984" w:type="dxa"/>
            <w:shd w:val="clear" w:color="auto" w:fill="auto"/>
            <w:vAlign w:val="center"/>
          </w:tcPr>
          <w:p w14:paraId="42053ED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404182F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p>
        </w:tc>
      </w:tr>
      <w:tr w14:paraId="016D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895" w:type="dxa"/>
            <w:shd w:val="clear" w:color="auto" w:fill="auto"/>
            <w:vAlign w:val="center"/>
          </w:tcPr>
          <w:p w14:paraId="71205EA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w:t>
            </w:r>
          </w:p>
        </w:tc>
        <w:tc>
          <w:tcPr>
            <w:tcW w:w="1862" w:type="dxa"/>
            <w:shd w:val="clear" w:color="auto" w:fill="auto"/>
            <w:vAlign w:val="center"/>
          </w:tcPr>
          <w:p w14:paraId="3B08467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连平县大湖镇污水治理运维及建设工程</w:t>
            </w:r>
          </w:p>
        </w:tc>
        <w:tc>
          <w:tcPr>
            <w:tcW w:w="1027" w:type="dxa"/>
            <w:shd w:val="clear" w:color="auto" w:fill="auto"/>
            <w:vAlign w:val="center"/>
          </w:tcPr>
          <w:p w14:paraId="4C4BB05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计划新开工</w:t>
            </w:r>
          </w:p>
        </w:tc>
        <w:tc>
          <w:tcPr>
            <w:tcW w:w="4178" w:type="dxa"/>
            <w:shd w:val="clear" w:color="auto" w:fill="auto"/>
            <w:vAlign w:val="center"/>
          </w:tcPr>
          <w:p w14:paraId="599CAD1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本次项目的建设范围为大湖圩镇镇区，项目纳污面积约为</w:t>
            </w:r>
            <w:r>
              <w:rPr>
                <w:rStyle w:val="28"/>
                <w:rFonts w:hint="default" w:ascii="Times New Roman" w:hAnsi="Times New Roman" w:eastAsia="仿宋_GB2312" w:cs="Times New Roman"/>
                <w:color w:val="auto"/>
                <w:sz w:val="22"/>
                <w:szCs w:val="22"/>
                <w:highlight w:val="none"/>
                <w:lang w:val="en-US" w:eastAsia="zh-CN" w:bidi="ar"/>
              </w:rPr>
              <w:t>45</w:t>
            </w:r>
            <w:r>
              <w:rPr>
                <w:rFonts w:hint="default" w:ascii="Times New Roman" w:hAnsi="Times New Roman" w:eastAsia="仿宋_GB2312" w:cs="Times New Roman"/>
                <w:i w:val="0"/>
                <w:iCs w:val="0"/>
                <w:color w:val="auto"/>
                <w:kern w:val="0"/>
                <w:sz w:val="22"/>
                <w:szCs w:val="22"/>
                <w:highlight w:val="none"/>
                <w:u w:val="none"/>
                <w:lang w:val="en-US" w:eastAsia="zh-CN" w:bidi="ar"/>
              </w:rPr>
              <w:t>万</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。根据现状实际情况及改造优先顺序，计划近期实施范围为大湖圩镇中心片区，涉及面积约 </w:t>
            </w:r>
            <w:r>
              <w:rPr>
                <w:rStyle w:val="28"/>
                <w:rFonts w:hint="default" w:ascii="Times New Roman" w:hAnsi="Times New Roman" w:eastAsia="仿宋_GB2312" w:cs="Times New Roman"/>
                <w:color w:val="auto"/>
                <w:sz w:val="22"/>
                <w:szCs w:val="22"/>
                <w:highlight w:val="none"/>
                <w:lang w:val="en-US" w:eastAsia="zh-CN" w:bidi="ar"/>
              </w:rPr>
              <w:t xml:space="preserve">10 </w:t>
            </w:r>
            <w:r>
              <w:rPr>
                <w:rFonts w:hint="default" w:ascii="Times New Roman" w:hAnsi="Times New Roman" w:eastAsia="仿宋_GB2312" w:cs="Times New Roman"/>
                <w:i w:val="0"/>
                <w:iCs w:val="0"/>
                <w:color w:val="auto"/>
                <w:kern w:val="0"/>
                <w:sz w:val="22"/>
                <w:szCs w:val="22"/>
                <w:highlight w:val="none"/>
                <w:u w:val="none"/>
                <w:lang w:val="en-US" w:eastAsia="zh-CN" w:bidi="ar"/>
              </w:rPr>
              <w:t>万</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，户数约</w:t>
            </w:r>
            <w:r>
              <w:rPr>
                <w:rStyle w:val="28"/>
                <w:rFonts w:hint="default" w:ascii="Times New Roman" w:hAnsi="Times New Roman" w:eastAsia="仿宋_GB2312" w:cs="Times New Roman"/>
                <w:color w:val="auto"/>
                <w:sz w:val="22"/>
                <w:szCs w:val="22"/>
                <w:highlight w:val="none"/>
                <w:lang w:val="en-US" w:eastAsia="zh-CN" w:bidi="ar"/>
              </w:rPr>
              <w:t xml:space="preserve">360 </w:t>
            </w:r>
            <w:r>
              <w:rPr>
                <w:rFonts w:hint="default" w:ascii="Times New Roman" w:hAnsi="Times New Roman" w:eastAsia="仿宋_GB2312" w:cs="Times New Roman"/>
                <w:i w:val="0"/>
                <w:iCs w:val="0"/>
                <w:color w:val="auto"/>
                <w:kern w:val="0"/>
                <w:sz w:val="22"/>
                <w:szCs w:val="22"/>
                <w:highlight w:val="none"/>
                <w:u w:val="none"/>
                <w:lang w:val="en-US" w:eastAsia="zh-CN" w:bidi="ar"/>
              </w:rPr>
              <w:t>户，人口约</w:t>
            </w:r>
            <w:r>
              <w:rPr>
                <w:rStyle w:val="28"/>
                <w:rFonts w:hint="default" w:ascii="Times New Roman" w:hAnsi="Times New Roman" w:eastAsia="仿宋_GB2312" w:cs="Times New Roman"/>
                <w:color w:val="auto"/>
                <w:sz w:val="22"/>
                <w:szCs w:val="22"/>
                <w:highlight w:val="none"/>
                <w:lang w:val="en-US" w:eastAsia="zh-CN" w:bidi="ar"/>
              </w:rPr>
              <w:t xml:space="preserve">1800 </w:t>
            </w:r>
            <w:r>
              <w:rPr>
                <w:rFonts w:hint="default" w:ascii="Times New Roman" w:hAnsi="Times New Roman" w:eastAsia="仿宋_GB2312" w:cs="Times New Roman"/>
                <w:i w:val="0"/>
                <w:iCs w:val="0"/>
                <w:color w:val="auto"/>
                <w:kern w:val="0"/>
                <w:sz w:val="22"/>
                <w:szCs w:val="22"/>
                <w:highlight w:val="none"/>
                <w:u w:val="none"/>
                <w:lang w:val="en-US" w:eastAsia="zh-CN" w:bidi="ar"/>
              </w:rPr>
              <w:t>人，污水量为</w:t>
            </w:r>
            <w:r>
              <w:rPr>
                <w:rStyle w:val="28"/>
                <w:rFonts w:hint="default" w:ascii="Times New Roman" w:hAnsi="Times New Roman" w:eastAsia="仿宋_GB2312" w:cs="Times New Roman"/>
                <w:color w:val="auto"/>
                <w:sz w:val="22"/>
                <w:szCs w:val="22"/>
                <w:highlight w:val="none"/>
                <w:lang w:val="en-US" w:eastAsia="zh-CN" w:bidi="ar"/>
              </w:rPr>
              <w:t>275 m</w:t>
            </w:r>
            <w:r>
              <w:rPr>
                <w:rStyle w:val="28"/>
                <w:rFonts w:hint="default" w:ascii="Times New Roman" w:hAnsi="Times New Roman" w:eastAsia="仿宋_GB2312" w:cs="Times New Roman"/>
                <w:color w:val="auto"/>
                <w:sz w:val="22"/>
                <w:szCs w:val="22"/>
                <w:highlight w:val="none"/>
                <w:vertAlign w:val="superscript"/>
                <w:lang w:val="en-US" w:eastAsia="zh-CN" w:bidi="ar"/>
              </w:rPr>
              <w:t>3</w:t>
            </w:r>
            <w:r>
              <w:rPr>
                <w:rStyle w:val="28"/>
                <w:rFonts w:hint="default" w:ascii="Times New Roman" w:hAnsi="Times New Roman" w:eastAsia="仿宋_GB2312" w:cs="Times New Roman"/>
                <w:color w:val="auto"/>
                <w:sz w:val="22"/>
                <w:szCs w:val="22"/>
                <w:highlight w:val="none"/>
                <w:lang w:val="en-US" w:eastAsia="zh-CN" w:bidi="ar"/>
              </w:rPr>
              <w:t>/d</w:t>
            </w:r>
            <w:r>
              <w:rPr>
                <w:rFonts w:hint="default" w:ascii="Times New Roman" w:hAnsi="Times New Roman" w:eastAsia="仿宋_GB2312" w:cs="Times New Roman"/>
                <w:i w:val="0"/>
                <w:iCs w:val="0"/>
                <w:color w:val="auto"/>
                <w:kern w:val="0"/>
                <w:sz w:val="22"/>
                <w:szCs w:val="22"/>
                <w:highlight w:val="none"/>
                <w:u w:val="none"/>
                <w:lang w:val="en-US" w:eastAsia="zh-CN" w:bidi="ar"/>
              </w:rPr>
              <w:t>。本项目新建雨水管道总长为</w:t>
            </w:r>
            <w:r>
              <w:rPr>
                <w:rStyle w:val="28"/>
                <w:rFonts w:hint="default" w:ascii="Times New Roman" w:hAnsi="Times New Roman" w:eastAsia="仿宋_GB2312" w:cs="Times New Roman"/>
                <w:color w:val="auto"/>
                <w:sz w:val="22"/>
                <w:szCs w:val="22"/>
                <w:highlight w:val="none"/>
                <w:lang w:val="en-US" w:eastAsia="zh-CN" w:bidi="ar"/>
              </w:rPr>
              <w:t xml:space="preserve">2316 </w:t>
            </w:r>
            <w:r>
              <w:rPr>
                <w:rFonts w:hint="default" w:ascii="Times New Roman" w:hAnsi="Times New Roman" w:eastAsia="仿宋_GB2312" w:cs="Times New Roman"/>
                <w:i w:val="0"/>
                <w:iCs w:val="0"/>
                <w:color w:val="auto"/>
                <w:kern w:val="0"/>
                <w:sz w:val="22"/>
                <w:szCs w:val="22"/>
                <w:highlight w:val="none"/>
                <w:u w:val="none"/>
                <w:lang w:val="en-US" w:eastAsia="zh-CN" w:bidi="ar"/>
              </w:rPr>
              <w:t>米（其中</w:t>
            </w:r>
            <w:r>
              <w:rPr>
                <w:rStyle w:val="28"/>
                <w:rFonts w:hint="default" w:ascii="Times New Roman" w:hAnsi="Times New Roman" w:eastAsia="仿宋_GB2312" w:cs="Times New Roman"/>
                <w:color w:val="auto"/>
                <w:sz w:val="22"/>
                <w:szCs w:val="22"/>
                <w:highlight w:val="none"/>
                <w:lang w:val="en-US" w:eastAsia="zh-CN" w:bidi="ar"/>
              </w:rPr>
              <w:t>DN500~DN800</w:t>
            </w:r>
            <w:r>
              <w:rPr>
                <w:rFonts w:hint="default" w:ascii="Times New Roman" w:hAnsi="Times New Roman" w:eastAsia="仿宋_GB2312" w:cs="Times New Roman"/>
                <w:i w:val="0"/>
                <w:iCs w:val="0"/>
                <w:color w:val="auto"/>
                <w:kern w:val="0"/>
                <w:sz w:val="22"/>
                <w:szCs w:val="22"/>
                <w:highlight w:val="none"/>
                <w:u w:val="none"/>
                <w:lang w:val="en-US" w:eastAsia="zh-CN" w:bidi="ar"/>
              </w:rPr>
              <w:t>管</w:t>
            </w:r>
            <w:r>
              <w:rPr>
                <w:rStyle w:val="28"/>
                <w:rFonts w:hint="default" w:ascii="Times New Roman" w:hAnsi="Times New Roman" w:eastAsia="仿宋_GB2312" w:cs="Times New Roman"/>
                <w:color w:val="auto"/>
                <w:sz w:val="22"/>
                <w:szCs w:val="22"/>
                <w:highlight w:val="none"/>
                <w:lang w:val="en-US" w:eastAsia="zh-CN" w:bidi="ar"/>
              </w:rPr>
              <w:t xml:space="preserve">1508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米， </w:t>
            </w:r>
            <w:r>
              <w:rPr>
                <w:rStyle w:val="28"/>
                <w:rFonts w:hint="default" w:ascii="Times New Roman" w:hAnsi="Times New Roman" w:eastAsia="仿宋_GB2312" w:cs="Times New Roman"/>
                <w:color w:val="auto"/>
                <w:sz w:val="22"/>
                <w:szCs w:val="22"/>
                <w:highlight w:val="none"/>
                <w:lang w:val="en-US" w:eastAsia="zh-CN" w:bidi="ar"/>
              </w:rPr>
              <w:t>DN300</w:t>
            </w:r>
            <w:r>
              <w:rPr>
                <w:rFonts w:hint="default" w:ascii="Times New Roman" w:hAnsi="Times New Roman" w:eastAsia="仿宋_GB2312" w:cs="Times New Roman"/>
                <w:i w:val="0"/>
                <w:iCs w:val="0"/>
                <w:color w:val="auto"/>
                <w:kern w:val="0"/>
                <w:sz w:val="22"/>
                <w:szCs w:val="22"/>
                <w:highlight w:val="none"/>
                <w:u w:val="none"/>
                <w:lang w:val="en-US" w:eastAsia="zh-CN" w:bidi="ar"/>
              </w:rPr>
              <w:t>雨水口连接管</w:t>
            </w:r>
            <w:r>
              <w:rPr>
                <w:rStyle w:val="28"/>
                <w:rFonts w:hint="default" w:ascii="Times New Roman" w:hAnsi="Times New Roman" w:eastAsia="仿宋_GB2312" w:cs="Times New Roman"/>
                <w:color w:val="auto"/>
                <w:sz w:val="22"/>
                <w:szCs w:val="22"/>
                <w:highlight w:val="none"/>
                <w:lang w:val="en-US" w:eastAsia="zh-CN" w:bidi="ar"/>
              </w:rPr>
              <w:t xml:space="preserve">458 </w:t>
            </w:r>
            <w:r>
              <w:rPr>
                <w:rFonts w:hint="default" w:ascii="Times New Roman" w:hAnsi="Times New Roman" w:eastAsia="仿宋_GB2312" w:cs="Times New Roman"/>
                <w:i w:val="0"/>
                <w:iCs w:val="0"/>
                <w:color w:val="auto"/>
                <w:kern w:val="0"/>
                <w:sz w:val="22"/>
                <w:szCs w:val="22"/>
                <w:highlight w:val="none"/>
                <w:u w:val="none"/>
                <w:lang w:val="en-US" w:eastAsia="zh-CN" w:bidi="ar"/>
              </w:rPr>
              <w:t>米，</w:t>
            </w:r>
            <w:r>
              <w:rPr>
                <w:rStyle w:val="28"/>
                <w:rFonts w:hint="default" w:ascii="Times New Roman" w:hAnsi="Times New Roman" w:eastAsia="仿宋_GB2312" w:cs="Times New Roman"/>
                <w:color w:val="auto"/>
                <w:sz w:val="22"/>
                <w:szCs w:val="22"/>
                <w:highlight w:val="none"/>
                <w:lang w:val="en-US" w:eastAsia="zh-CN" w:bidi="ar"/>
              </w:rPr>
              <w:t>De160</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预留接户管 </w:t>
            </w:r>
            <w:r>
              <w:rPr>
                <w:rStyle w:val="28"/>
                <w:rFonts w:hint="default" w:ascii="Times New Roman" w:hAnsi="Times New Roman" w:eastAsia="仿宋_GB2312" w:cs="Times New Roman"/>
                <w:color w:val="auto"/>
                <w:sz w:val="22"/>
                <w:szCs w:val="22"/>
                <w:highlight w:val="none"/>
                <w:lang w:val="en-US" w:eastAsia="zh-CN" w:bidi="ar"/>
              </w:rPr>
              <w:t>350</w:t>
            </w:r>
            <w:r>
              <w:rPr>
                <w:rFonts w:hint="default" w:ascii="Times New Roman" w:hAnsi="Times New Roman" w:eastAsia="仿宋_GB2312" w:cs="Times New Roman"/>
                <w:i w:val="0"/>
                <w:iCs w:val="0"/>
                <w:color w:val="auto"/>
                <w:kern w:val="0"/>
                <w:sz w:val="22"/>
                <w:szCs w:val="22"/>
                <w:highlight w:val="none"/>
                <w:u w:val="none"/>
                <w:lang w:val="en-US" w:eastAsia="zh-CN" w:bidi="ar"/>
              </w:rPr>
              <w:t>米），雨水统一排入现状排水沟；新建污水管总长为</w:t>
            </w:r>
            <w:r>
              <w:rPr>
                <w:rStyle w:val="28"/>
                <w:rFonts w:hint="default" w:ascii="Times New Roman" w:hAnsi="Times New Roman" w:eastAsia="仿宋_GB2312" w:cs="Times New Roman"/>
                <w:color w:val="auto"/>
                <w:sz w:val="22"/>
                <w:szCs w:val="22"/>
                <w:highlight w:val="none"/>
                <w:lang w:val="en-US" w:eastAsia="zh-CN" w:bidi="ar"/>
              </w:rPr>
              <w:t>6441</w:t>
            </w:r>
            <w:r>
              <w:rPr>
                <w:rFonts w:hint="default" w:ascii="Times New Roman" w:hAnsi="Times New Roman" w:eastAsia="仿宋_GB2312" w:cs="Times New Roman"/>
                <w:i w:val="0"/>
                <w:iCs w:val="0"/>
                <w:color w:val="auto"/>
                <w:kern w:val="0"/>
                <w:sz w:val="22"/>
                <w:szCs w:val="22"/>
                <w:highlight w:val="none"/>
                <w:u w:val="none"/>
                <w:lang w:val="en-US" w:eastAsia="zh-CN" w:bidi="ar"/>
              </w:rPr>
              <w:t>米（其中</w:t>
            </w:r>
            <w:r>
              <w:rPr>
                <w:rStyle w:val="28"/>
                <w:rFonts w:hint="default" w:ascii="Times New Roman" w:hAnsi="Times New Roman" w:eastAsia="仿宋_GB2312" w:cs="Times New Roman"/>
                <w:color w:val="auto"/>
                <w:sz w:val="22"/>
                <w:szCs w:val="22"/>
                <w:highlight w:val="none"/>
                <w:lang w:val="en-US" w:eastAsia="zh-CN" w:bidi="ar"/>
              </w:rPr>
              <w:t>DN200~DN400</w:t>
            </w:r>
            <w:r>
              <w:rPr>
                <w:rFonts w:hint="default" w:ascii="Times New Roman" w:hAnsi="Times New Roman" w:eastAsia="仿宋_GB2312" w:cs="Times New Roman"/>
                <w:i w:val="0"/>
                <w:iCs w:val="0"/>
                <w:color w:val="auto"/>
                <w:kern w:val="0"/>
                <w:sz w:val="22"/>
                <w:szCs w:val="22"/>
                <w:highlight w:val="none"/>
                <w:u w:val="none"/>
                <w:lang w:val="en-US" w:eastAsia="zh-CN" w:bidi="ar"/>
              </w:rPr>
              <w:t>管</w:t>
            </w:r>
            <w:r>
              <w:rPr>
                <w:rStyle w:val="28"/>
                <w:rFonts w:hint="default" w:ascii="Times New Roman" w:hAnsi="Times New Roman" w:eastAsia="仿宋_GB2312" w:cs="Times New Roman"/>
                <w:color w:val="auto"/>
                <w:sz w:val="22"/>
                <w:szCs w:val="22"/>
                <w:highlight w:val="none"/>
                <w:lang w:val="en-US" w:eastAsia="zh-CN" w:bidi="ar"/>
              </w:rPr>
              <w:t>3991</w:t>
            </w:r>
            <w:r>
              <w:rPr>
                <w:rFonts w:hint="default" w:ascii="Times New Roman" w:hAnsi="Times New Roman" w:eastAsia="仿宋_GB2312" w:cs="Times New Roman"/>
                <w:i w:val="0"/>
                <w:iCs w:val="0"/>
                <w:color w:val="auto"/>
                <w:kern w:val="0"/>
                <w:sz w:val="22"/>
                <w:szCs w:val="22"/>
                <w:highlight w:val="none"/>
                <w:u w:val="none"/>
                <w:lang w:val="en-US" w:eastAsia="zh-CN" w:bidi="ar"/>
              </w:rPr>
              <w:t>米，污水预留</w:t>
            </w:r>
            <w:r>
              <w:rPr>
                <w:rStyle w:val="28"/>
                <w:rFonts w:hint="default" w:ascii="Times New Roman" w:hAnsi="Times New Roman" w:eastAsia="仿宋_GB2312" w:cs="Times New Roman"/>
                <w:color w:val="auto"/>
                <w:sz w:val="22"/>
                <w:szCs w:val="22"/>
                <w:highlight w:val="none"/>
                <w:lang w:val="en-US" w:eastAsia="zh-CN" w:bidi="ar"/>
              </w:rPr>
              <w:t>De160</w:t>
            </w:r>
            <w:r>
              <w:rPr>
                <w:rFonts w:hint="default" w:ascii="Times New Roman" w:hAnsi="Times New Roman" w:eastAsia="仿宋_GB2312" w:cs="Times New Roman"/>
                <w:i w:val="0"/>
                <w:iCs w:val="0"/>
                <w:color w:val="auto"/>
                <w:kern w:val="0"/>
                <w:sz w:val="22"/>
                <w:szCs w:val="22"/>
                <w:highlight w:val="none"/>
                <w:u w:val="none"/>
                <w:lang w:val="en-US" w:eastAsia="zh-CN" w:bidi="ar"/>
              </w:rPr>
              <w:t>接户管</w:t>
            </w:r>
            <w:r>
              <w:rPr>
                <w:rStyle w:val="28"/>
                <w:rFonts w:hint="default" w:ascii="Times New Roman" w:hAnsi="Times New Roman" w:eastAsia="仿宋_GB2312" w:cs="Times New Roman"/>
                <w:color w:val="auto"/>
                <w:sz w:val="22"/>
                <w:szCs w:val="22"/>
                <w:highlight w:val="none"/>
                <w:lang w:val="en-US" w:eastAsia="zh-CN" w:bidi="ar"/>
              </w:rPr>
              <w:t>2450</w:t>
            </w:r>
            <w:r>
              <w:rPr>
                <w:rFonts w:hint="default" w:ascii="Times New Roman" w:hAnsi="Times New Roman" w:eastAsia="仿宋_GB2312" w:cs="Times New Roman"/>
                <w:i w:val="0"/>
                <w:iCs w:val="0"/>
                <w:color w:val="auto"/>
                <w:kern w:val="0"/>
                <w:sz w:val="22"/>
                <w:szCs w:val="22"/>
                <w:highlight w:val="none"/>
                <w:u w:val="none"/>
                <w:lang w:val="en-US" w:eastAsia="zh-CN" w:bidi="ar"/>
              </w:rPr>
              <w:t>米）。</w:t>
            </w:r>
          </w:p>
        </w:tc>
        <w:tc>
          <w:tcPr>
            <w:tcW w:w="1250" w:type="dxa"/>
            <w:shd w:val="clear" w:color="auto" w:fill="auto"/>
            <w:vAlign w:val="center"/>
          </w:tcPr>
          <w:p w14:paraId="11A4695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27C8B16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1094</w:t>
            </w:r>
          </w:p>
        </w:tc>
        <w:tc>
          <w:tcPr>
            <w:tcW w:w="1233" w:type="dxa"/>
            <w:shd w:val="clear" w:color="auto" w:fill="auto"/>
            <w:vAlign w:val="center"/>
          </w:tcPr>
          <w:p w14:paraId="5BD3F48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1094</w:t>
            </w:r>
          </w:p>
        </w:tc>
        <w:tc>
          <w:tcPr>
            <w:tcW w:w="1133" w:type="dxa"/>
            <w:shd w:val="clear" w:color="auto" w:fill="auto"/>
            <w:vAlign w:val="center"/>
          </w:tcPr>
          <w:p w14:paraId="09365AE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大湖镇人民政府</w:t>
            </w:r>
          </w:p>
        </w:tc>
        <w:tc>
          <w:tcPr>
            <w:tcW w:w="984" w:type="dxa"/>
            <w:shd w:val="clear" w:color="auto" w:fill="auto"/>
            <w:vAlign w:val="center"/>
          </w:tcPr>
          <w:p w14:paraId="3AC29EC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76C3965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p>
        </w:tc>
      </w:tr>
      <w:tr w14:paraId="135C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5" w:hRule="atLeast"/>
          <w:jc w:val="center"/>
        </w:trPr>
        <w:tc>
          <w:tcPr>
            <w:tcW w:w="895" w:type="dxa"/>
            <w:shd w:val="clear" w:color="auto" w:fill="auto"/>
            <w:vAlign w:val="center"/>
          </w:tcPr>
          <w:p w14:paraId="069B849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w:t>
            </w:r>
          </w:p>
        </w:tc>
        <w:tc>
          <w:tcPr>
            <w:tcW w:w="1862" w:type="dxa"/>
            <w:shd w:val="clear" w:color="auto" w:fill="auto"/>
            <w:vAlign w:val="center"/>
          </w:tcPr>
          <w:p w14:paraId="5CD6368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连平县忠信镇污水管道清淤修复工程</w:t>
            </w:r>
          </w:p>
        </w:tc>
        <w:tc>
          <w:tcPr>
            <w:tcW w:w="1027" w:type="dxa"/>
            <w:shd w:val="clear" w:color="auto" w:fill="auto"/>
            <w:vAlign w:val="center"/>
          </w:tcPr>
          <w:p w14:paraId="21BB3AF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计划新开工</w:t>
            </w:r>
          </w:p>
        </w:tc>
        <w:tc>
          <w:tcPr>
            <w:tcW w:w="4178" w:type="dxa"/>
            <w:shd w:val="clear" w:color="auto" w:fill="auto"/>
            <w:vAlign w:val="center"/>
          </w:tcPr>
          <w:p w14:paraId="5C64C84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连平县忠信镇截污工程</w:t>
            </w:r>
            <w:r>
              <w:rPr>
                <w:rStyle w:val="28"/>
                <w:rFonts w:hint="default" w:ascii="Times New Roman" w:hAnsi="Times New Roman" w:eastAsia="仿宋_GB2312" w:cs="Times New Roman"/>
                <w:color w:val="auto"/>
                <w:sz w:val="22"/>
                <w:szCs w:val="22"/>
                <w:highlight w:val="none"/>
                <w:lang w:val="en-US" w:eastAsia="zh-CN" w:bidi="ar"/>
              </w:rPr>
              <w:t xml:space="preserve"> A</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B</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C</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D</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 xml:space="preserve">E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共五条主干管进行管 道清淤，对 </w:t>
            </w:r>
            <w:r>
              <w:rPr>
                <w:rStyle w:val="28"/>
                <w:rFonts w:hint="default" w:ascii="Times New Roman" w:hAnsi="Times New Roman" w:eastAsia="仿宋_GB2312" w:cs="Times New Roman"/>
                <w:color w:val="auto"/>
                <w:sz w:val="22"/>
                <w:szCs w:val="22"/>
                <w:highlight w:val="none"/>
                <w:lang w:val="en-US" w:eastAsia="zh-CN" w:bidi="ar"/>
              </w:rPr>
              <w:t xml:space="preserve">E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段主干管破损部分进行管道修复。修复已建污水管道 </w:t>
            </w:r>
            <w:r>
              <w:rPr>
                <w:rStyle w:val="28"/>
                <w:rFonts w:hint="default" w:ascii="Times New Roman" w:hAnsi="Times New Roman" w:eastAsia="仿宋_GB2312" w:cs="Times New Roman"/>
                <w:color w:val="auto"/>
                <w:sz w:val="22"/>
                <w:szCs w:val="22"/>
                <w:highlight w:val="none"/>
                <w:lang w:val="en-US" w:eastAsia="zh-CN" w:bidi="ar"/>
              </w:rPr>
              <w:t xml:space="preserve">861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米，其 中开挖修复 </w:t>
            </w:r>
            <w:r>
              <w:rPr>
                <w:rStyle w:val="28"/>
                <w:rFonts w:hint="default" w:ascii="Times New Roman" w:hAnsi="Times New Roman" w:eastAsia="仿宋_GB2312" w:cs="Times New Roman"/>
                <w:color w:val="auto"/>
                <w:sz w:val="22"/>
                <w:szCs w:val="22"/>
                <w:highlight w:val="none"/>
                <w:lang w:val="en-US" w:eastAsia="zh-CN" w:bidi="ar"/>
              </w:rPr>
              <w:t xml:space="preserve">501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米，非开挖修复 </w:t>
            </w:r>
            <w:r>
              <w:rPr>
                <w:rStyle w:val="28"/>
                <w:rFonts w:hint="default" w:ascii="Times New Roman" w:hAnsi="Times New Roman" w:eastAsia="仿宋_GB2312" w:cs="Times New Roman"/>
                <w:color w:val="auto"/>
                <w:sz w:val="22"/>
                <w:szCs w:val="22"/>
                <w:highlight w:val="none"/>
                <w:lang w:val="en-US" w:eastAsia="zh-CN" w:bidi="ar"/>
              </w:rPr>
              <w:t xml:space="preserve">360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米，管径为 </w:t>
            </w:r>
            <w:r>
              <w:rPr>
                <w:rStyle w:val="28"/>
                <w:rFonts w:hint="default" w:ascii="Times New Roman" w:hAnsi="Times New Roman" w:eastAsia="仿宋_GB2312" w:cs="Times New Roman"/>
                <w:color w:val="auto"/>
                <w:sz w:val="22"/>
                <w:szCs w:val="22"/>
                <w:highlight w:val="none"/>
                <w:lang w:val="en-US" w:eastAsia="zh-CN" w:bidi="ar"/>
              </w:rPr>
              <w:t>DN1000~DN1200</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；对现状污水 管道进行清淤，清淤管长为 </w:t>
            </w:r>
            <w:r>
              <w:rPr>
                <w:rStyle w:val="28"/>
                <w:rFonts w:hint="default" w:ascii="Times New Roman" w:hAnsi="Times New Roman" w:eastAsia="仿宋_GB2312" w:cs="Times New Roman"/>
                <w:color w:val="auto"/>
                <w:sz w:val="22"/>
                <w:szCs w:val="22"/>
                <w:highlight w:val="none"/>
                <w:lang w:val="en-US" w:eastAsia="zh-CN" w:bidi="ar"/>
              </w:rPr>
              <w:t xml:space="preserve">8794 </w:t>
            </w:r>
            <w:r>
              <w:rPr>
                <w:rFonts w:hint="default" w:ascii="Times New Roman" w:hAnsi="Times New Roman" w:eastAsia="仿宋_GB2312" w:cs="Times New Roman"/>
                <w:i w:val="0"/>
                <w:iCs w:val="0"/>
                <w:color w:val="auto"/>
                <w:kern w:val="0"/>
                <w:sz w:val="22"/>
                <w:szCs w:val="22"/>
                <w:highlight w:val="none"/>
                <w:u w:val="none"/>
                <w:lang w:val="en-US" w:eastAsia="zh-CN" w:bidi="ar"/>
              </w:rPr>
              <w:t>米。</w:t>
            </w:r>
          </w:p>
        </w:tc>
        <w:tc>
          <w:tcPr>
            <w:tcW w:w="1250" w:type="dxa"/>
            <w:shd w:val="clear" w:color="auto" w:fill="auto"/>
            <w:vAlign w:val="center"/>
          </w:tcPr>
          <w:p w14:paraId="2448047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064E654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972</w:t>
            </w:r>
          </w:p>
        </w:tc>
        <w:tc>
          <w:tcPr>
            <w:tcW w:w="1233" w:type="dxa"/>
            <w:shd w:val="clear" w:color="auto" w:fill="auto"/>
            <w:vAlign w:val="center"/>
          </w:tcPr>
          <w:p w14:paraId="196DC2A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972</w:t>
            </w:r>
          </w:p>
        </w:tc>
        <w:tc>
          <w:tcPr>
            <w:tcW w:w="1133" w:type="dxa"/>
            <w:shd w:val="clear" w:color="auto" w:fill="auto"/>
            <w:vAlign w:val="center"/>
          </w:tcPr>
          <w:p w14:paraId="33D1E3D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忠信镇人民政府</w:t>
            </w:r>
          </w:p>
        </w:tc>
        <w:tc>
          <w:tcPr>
            <w:tcW w:w="984" w:type="dxa"/>
            <w:shd w:val="clear" w:color="auto" w:fill="auto"/>
            <w:vAlign w:val="center"/>
          </w:tcPr>
          <w:p w14:paraId="1659CE3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6B00562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河源市连平县忠信镇连平县忠信镇</w:t>
            </w:r>
          </w:p>
        </w:tc>
      </w:tr>
      <w:tr w14:paraId="4841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95" w:type="dxa"/>
            <w:shd w:val="clear" w:color="auto" w:fill="auto"/>
            <w:vAlign w:val="center"/>
          </w:tcPr>
          <w:p w14:paraId="0BCD530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w:t>
            </w:r>
          </w:p>
        </w:tc>
        <w:tc>
          <w:tcPr>
            <w:tcW w:w="1862" w:type="dxa"/>
            <w:shd w:val="clear" w:color="auto" w:fill="auto"/>
            <w:vAlign w:val="center"/>
          </w:tcPr>
          <w:p w14:paraId="363DA3C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忠信镇供排水改造及建设工程</w:t>
            </w:r>
          </w:p>
        </w:tc>
        <w:tc>
          <w:tcPr>
            <w:tcW w:w="1027" w:type="dxa"/>
            <w:shd w:val="clear" w:color="auto" w:fill="auto"/>
            <w:vAlign w:val="center"/>
          </w:tcPr>
          <w:p w14:paraId="388A1E8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36A00D6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项目基本情况</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项目总规划铺设改造升级输水管网 </w:t>
            </w:r>
            <w:r>
              <w:rPr>
                <w:rStyle w:val="28"/>
                <w:rFonts w:hint="default" w:ascii="Times New Roman" w:hAnsi="Times New Roman" w:eastAsia="仿宋_GB2312" w:cs="Times New Roman"/>
                <w:color w:val="auto"/>
                <w:sz w:val="22"/>
                <w:szCs w:val="22"/>
                <w:highlight w:val="none"/>
                <w:lang w:val="en-US" w:eastAsia="zh-CN" w:bidi="ar"/>
              </w:rPr>
              <w:t>30.5km,</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供水管网 </w:t>
            </w:r>
            <w:r>
              <w:rPr>
                <w:rStyle w:val="28"/>
                <w:rFonts w:hint="default" w:ascii="Times New Roman" w:hAnsi="Times New Roman" w:eastAsia="仿宋_GB2312" w:cs="Times New Roman"/>
                <w:color w:val="auto"/>
                <w:sz w:val="22"/>
                <w:szCs w:val="22"/>
                <w:highlight w:val="none"/>
                <w:lang w:val="en-US" w:eastAsia="zh-CN" w:bidi="ar"/>
              </w:rPr>
              <w:t>200km</w:t>
            </w:r>
            <w:r>
              <w:rPr>
                <w:rFonts w:hint="default" w:ascii="Times New Roman" w:hAnsi="Times New Roman" w:eastAsia="仿宋_GB2312" w:cs="Times New Roman"/>
                <w:i w:val="0"/>
                <w:iCs w:val="0"/>
                <w:color w:val="auto"/>
                <w:kern w:val="0"/>
                <w:sz w:val="22"/>
                <w:szCs w:val="22"/>
                <w:highlight w:val="none"/>
                <w:u w:val="none"/>
                <w:lang w:val="en-US" w:eastAsia="zh-CN" w:bidi="ar"/>
              </w:rPr>
              <w:t>，同时针对集中供水的净水设备进行升级改造，项目铺设输水管网 主要涉及五个社区，十二个自然村，改造完成后可提高输水压力，改善输水水质要求。</w:t>
            </w:r>
          </w:p>
        </w:tc>
        <w:tc>
          <w:tcPr>
            <w:tcW w:w="1250" w:type="dxa"/>
            <w:shd w:val="clear" w:color="auto" w:fill="auto"/>
            <w:vAlign w:val="center"/>
          </w:tcPr>
          <w:p w14:paraId="6A3E5BDF">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i w:val="0"/>
                <w:iCs w:val="0"/>
                <w:color w:val="auto"/>
                <w:sz w:val="22"/>
                <w:szCs w:val="22"/>
                <w:highlight w:val="none"/>
                <w:u w:val="none"/>
              </w:rPr>
            </w:pPr>
          </w:p>
        </w:tc>
        <w:tc>
          <w:tcPr>
            <w:tcW w:w="1117" w:type="dxa"/>
            <w:shd w:val="clear" w:color="auto" w:fill="auto"/>
            <w:vAlign w:val="center"/>
          </w:tcPr>
          <w:p w14:paraId="4E9C44C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15000</w:t>
            </w:r>
          </w:p>
        </w:tc>
        <w:tc>
          <w:tcPr>
            <w:tcW w:w="1233" w:type="dxa"/>
            <w:shd w:val="clear" w:color="auto" w:fill="auto"/>
            <w:vAlign w:val="center"/>
          </w:tcPr>
          <w:p w14:paraId="76AFD37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15000</w:t>
            </w:r>
          </w:p>
        </w:tc>
        <w:tc>
          <w:tcPr>
            <w:tcW w:w="1133" w:type="dxa"/>
            <w:shd w:val="clear" w:color="auto" w:fill="auto"/>
            <w:vAlign w:val="center"/>
          </w:tcPr>
          <w:p w14:paraId="27554FA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忠信镇人民政府</w:t>
            </w:r>
          </w:p>
        </w:tc>
        <w:tc>
          <w:tcPr>
            <w:tcW w:w="984" w:type="dxa"/>
            <w:shd w:val="clear" w:color="auto" w:fill="auto"/>
            <w:vAlign w:val="center"/>
          </w:tcPr>
          <w:p w14:paraId="690D58B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080B684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p>
        </w:tc>
      </w:tr>
      <w:tr w14:paraId="3FA2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5" w:type="dxa"/>
            <w:shd w:val="clear" w:color="auto" w:fill="auto"/>
            <w:vAlign w:val="center"/>
          </w:tcPr>
          <w:p w14:paraId="74793DE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（二）</w:t>
            </w:r>
          </w:p>
        </w:tc>
        <w:tc>
          <w:tcPr>
            <w:tcW w:w="1862" w:type="dxa"/>
            <w:shd w:val="clear" w:color="auto" w:fill="auto"/>
            <w:vAlign w:val="center"/>
          </w:tcPr>
          <w:p w14:paraId="6F05BA8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垃圾处理设施建设项目（5项）</w:t>
            </w:r>
          </w:p>
        </w:tc>
        <w:tc>
          <w:tcPr>
            <w:tcW w:w="1027" w:type="dxa"/>
            <w:shd w:val="clear" w:color="auto" w:fill="auto"/>
            <w:vAlign w:val="center"/>
          </w:tcPr>
          <w:p w14:paraId="44597D93">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4178" w:type="dxa"/>
            <w:shd w:val="clear" w:color="auto" w:fill="auto"/>
            <w:vAlign w:val="center"/>
          </w:tcPr>
          <w:p w14:paraId="543874B6">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left"/>
              <w:rPr>
                <w:rFonts w:hint="default" w:ascii="Times New Roman" w:hAnsi="Times New Roman" w:eastAsia="仿宋_GB2312" w:cs="Times New Roman"/>
                <w:b/>
                <w:bCs/>
                <w:i w:val="0"/>
                <w:iCs w:val="0"/>
                <w:color w:val="auto"/>
                <w:sz w:val="22"/>
                <w:szCs w:val="22"/>
                <w:highlight w:val="none"/>
                <w:u w:val="none"/>
              </w:rPr>
            </w:pPr>
          </w:p>
        </w:tc>
        <w:tc>
          <w:tcPr>
            <w:tcW w:w="1250" w:type="dxa"/>
            <w:shd w:val="clear" w:color="auto" w:fill="auto"/>
            <w:vAlign w:val="center"/>
          </w:tcPr>
          <w:p w14:paraId="2DBD5575">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117" w:type="dxa"/>
            <w:shd w:val="clear" w:color="auto" w:fill="auto"/>
            <w:vAlign w:val="center"/>
          </w:tcPr>
          <w:p w14:paraId="7CC49A3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63347</w:t>
            </w:r>
          </w:p>
        </w:tc>
        <w:tc>
          <w:tcPr>
            <w:tcW w:w="1233" w:type="dxa"/>
            <w:shd w:val="clear" w:color="auto" w:fill="auto"/>
            <w:vAlign w:val="center"/>
          </w:tcPr>
          <w:p w14:paraId="1ECD75A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23347</w:t>
            </w:r>
          </w:p>
        </w:tc>
        <w:tc>
          <w:tcPr>
            <w:tcW w:w="1133" w:type="dxa"/>
            <w:shd w:val="clear" w:color="auto" w:fill="auto"/>
            <w:vAlign w:val="center"/>
          </w:tcPr>
          <w:p w14:paraId="0E21245B">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984" w:type="dxa"/>
            <w:shd w:val="clear" w:color="auto" w:fill="auto"/>
            <w:vAlign w:val="center"/>
          </w:tcPr>
          <w:p w14:paraId="6870A217">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242" w:type="dxa"/>
            <w:shd w:val="clear" w:color="auto" w:fill="auto"/>
            <w:vAlign w:val="center"/>
          </w:tcPr>
          <w:p w14:paraId="53EC3F33">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r>
      <w:tr w14:paraId="1ED5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95" w:type="dxa"/>
            <w:shd w:val="clear" w:color="auto" w:fill="auto"/>
            <w:vAlign w:val="center"/>
          </w:tcPr>
          <w:p w14:paraId="1123651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w:t>
            </w:r>
          </w:p>
        </w:tc>
        <w:tc>
          <w:tcPr>
            <w:tcW w:w="1862" w:type="dxa"/>
            <w:shd w:val="clear" w:color="auto" w:fill="auto"/>
            <w:vAlign w:val="center"/>
          </w:tcPr>
          <w:p w14:paraId="542071D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连平县建筑垃圾消纳场项目</w:t>
            </w:r>
          </w:p>
        </w:tc>
        <w:tc>
          <w:tcPr>
            <w:tcW w:w="1027" w:type="dxa"/>
            <w:shd w:val="clear" w:color="auto" w:fill="auto"/>
            <w:vAlign w:val="center"/>
          </w:tcPr>
          <w:p w14:paraId="1ED5D81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23F892C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项目选址位于元善镇警雄村凤英农场对面山地，工程占地约3万平方米(45亩)，拟采取BOT（建设-运营-移交）建设模式进行建设，项目建成后原则上只处理本县内产生建筑垃圾、大件及园林垃圾、厨余垃圾、一般工业固废、污泥等。</w:t>
            </w:r>
          </w:p>
        </w:tc>
        <w:tc>
          <w:tcPr>
            <w:tcW w:w="1250" w:type="dxa"/>
            <w:shd w:val="clear" w:color="auto" w:fill="auto"/>
            <w:vAlign w:val="center"/>
          </w:tcPr>
          <w:p w14:paraId="6F0EA39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2024-2024</w:t>
            </w:r>
          </w:p>
        </w:tc>
        <w:tc>
          <w:tcPr>
            <w:tcW w:w="1117" w:type="dxa"/>
            <w:shd w:val="clear" w:color="auto" w:fill="auto"/>
            <w:vAlign w:val="center"/>
          </w:tcPr>
          <w:p w14:paraId="7C1BFB9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4234</w:t>
            </w:r>
          </w:p>
        </w:tc>
        <w:tc>
          <w:tcPr>
            <w:tcW w:w="1233" w:type="dxa"/>
            <w:shd w:val="clear" w:color="auto" w:fill="auto"/>
            <w:vAlign w:val="center"/>
          </w:tcPr>
          <w:p w14:paraId="689C679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4234</w:t>
            </w:r>
          </w:p>
        </w:tc>
        <w:tc>
          <w:tcPr>
            <w:tcW w:w="1133" w:type="dxa"/>
            <w:shd w:val="clear" w:color="auto" w:fill="auto"/>
            <w:vAlign w:val="center"/>
          </w:tcPr>
          <w:p w14:paraId="2E622BB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连平县城乡投资有限公司</w:t>
            </w:r>
          </w:p>
        </w:tc>
        <w:tc>
          <w:tcPr>
            <w:tcW w:w="984" w:type="dxa"/>
            <w:shd w:val="clear" w:color="auto" w:fill="auto"/>
            <w:vAlign w:val="center"/>
          </w:tcPr>
          <w:p w14:paraId="2AEE59A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县城市管理和综合执法局</w:t>
            </w:r>
          </w:p>
        </w:tc>
        <w:tc>
          <w:tcPr>
            <w:tcW w:w="1242" w:type="dxa"/>
            <w:shd w:val="clear" w:color="auto" w:fill="auto"/>
            <w:vAlign w:val="center"/>
          </w:tcPr>
          <w:p w14:paraId="35EAABC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连平县元善镇警雄村</w:t>
            </w:r>
          </w:p>
        </w:tc>
      </w:tr>
      <w:tr w14:paraId="49EF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95" w:type="dxa"/>
            <w:shd w:val="clear" w:color="auto" w:fill="auto"/>
            <w:vAlign w:val="center"/>
          </w:tcPr>
          <w:p w14:paraId="6EEF1C9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w:t>
            </w:r>
          </w:p>
        </w:tc>
        <w:tc>
          <w:tcPr>
            <w:tcW w:w="1862" w:type="dxa"/>
            <w:shd w:val="clear" w:color="auto" w:fill="auto"/>
            <w:vAlign w:val="center"/>
          </w:tcPr>
          <w:p w14:paraId="6C9B5FD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忠信镇建筑垃圾消纳场</w:t>
            </w:r>
          </w:p>
        </w:tc>
        <w:tc>
          <w:tcPr>
            <w:tcW w:w="1027" w:type="dxa"/>
            <w:shd w:val="clear" w:color="auto" w:fill="auto"/>
            <w:vAlign w:val="center"/>
          </w:tcPr>
          <w:p w14:paraId="77F4B52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7600046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处理建设单位、施工单位新建、改建、扩建和拆除各类建筑物、构筑物、管网等以及装饰装修房屋过程中所产生的弃土、弃料及其它废弃物。</w:t>
            </w:r>
          </w:p>
        </w:tc>
        <w:tc>
          <w:tcPr>
            <w:tcW w:w="1250" w:type="dxa"/>
            <w:shd w:val="clear" w:color="auto" w:fill="auto"/>
            <w:vAlign w:val="center"/>
          </w:tcPr>
          <w:p w14:paraId="4734BD6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2021-2025</w:t>
            </w:r>
          </w:p>
        </w:tc>
        <w:tc>
          <w:tcPr>
            <w:tcW w:w="1117" w:type="dxa"/>
            <w:shd w:val="clear" w:color="auto" w:fill="auto"/>
            <w:vAlign w:val="center"/>
          </w:tcPr>
          <w:p w14:paraId="5D0A13C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5000</w:t>
            </w:r>
          </w:p>
        </w:tc>
        <w:tc>
          <w:tcPr>
            <w:tcW w:w="1233" w:type="dxa"/>
            <w:shd w:val="clear" w:color="auto" w:fill="auto"/>
            <w:vAlign w:val="center"/>
          </w:tcPr>
          <w:p w14:paraId="1C606C2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5000</w:t>
            </w:r>
          </w:p>
        </w:tc>
        <w:tc>
          <w:tcPr>
            <w:tcW w:w="1133" w:type="dxa"/>
            <w:shd w:val="clear" w:color="auto" w:fill="auto"/>
            <w:vAlign w:val="center"/>
          </w:tcPr>
          <w:p w14:paraId="67C4A71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忠信镇人民政府</w:t>
            </w:r>
          </w:p>
        </w:tc>
        <w:tc>
          <w:tcPr>
            <w:tcW w:w="984" w:type="dxa"/>
            <w:shd w:val="clear" w:color="auto" w:fill="auto"/>
            <w:vAlign w:val="center"/>
          </w:tcPr>
          <w:p w14:paraId="35AD2AB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县住房和城乡建设局</w:t>
            </w:r>
          </w:p>
        </w:tc>
        <w:tc>
          <w:tcPr>
            <w:tcW w:w="1242" w:type="dxa"/>
            <w:shd w:val="clear" w:color="auto" w:fill="auto"/>
            <w:vAlign w:val="center"/>
          </w:tcPr>
          <w:p w14:paraId="24285C9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忠信镇柘陂村</w:t>
            </w:r>
          </w:p>
        </w:tc>
      </w:tr>
      <w:tr w14:paraId="570B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95" w:type="dxa"/>
            <w:shd w:val="clear" w:color="auto" w:fill="auto"/>
            <w:vAlign w:val="center"/>
          </w:tcPr>
          <w:p w14:paraId="587DEC2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w:t>
            </w:r>
          </w:p>
        </w:tc>
        <w:tc>
          <w:tcPr>
            <w:tcW w:w="1862" w:type="dxa"/>
            <w:shd w:val="clear" w:color="auto" w:fill="auto"/>
            <w:vAlign w:val="center"/>
          </w:tcPr>
          <w:p w14:paraId="56B50C7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连平县生活垃圾焚烧项目</w:t>
            </w:r>
          </w:p>
        </w:tc>
        <w:tc>
          <w:tcPr>
            <w:tcW w:w="1027" w:type="dxa"/>
            <w:shd w:val="clear" w:color="auto" w:fill="auto"/>
            <w:vAlign w:val="center"/>
          </w:tcPr>
          <w:p w14:paraId="3E59E64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w:t>
            </w:r>
          </w:p>
        </w:tc>
        <w:tc>
          <w:tcPr>
            <w:tcW w:w="4178" w:type="dxa"/>
            <w:shd w:val="clear" w:color="auto" w:fill="auto"/>
            <w:vAlign w:val="center"/>
          </w:tcPr>
          <w:p w14:paraId="4093586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项目占地</w:t>
            </w:r>
            <w:r>
              <w:rPr>
                <w:rStyle w:val="28"/>
                <w:rFonts w:hint="default" w:ascii="Times New Roman" w:hAnsi="Times New Roman" w:eastAsia="仿宋_GB2312" w:cs="Times New Roman"/>
                <w:color w:val="auto"/>
                <w:sz w:val="22"/>
                <w:szCs w:val="22"/>
                <w:highlight w:val="none"/>
                <w:lang w:val="en-US" w:eastAsia="zh-CN" w:bidi="ar"/>
              </w:rPr>
              <w:t>90</w:t>
            </w:r>
            <w:r>
              <w:rPr>
                <w:rFonts w:hint="default" w:ascii="Times New Roman" w:hAnsi="Times New Roman" w:eastAsia="仿宋_GB2312" w:cs="Times New Roman"/>
                <w:i w:val="0"/>
                <w:iCs w:val="0"/>
                <w:color w:val="auto"/>
                <w:kern w:val="0"/>
                <w:sz w:val="22"/>
                <w:szCs w:val="22"/>
                <w:highlight w:val="none"/>
                <w:u w:val="none"/>
                <w:lang w:val="en-US" w:eastAsia="zh-CN" w:bidi="ar"/>
              </w:rPr>
              <w:t>亩，一期配套</w:t>
            </w:r>
            <w:r>
              <w:rPr>
                <w:rStyle w:val="28"/>
                <w:rFonts w:hint="default" w:ascii="Times New Roman" w:hAnsi="Times New Roman" w:eastAsia="仿宋_GB2312" w:cs="Times New Roman"/>
                <w:color w:val="auto"/>
                <w:sz w:val="22"/>
                <w:szCs w:val="22"/>
                <w:highlight w:val="none"/>
                <w:lang w:val="en-US" w:eastAsia="zh-CN" w:bidi="ar"/>
              </w:rPr>
              <w:t>600</w:t>
            </w:r>
            <w:r>
              <w:rPr>
                <w:rFonts w:hint="default" w:ascii="Times New Roman" w:hAnsi="Times New Roman" w:eastAsia="仿宋_GB2312" w:cs="Times New Roman"/>
                <w:i w:val="0"/>
                <w:iCs w:val="0"/>
                <w:color w:val="auto"/>
                <w:kern w:val="0"/>
                <w:sz w:val="22"/>
                <w:szCs w:val="22"/>
                <w:highlight w:val="none"/>
                <w:u w:val="none"/>
                <w:lang w:val="en-US" w:eastAsia="zh-CN" w:bidi="ar"/>
              </w:rPr>
              <w:t>吨</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天处理能力垃圾焚烧发电设备一套。综合处置县城及下属乡镇每天产生的生活垃圾，实现村收集，镇转运，县处置。</w:t>
            </w:r>
          </w:p>
        </w:tc>
        <w:tc>
          <w:tcPr>
            <w:tcW w:w="1250" w:type="dxa"/>
            <w:shd w:val="clear" w:color="auto" w:fill="auto"/>
            <w:vAlign w:val="center"/>
          </w:tcPr>
          <w:p w14:paraId="26BA0E0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暂缓</w:t>
            </w:r>
          </w:p>
        </w:tc>
        <w:tc>
          <w:tcPr>
            <w:tcW w:w="1117" w:type="dxa"/>
            <w:shd w:val="clear" w:color="auto" w:fill="auto"/>
            <w:vAlign w:val="center"/>
          </w:tcPr>
          <w:p w14:paraId="446BCEC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40000</w:t>
            </w:r>
          </w:p>
        </w:tc>
        <w:tc>
          <w:tcPr>
            <w:tcW w:w="1233" w:type="dxa"/>
            <w:shd w:val="clear" w:color="auto" w:fill="auto"/>
            <w:vAlign w:val="center"/>
          </w:tcPr>
          <w:p w14:paraId="039B232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0</w:t>
            </w:r>
          </w:p>
        </w:tc>
        <w:tc>
          <w:tcPr>
            <w:tcW w:w="1133" w:type="dxa"/>
            <w:shd w:val="clear" w:color="auto" w:fill="auto"/>
            <w:vAlign w:val="center"/>
          </w:tcPr>
          <w:p w14:paraId="4B58353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县城市管理和综合执法局</w:t>
            </w:r>
          </w:p>
        </w:tc>
        <w:tc>
          <w:tcPr>
            <w:tcW w:w="984" w:type="dxa"/>
            <w:shd w:val="clear" w:color="auto" w:fill="auto"/>
            <w:vAlign w:val="center"/>
          </w:tcPr>
          <w:p w14:paraId="1658743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县城市管理和综合执法局</w:t>
            </w:r>
          </w:p>
        </w:tc>
        <w:tc>
          <w:tcPr>
            <w:tcW w:w="1242" w:type="dxa"/>
            <w:shd w:val="clear" w:color="auto" w:fill="auto"/>
            <w:vAlign w:val="center"/>
          </w:tcPr>
          <w:p w14:paraId="36E1FDE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p>
        </w:tc>
      </w:tr>
      <w:tr w14:paraId="7307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895" w:type="dxa"/>
            <w:shd w:val="clear" w:color="auto" w:fill="auto"/>
            <w:vAlign w:val="center"/>
          </w:tcPr>
          <w:p w14:paraId="3828006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w:t>
            </w:r>
          </w:p>
        </w:tc>
        <w:tc>
          <w:tcPr>
            <w:tcW w:w="1862" w:type="dxa"/>
            <w:shd w:val="clear" w:color="auto" w:fill="auto"/>
            <w:vAlign w:val="center"/>
          </w:tcPr>
          <w:p w14:paraId="5CDFC6F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市政污泥处理与资源化利用项目</w:t>
            </w:r>
          </w:p>
        </w:tc>
        <w:tc>
          <w:tcPr>
            <w:tcW w:w="1027" w:type="dxa"/>
            <w:shd w:val="clear" w:color="auto" w:fill="auto"/>
            <w:vAlign w:val="center"/>
          </w:tcPr>
          <w:p w14:paraId="6AE7640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w:t>
            </w:r>
          </w:p>
        </w:tc>
        <w:tc>
          <w:tcPr>
            <w:tcW w:w="4178" w:type="dxa"/>
            <w:shd w:val="clear" w:color="auto" w:fill="auto"/>
            <w:vAlign w:val="center"/>
          </w:tcPr>
          <w:p w14:paraId="73CC46E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 项目占地</w:t>
            </w:r>
            <w:r>
              <w:rPr>
                <w:rStyle w:val="28"/>
                <w:rFonts w:hint="default" w:ascii="Times New Roman" w:hAnsi="Times New Roman" w:eastAsia="仿宋_GB2312" w:cs="Times New Roman"/>
                <w:color w:val="auto"/>
                <w:sz w:val="22"/>
                <w:szCs w:val="22"/>
                <w:highlight w:val="none"/>
                <w:lang w:val="en-US" w:eastAsia="zh-CN" w:bidi="ar"/>
              </w:rPr>
              <w:t>133200m²</w:t>
            </w:r>
            <w:r>
              <w:rPr>
                <w:rFonts w:hint="default" w:ascii="Times New Roman" w:hAnsi="Times New Roman" w:eastAsia="仿宋_GB2312" w:cs="Times New Roman"/>
                <w:i w:val="0"/>
                <w:iCs w:val="0"/>
                <w:color w:val="auto"/>
                <w:kern w:val="0"/>
                <w:sz w:val="22"/>
                <w:szCs w:val="22"/>
                <w:highlight w:val="none"/>
                <w:u w:val="none"/>
                <w:lang w:val="en-US" w:eastAsia="zh-CN" w:bidi="ar"/>
              </w:rPr>
              <w:t>，计划处理规模为</w:t>
            </w:r>
            <w:r>
              <w:rPr>
                <w:rStyle w:val="28"/>
                <w:rFonts w:hint="default" w:ascii="Times New Roman" w:hAnsi="Times New Roman" w:eastAsia="仿宋_GB2312" w:cs="Times New Roman"/>
                <w:color w:val="auto"/>
                <w:sz w:val="22"/>
                <w:szCs w:val="22"/>
                <w:highlight w:val="none"/>
                <w:lang w:val="en-US" w:eastAsia="zh-CN" w:bidi="ar"/>
              </w:rPr>
              <w:t>40</w:t>
            </w:r>
            <w:r>
              <w:rPr>
                <w:rFonts w:hint="default" w:ascii="Times New Roman" w:hAnsi="Times New Roman" w:eastAsia="仿宋_GB2312" w:cs="Times New Roman"/>
                <w:i w:val="0"/>
                <w:iCs w:val="0"/>
                <w:color w:val="auto"/>
                <w:kern w:val="0"/>
                <w:sz w:val="22"/>
                <w:szCs w:val="22"/>
                <w:highlight w:val="none"/>
                <w:u w:val="none"/>
                <w:lang w:val="en-US" w:eastAsia="zh-CN" w:bidi="ar"/>
              </w:rPr>
              <w:t>万吨</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年，采用国内先进的</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低温控氧热解干化技术，芬顿技术</w:t>
            </w:r>
            <w:r>
              <w:rPr>
                <w:rStyle w:val="28"/>
                <w:rFonts w:hint="default" w:ascii="Times New Roman" w:hAnsi="Times New Roman" w:eastAsia="仿宋_GB2312" w:cs="Times New Roman"/>
                <w:color w:val="auto"/>
                <w:sz w:val="22"/>
                <w:szCs w:val="22"/>
                <w:highlight w:val="none"/>
                <w:lang w:val="en-US" w:eastAsia="zh-CN" w:bidi="ar"/>
              </w:rPr>
              <w:t>+MBR</w:t>
            </w:r>
            <w:r>
              <w:rPr>
                <w:rFonts w:hint="default" w:ascii="Times New Roman" w:hAnsi="Times New Roman" w:eastAsia="仿宋_GB2312" w:cs="Times New Roman"/>
                <w:i w:val="0"/>
                <w:iCs w:val="0"/>
                <w:color w:val="auto"/>
                <w:kern w:val="0"/>
                <w:sz w:val="22"/>
                <w:szCs w:val="22"/>
                <w:highlight w:val="none"/>
                <w:u w:val="none"/>
                <w:lang w:val="en-US" w:eastAsia="zh-CN" w:bidi="ar"/>
              </w:rPr>
              <w:t>膜生物反应器处理</w:t>
            </w:r>
            <w:r>
              <w:rPr>
                <w:rStyle w:val="28"/>
                <w:rFonts w:hint="default" w:ascii="Times New Roman" w:hAnsi="Times New Roman" w:eastAsia="仿宋_GB2312" w:cs="Times New Roman"/>
                <w:color w:val="auto"/>
                <w:sz w:val="22"/>
                <w:szCs w:val="22"/>
                <w:highlight w:val="none"/>
                <w:lang w:val="en-US" w:eastAsia="zh-CN" w:bidi="ar"/>
              </w:rPr>
              <w:t xml:space="preserve">+UF </w:t>
            </w:r>
            <w:r>
              <w:rPr>
                <w:rFonts w:hint="default" w:ascii="Times New Roman" w:hAnsi="Times New Roman" w:eastAsia="仿宋_GB2312" w:cs="Times New Roman"/>
                <w:i w:val="0"/>
                <w:iCs w:val="0"/>
                <w:color w:val="auto"/>
                <w:kern w:val="0"/>
                <w:sz w:val="22"/>
                <w:szCs w:val="22"/>
                <w:highlight w:val="none"/>
                <w:u w:val="none"/>
                <w:lang w:val="en-US" w:eastAsia="zh-CN" w:bidi="ar"/>
              </w:rPr>
              <w:t>超滤处理工艺</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尾气处理工艺</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污泥处理工艺</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污泥处理后的干化渣用于生产环保砖及水泥熟料，并配套相应的仓储设施、环保治理设施、自动化控制装置、职工宿舍等辅助系统。</w:t>
            </w:r>
          </w:p>
        </w:tc>
        <w:tc>
          <w:tcPr>
            <w:tcW w:w="1250" w:type="dxa"/>
            <w:shd w:val="clear" w:color="auto" w:fill="auto"/>
            <w:vAlign w:val="center"/>
          </w:tcPr>
          <w:p w14:paraId="79B6238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2020-2021</w:t>
            </w:r>
          </w:p>
        </w:tc>
        <w:tc>
          <w:tcPr>
            <w:tcW w:w="1117" w:type="dxa"/>
            <w:shd w:val="clear" w:color="auto" w:fill="auto"/>
            <w:vAlign w:val="center"/>
          </w:tcPr>
          <w:p w14:paraId="349729B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14000</w:t>
            </w:r>
          </w:p>
        </w:tc>
        <w:tc>
          <w:tcPr>
            <w:tcW w:w="1233" w:type="dxa"/>
            <w:shd w:val="clear" w:color="auto" w:fill="auto"/>
            <w:vAlign w:val="center"/>
          </w:tcPr>
          <w:p w14:paraId="254A05C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14000</w:t>
            </w:r>
          </w:p>
        </w:tc>
        <w:tc>
          <w:tcPr>
            <w:tcW w:w="1133" w:type="dxa"/>
            <w:shd w:val="clear" w:color="auto" w:fill="auto"/>
            <w:vAlign w:val="center"/>
          </w:tcPr>
          <w:p w14:paraId="460E350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广东清源恒泰实业发展有限公司</w:t>
            </w:r>
          </w:p>
        </w:tc>
        <w:tc>
          <w:tcPr>
            <w:tcW w:w="984" w:type="dxa"/>
            <w:shd w:val="clear" w:color="auto" w:fill="auto"/>
            <w:vAlign w:val="center"/>
          </w:tcPr>
          <w:p w14:paraId="11F8ADF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4FB55B5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三角镇桐岗村清沟水农场</w:t>
            </w:r>
          </w:p>
        </w:tc>
      </w:tr>
      <w:tr w14:paraId="7E1C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895" w:type="dxa"/>
            <w:shd w:val="clear" w:color="auto" w:fill="auto"/>
            <w:vAlign w:val="center"/>
          </w:tcPr>
          <w:p w14:paraId="1258C2C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w:t>
            </w:r>
          </w:p>
        </w:tc>
        <w:tc>
          <w:tcPr>
            <w:tcW w:w="1862" w:type="dxa"/>
            <w:shd w:val="clear" w:color="auto" w:fill="auto"/>
            <w:vAlign w:val="center"/>
          </w:tcPr>
          <w:p w14:paraId="2BB31DC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连平县镇级简易填埋场（元善大埠</w:t>
            </w:r>
            <w:r>
              <w:rPr>
                <w:rStyle w:val="29"/>
                <w:rFonts w:hint="default" w:ascii="Times New Roman" w:hAnsi="Times New Roman" w:eastAsia="仿宋_GB2312" w:cs="Times New Roman"/>
                <w:color w:val="auto"/>
                <w:sz w:val="22"/>
                <w:szCs w:val="22"/>
                <w:highlight w:val="none"/>
                <w:lang w:val="en-US" w:eastAsia="zh-CN" w:bidi="ar"/>
              </w:rPr>
              <w:t>垇</w:t>
            </w:r>
            <w:r>
              <w:rPr>
                <w:rFonts w:hint="default" w:ascii="Times New Roman" w:hAnsi="Times New Roman" w:eastAsia="仿宋_GB2312" w:cs="Times New Roman"/>
                <w:i w:val="0"/>
                <w:iCs w:val="0"/>
                <w:color w:val="auto"/>
                <w:kern w:val="0"/>
                <w:sz w:val="22"/>
                <w:szCs w:val="22"/>
                <w:highlight w:val="none"/>
                <w:u w:val="none"/>
                <w:lang w:val="en-US" w:eastAsia="zh-CN" w:bidi="ar"/>
              </w:rPr>
              <w:t>、忠信河树坑）续期两年维护管理项目</w:t>
            </w:r>
          </w:p>
        </w:tc>
        <w:tc>
          <w:tcPr>
            <w:tcW w:w="1027" w:type="dxa"/>
            <w:shd w:val="clear" w:color="auto" w:fill="auto"/>
            <w:vAlign w:val="center"/>
          </w:tcPr>
          <w:p w14:paraId="4D1F6D5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计划新开工</w:t>
            </w:r>
          </w:p>
        </w:tc>
        <w:tc>
          <w:tcPr>
            <w:tcW w:w="4178" w:type="dxa"/>
            <w:shd w:val="clear" w:color="auto" w:fill="auto"/>
            <w:vAlign w:val="center"/>
          </w:tcPr>
          <w:p w14:paraId="0F80493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对元善大埠</w:t>
            </w:r>
            <w:r>
              <w:rPr>
                <w:rStyle w:val="29"/>
                <w:rFonts w:hint="default" w:ascii="Times New Roman" w:hAnsi="Times New Roman" w:eastAsia="仿宋_GB2312" w:cs="Times New Roman"/>
                <w:color w:val="auto"/>
                <w:sz w:val="22"/>
                <w:szCs w:val="22"/>
                <w:highlight w:val="none"/>
                <w:lang w:val="en-US" w:eastAsia="zh-CN" w:bidi="ar"/>
              </w:rPr>
              <w:t>垇</w:t>
            </w:r>
            <w:r>
              <w:rPr>
                <w:rFonts w:hint="default" w:ascii="Times New Roman" w:hAnsi="Times New Roman" w:eastAsia="仿宋_GB2312" w:cs="Times New Roman"/>
                <w:i w:val="0"/>
                <w:iCs w:val="0"/>
                <w:color w:val="auto"/>
                <w:kern w:val="0"/>
                <w:sz w:val="22"/>
                <w:szCs w:val="22"/>
                <w:highlight w:val="none"/>
                <w:u w:val="none"/>
                <w:lang w:val="en-US" w:eastAsia="zh-CN" w:bidi="ar"/>
              </w:rPr>
              <w:t>、忠信河树坑</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个就地封场的填埋场进行两年的覆盖层表面、导气竖井井口填埋气体定期监测、渗沥液收集池渗沥液定期收集处理及覆盖层表面绿化层进行除杂草、修剪、施肥、浇水等多项日常维护。</w:t>
            </w:r>
          </w:p>
        </w:tc>
        <w:tc>
          <w:tcPr>
            <w:tcW w:w="1250" w:type="dxa"/>
            <w:shd w:val="clear" w:color="auto" w:fill="auto"/>
            <w:vAlign w:val="center"/>
          </w:tcPr>
          <w:p w14:paraId="29E87A1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2022-2024</w:t>
            </w:r>
          </w:p>
        </w:tc>
        <w:tc>
          <w:tcPr>
            <w:tcW w:w="1117" w:type="dxa"/>
            <w:shd w:val="clear" w:color="auto" w:fill="auto"/>
            <w:vAlign w:val="center"/>
          </w:tcPr>
          <w:p w14:paraId="0156B9D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113</w:t>
            </w:r>
          </w:p>
        </w:tc>
        <w:tc>
          <w:tcPr>
            <w:tcW w:w="1233" w:type="dxa"/>
            <w:shd w:val="clear" w:color="auto" w:fill="auto"/>
            <w:vAlign w:val="center"/>
          </w:tcPr>
          <w:p w14:paraId="2B90C13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113</w:t>
            </w:r>
          </w:p>
        </w:tc>
        <w:tc>
          <w:tcPr>
            <w:tcW w:w="1133" w:type="dxa"/>
            <w:shd w:val="clear" w:color="auto" w:fill="auto"/>
            <w:vAlign w:val="center"/>
          </w:tcPr>
          <w:p w14:paraId="34E99F5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县住房和城乡建设局</w:t>
            </w:r>
          </w:p>
        </w:tc>
        <w:tc>
          <w:tcPr>
            <w:tcW w:w="984" w:type="dxa"/>
            <w:shd w:val="clear" w:color="auto" w:fill="auto"/>
            <w:vAlign w:val="center"/>
          </w:tcPr>
          <w:p w14:paraId="6F6FDFF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县住房和城乡建设局</w:t>
            </w:r>
          </w:p>
        </w:tc>
        <w:tc>
          <w:tcPr>
            <w:tcW w:w="1242" w:type="dxa"/>
            <w:shd w:val="clear" w:color="auto" w:fill="auto"/>
            <w:vAlign w:val="center"/>
          </w:tcPr>
          <w:p w14:paraId="08BD7CD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河源市连平县河源市</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连平县元善镇大埠</w:t>
            </w:r>
            <w:r>
              <w:rPr>
                <w:rStyle w:val="29"/>
                <w:rFonts w:hint="default" w:ascii="Times New Roman" w:hAnsi="Times New Roman" w:eastAsia="仿宋_GB2312" w:cs="Times New Roman"/>
                <w:color w:val="auto"/>
                <w:sz w:val="22"/>
                <w:szCs w:val="22"/>
                <w:highlight w:val="none"/>
                <w:lang w:val="en-US" w:eastAsia="zh-CN" w:bidi="ar"/>
              </w:rPr>
              <w:t>垇</w:t>
            </w:r>
            <w:r>
              <w:rPr>
                <w:rFonts w:hint="default" w:ascii="Times New Roman" w:hAnsi="Times New Roman" w:eastAsia="仿宋_GB2312" w:cs="Times New Roman"/>
                <w:i w:val="0"/>
                <w:iCs w:val="0"/>
                <w:color w:val="auto"/>
                <w:kern w:val="0"/>
                <w:sz w:val="22"/>
                <w:szCs w:val="22"/>
                <w:highlight w:val="none"/>
                <w:u w:val="none"/>
                <w:lang w:val="en-US" w:eastAsia="zh-CN" w:bidi="ar"/>
              </w:rPr>
              <w:t>、忠信镇河树坑</w:t>
            </w:r>
          </w:p>
        </w:tc>
      </w:tr>
      <w:tr w14:paraId="49EA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5" w:type="dxa"/>
            <w:shd w:val="clear" w:color="auto" w:fill="auto"/>
            <w:vAlign w:val="center"/>
          </w:tcPr>
          <w:p w14:paraId="1D12968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（三）</w:t>
            </w:r>
          </w:p>
        </w:tc>
        <w:tc>
          <w:tcPr>
            <w:tcW w:w="1862" w:type="dxa"/>
            <w:shd w:val="clear" w:color="auto" w:fill="auto"/>
            <w:vAlign w:val="center"/>
          </w:tcPr>
          <w:p w14:paraId="0020EFA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生态环境综合治理项目（52项）</w:t>
            </w:r>
          </w:p>
        </w:tc>
        <w:tc>
          <w:tcPr>
            <w:tcW w:w="1027" w:type="dxa"/>
            <w:shd w:val="clear" w:color="auto" w:fill="auto"/>
            <w:vAlign w:val="center"/>
          </w:tcPr>
          <w:p w14:paraId="20D707B6">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4178" w:type="dxa"/>
            <w:shd w:val="clear" w:color="auto" w:fill="auto"/>
            <w:vAlign w:val="center"/>
          </w:tcPr>
          <w:p w14:paraId="6A726F76">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left"/>
              <w:rPr>
                <w:rFonts w:hint="default" w:ascii="Times New Roman" w:hAnsi="Times New Roman" w:eastAsia="仿宋_GB2312" w:cs="Times New Roman"/>
                <w:b/>
                <w:bCs/>
                <w:i w:val="0"/>
                <w:iCs w:val="0"/>
                <w:color w:val="auto"/>
                <w:sz w:val="22"/>
                <w:szCs w:val="22"/>
                <w:highlight w:val="none"/>
                <w:u w:val="none"/>
              </w:rPr>
            </w:pPr>
          </w:p>
        </w:tc>
        <w:tc>
          <w:tcPr>
            <w:tcW w:w="1250" w:type="dxa"/>
            <w:shd w:val="clear" w:color="auto" w:fill="auto"/>
            <w:vAlign w:val="center"/>
          </w:tcPr>
          <w:p w14:paraId="1574738E">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117" w:type="dxa"/>
            <w:shd w:val="clear" w:color="auto" w:fill="auto"/>
            <w:vAlign w:val="center"/>
          </w:tcPr>
          <w:p w14:paraId="134D7C0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630707</w:t>
            </w:r>
          </w:p>
        </w:tc>
        <w:tc>
          <w:tcPr>
            <w:tcW w:w="1233" w:type="dxa"/>
            <w:shd w:val="clear" w:color="auto" w:fill="auto"/>
            <w:vAlign w:val="center"/>
          </w:tcPr>
          <w:p w14:paraId="6F09570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410407</w:t>
            </w:r>
          </w:p>
        </w:tc>
        <w:tc>
          <w:tcPr>
            <w:tcW w:w="1133" w:type="dxa"/>
            <w:shd w:val="clear" w:color="auto" w:fill="auto"/>
            <w:vAlign w:val="center"/>
          </w:tcPr>
          <w:p w14:paraId="4F97DAB2">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984" w:type="dxa"/>
            <w:shd w:val="clear" w:color="auto" w:fill="auto"/>
            <w:vAlign w:val="center"/>
          </w:tcPr>
          <w:p w14:paraId="6710E599">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c>
          <w:tcPr>
            <w:tcW w:w="1242" w:type="dxa"/>
            <w:shd w:val="clear" w:color="auto" w:fill="auto"/>
            <w:vAlign w:val="center"/>
          </w:tcPr>
          <w:p w14:paraId="213FCE4A">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b/>
                <w:bCs/>
                <w:i w:val="0"/>
                <w:iCs w:val="0"/>
                <w:color w:val="auto"/>
                <w:sz w:val="22"/>
                <w:szCs w:val="22"/>
                <w:highlight w:val="none"/>
                <w:u w:val="none"/>
              </w:rPr>
            </w:pPr>
          </w:p>
        </w:tc>
      </w:tr>
      <w:tr w14:paraId="2FD4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895" w:type="dxa"/>
            <w:shd w:val="clear" w:color="auto" w:fill="auto"/>
            <w:vAlign w:val="center"/>
          </w:tcPr>
          <w:p w14:paraId="2B50635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w:t>
            </w:r>
          </w:p>
        </w:tc>
        <w:tc>
          <w:tcPr>
            <w:tcW w:w="1862" w:type="dxa"/>
            <w:shd w:val="clear" w:color="auto" w:fill="auto"/>
            <w:vAlign w:val="center"/>
          </w:tcPr>
          <w:p w14:paraId="4ECC9C2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各村人居环境综合整治示范村</w:t>
            </w:r>
          </w:p>
        </w:tc>
        <w:tc>
          <w:tcPr>
            <w:tcW w:w="1027" w:type="dxa"/>
            <w:shd w:val="clear" w:color="auto" w:fill="auto"/>
            <w:vAlign w:val="center"/>
          </w:tcPr>
          <w:p w14:paraId="1C21BF9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在建</w:t>
            </w:r>
          </w:p>
        </w:tc>
        <w:tc>
          <w:tcPr>
            <w:tcW w:w="4178" w:type="dxa"/>
            <w:shd w:val="clear" w:color="auto" w:fill="auto"/>
            <w:vAlign w:val="center"/>
          </w:tcPr>
          <w:p w14:paraId="2F79546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按照人居环境综合整治示范村要求打造。</w:t>
            </w:r>
          </w:p>
        </w:tc>
        <w:tc>
          <w:tcPr>
            <w:tcW w:w="1250" w:type="dxa"/>
            <w:shd w:val="clear" w:color="auto" w:fill="auto"/>
            <w:vAlign w:val="center"/>
          </w:tcPr>
          <w:p w14:paraId="004727A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2019-2025</w:t>
            </w:r>
          </w:p>
        </w:tc>
        <w:tc>
          <w:tcPr>
            <w:tcW w:w="1117" w:type="dxa"/>
            <w:shd w:val="clear" w:color="auto" w:fill="auto"/>
            <w:vAlign w:val="center"/>
          </w:tcPr>
          <w:p w14:paraId="34DDB56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24000</w:t>
            </w:r>
          </w:p>
        </w:tc>
        <w:tc>
          <w:tcPr>
            <w:tcW w:w="1233" w:type="dxa"/>
            <w:shd w:val="clear" w:color="auto" w:fill="auto"/>
            <w:vAlign w:val="center"/>
          </w:tcPr>
          <w:p w14:paraId="0BEB582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24000</w:t>
            </w:r>
          </w:p>
        </w:tc>
        <w:tc>
          <w:tcPr>
            <w:tcW w:w="1133" w:type="dxa"/>
            <w:shd w:val="clear" w:color="auto" w:fill="auto"/>
            <w:vAlign w:val="center"/>
          </w:tcPr>
          <w:p w14:paraId="51D9ABD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忠信镇人民政府</w:t>
            </w:r>
          </w:p>
        </w:tc>
        <w:tc>
          <w:tcPr>
            <w:tcW w:w="984" w:type="dxa"/>
            <w:shd w:val="clear" w:color="auto" w:fill="auto"/>
            <w:vAlign w:val="center"/>
          </w:tcPr>
          <w:p w14:paraId="6D87A2B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县实施乡村振兴战略工作指挥部</w:t>
            </w:r>
          </w:p>
        </w:tc>
        <w:tc>
          <w:tcPr>
            <w:tcW w:w="1242" w:type="dxa"/>
            <w:shd w:val="clear" w:color="auto" w:fill="auto"/>
            <w:vAlign w:val="center"/>
          </w:tcPr>
          <w:p w14:paraId="6AF97D6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w:t>
            </w:r>
          </w:p>
        </w:tc>
      </w:tr>
      <w:tr w14:paraId="3F0F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5" w:type="dxa"/>
            <w:shd w:val="clear" w:color="auto" w:fill="auto"/>
            <w:vAlign w:val="center"/>
          </w:tcPr>
          <w:p w14:paraId="3D46679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w:t>
            </w:r>
          </w:p>
        </w:tc>
        <w:tc>
          <w:tcPr>
            <w:tcW w:w="1862" w:type="dxa"/>
            <w:shd w:val="clear" w:color="auto" w:fill="auto"/>
            <w:vAlign w:val="center"/>
          </w:tcPr>
          <w:p w14:paraId="257796A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广东省河源市连平县隆街片区</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四小园</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生态乡村建设项目</w:t>
            </w:r>
          </w:p>
        </w:tc>
        <w:tc>
          <w:tcPr>
            <w:tcW w:w="1027" w:type="dxa"/>
            <w:shd w:val="clear" w:color="auto" w:fill="auto"/>
            <w:vAlign w:val="center"/>
          </w:tcPr>
          <w:p w14:paraId="2B91AC7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计划新开工</w:t>
            </w:r>
          </w:p>
        </w:tc>
        <w:tc>
          <w:tcPr>
            <w:tcW w:w="4178" w:type="dxa"/>
            <w:shd w:val="clear" w:color="auto" w:fill="auto"/>
            <w:vAlign w:val="center"/>
          </w:tcPr>
          <w:p w14:paraId="54D3DDD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广东省河源市连平县隆街片区</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四小园</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生态乡村建设项目主要对连平县隆街片区</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个镇</w:t>
            </w:r>
            <w:r>
              <w:rPr>
                <w:rStyle w:val="28"/>
                <w:rFonts w:hint="default" w:ascii="Times New Roman" w:hAnsi="Times New Roman" w:eastAsia="仿宋_GB2312" w:cs="Times New Roman"/>
                <w:color w:val="auto"/>
                <w:sz w:val="22"/>
                <w:szCs w:val="22"/>
                <w:highlight w:val="none"/>
                <w:lang w:val="en-US" w:eastAsia="zh-CN" w:bidi="ar"/>
              </w:rPr>
              <w:t>36</w:t>
            </w:r>
            <w:r>
              <w:rPr>
                <w:rFonts w:hint="default" w:ascii="Times New Roman" w:hAnsi="Times New Roman" w:eastAsia="仿宋_GB2312" w:cs="Times New Roman"/>
                <w:i w:val="0"/>
                <w:iCs w:val="0"/>
                <w:color w:val="auto"/>
                <w:kern w:val="0"/>
                <w:sz w:val="22"/>
                <w:szCs w:val="22"/>
                <w:highlight w:val="none"/>
                <w:u w:val="none"/>
                <w:lang w:val="en-US" w:eastAsia="zh-CN" w:bidi="ar"/>
              </w:rPr>
              <w:t>个行政村中进行连片及重点打造美丽宜居乡村和特色精品村，其中建设美丽宜居村数量</w:t>
            </w:r>
            <w:r>
              <w:rPr>
                <w:rStyle w:val="28"/>
                <w:rFonts w:hint="default" w:ascii="Times New Roman" w:hAnsi="Times New Roman" w:eastAsia="仿宋_GB2312" w:cs="Times New Roman"/>
                <w:color w:val="auto"/>
                <w:sz w:val="22"/>
                <w:szCs w:val="22"/>
                <w:highlight w:val="none"/>
                <w:lang w:val="en-US" w:eastAsia="zh-CN" w:bidi="ar"/>
              </w:rPr>
              <w:t>24</w:t>
            </w:r>
            <w:r>
              <w:rPr>
                <w:rFonts w:hint="default" w:ascii="Times New Roman" w:hAnsi="Times New Roman" w:eastAsia="仿宋_GB2312" w:cs="Times New Roman"/>
                <w:i w:val="0"/>
                <w:iCs w:val="0"/>
                <w:color w:val="auto"/>
                <w:kern w:val="0"/>
                <w:sz w:val="22"/>
                <w:szCs w:val="22"/>
                <w:highlight w:val="none"/>
                <w:u w:val="none"/>
                <w:lang w:val="en-US" w:eastAsia="zh-CN" w:bidi="ar"/>
              </w:rPr>
              <w:t>个（含特色精品村</w:t>
            </w:r>
            <w:r>
              <w:rPr>
                <w:rStyle w:val="28"/>
                <w:rFonts w:hint="default" w:ascii="Times New Roman" w:hAnsi="Times New Roman" w:eastAsia="仿宋_GB2312" w:cs="Times New Roman"/>
                <w:color w:val="auto"/>
                <w:sz w:val="22"/>
                <w:szCs w:val="22"/>
                <w:highlight w:val="none"/>
                <w:lang w:val="en-US" w:eastAsia="zh-CN" w:bidi="ar"/>
              </w:rPr>
              <w:t>4</w:t>
            </w:r>
            <w:r>
              <w:rPr>
                <w:rFonts w:hint="default" w:ascii="Times New Roman" w:hAnsi="Times New Roman" w:eastAsia="仿宋_GB2312" w:cs="Times New Roman"/>
                <w:i w:val="0"/>
                <w:iCs w:val="0"/>
                <w:color w:val="auto"/>
                <w:kern w:val="0"/>
                <w:sz w:val="22"/>
                <w:szCs w:val="22"/>
                <w:highlight w:val="none"/>
                <w:u w:val="none"/>
                <w:lang w:val="en-US" w:eastAsia="zh-CN" w:bidi="ar"/>
              </w:rPr>
              <w:t>个）。重点在</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四沿</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地区（沿高速公路、沿省际廊道、沿重要景区、沿城市郊区）打造特色精品村，形成</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条以大广高速、武深高速沿线可视范围的</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四小园</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生态板块。</w:t>
            </w:r>
            <w:r>
              <w:rPr>
                <w:rStyle w:val="28"/>
                <w:rFonts w:hint="default" w:ascii="Times New Roman" w:hAnsi="Times New Roman" w:eastAsia="仿宋_GB2312" w:cs="Times New Roman"/>
                <w:color w:val="auto"/>
                <w:sz w:val="22"/>
                <w:szCs w:val="22"/>
                <w:highlight w:val="none"/>
                <w:lang w:val="en-US" w:eastAsia="zh-CN" w:bidi="ar"/>
              </w:rPr>
              <w:t xml:space="preserve"> </w:t>
            </w:r>
            <w:r>
              <w:rPr>
                <w:rStyle w:val="28"/>
                <w:rFonts w:hint="default" w:ascii="Times New Roman" w:hAnsi="Times New Roman" w:eastAsia="仿宋_GB2312" w:cs="Times New Roman"/>
                <w:color w:val="auto"/>
                <w:sz w:val="22"/>
                <w:szCs w:val="22"/>
                <w:highlight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项目主要实施内容包括：农村四小园生态、农村巷道硬底化、农村道路路灯节能改造、农房风貌管控、公共服务设施建设（小型文体活动广场、卫生站、服务驿站等）、乡野情境碧道建设以及原生态观光休闲民宿综合一体化项目等。</w:t>
            </w:r>
          </w:p>
        </w:tc>
        <w:tc>
          <w:tcPr>
            <w:tcW w:w="1250" w:type="dxa"/>
            <w:shd w:val="clear" w:color="auto" w:fill="auto"/>
            <w:vAlign w:val="center"/>
          </w:tcPr>
          <w:p w14:paraId="429A9C1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2022-2024</w:t>
            </w:r>
          </w:p>
        </w:tc>
        <w:tc>
          <w:tcPr>
            <w:tcW w:w="1117" w:type="dxa"/>
            <w:shd w:val="clear" w:color="auto" w:fill="auto"/>
            <w:vAlign w:val="center"/>
          </w:tcPr>
          <w:p w14:paraId="755C4C4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47495</w:t>
            </w:r>
          </w:p>
        </w:tc>
        <w:tc>
          <w:tcPr>
            <w:tcW w:w="1233" w:type="dxa"/>
            <w:shd w:val="clear" w:color="auto" w:fill="auto"/>
            <w:vAlign w:val="center"/>
          </w:tcPr>
          <w:p w14:paraId="49EF752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47495</w:t>
            </w:r>
          </w:p>
        </w:tc>
        <w:tc>
          <w:tcPr>
            <w:tcW w:w="1133" w:type="dxa"/>
            <w:shd w:val="clear" w:color="auto" w:fill="auto"/>
            <w:vAlign w:val="center"/>
          </w:tcPr>
          <w:p w14:paraId="7861F90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984" w:type="dxa"/>
            <w:shd w:val="clear" w:color="auto" w:fill="auto"/>
            <w:vAlign w:val="center"/>
          </w:tcPr>
          <w:p w14:paraId="6CABD01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69EA8A9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河源市连平县连平县溪山镇、隆街镇、田源镇</w:t>
            </w:r>
          </w:p>
        </w:tc>
      </w:tr>
      <w:tr w14:paraId="2456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895" w:type="dxa"/>
            <w:shd w:val="clear" w:color="auto" w:fill="auto"/>
            <w:vAlign w:val="center"/>
          </w:tcPr>
          <w:p w14:paraId="69D5B2A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w:t>
            </w:r>
          </w:p>
        </w:tc>
        <w:tc>
          <w:tcPr>
            <w:tcW w:w="1862" w:type="dxa"/>
            <w:shd w:val="clear" w:color="auto" w:fill="auto"/>
            <w:vAlign w:val="center"/>
          </w:tcPr>
          <w:p w14:paraId="2C8896C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连平县三角镇桐岗、向阳、新民、塘背四村连平环境综合整治项目</w:t>
            </w:r>
          </w:p>
        </w:tc>
        <w:tc>
          <w:tcPr>
            <w:tcW w:w="1027" w:type="dxa"/>
            <w:shd w:val="clear" w:color="auto" w:fill="auto"/>
            <w:vAlign w:val="center"/>
          </w:tcPr>
          <w:p w14:paraId="516334D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计划新开工</w:t>
            </w:r>
          </w:p>
        </w:tc>
        <w:tc>
          <w:tcPr>
            <w:tcW w:w="4178" w:type="dxa"/>
            <w:shd w:val="clear" w:color="auto" w:fill="auto"/>
            <w:vAlign w:val="center"/>
          </w:tcPr>
          <w:p w14:paraId="4CC28F7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连平县三角镇桐岗、向阳、新民三村污水处理项目铺设污水管网11公里，新建污水处理站3座。</w:t>
            </w:r>
          </w:p>
        </w:tc>
        <w:tc>
          <w:tcPr>
            <w:tcW w:w="1250" w:type="dxa"/>
            <w:shd w:val="clear" w:color="auto" w:fill="auto"/>
            <w:vAlign w:val="center"/>
          </w:tcPr>
          <w:p w14:paraId="258D641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2020-2021</w:t>
            </w:r>
          </w:p>
        </w:tc>
        <w:tc>
          <w:tcPr>
            <w:tcW w:w="1117" w:type="dxa"/>
            <w:shd w:val="clear" w:color="auto" w:fill="auto"/>
            <w:vAlign w:val="center"/>
          </w:tcPr>
          <w:p w14:paraId="0F52692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730</w:t>
            </w:r>
          </w:p>
        </w:tc>
        <w:tc>
          <w:tcPr>
            <w:tcW w:w="1233" w:type="dxa"/>
            <w:shd w:val="clear" w:color="auto" w:fill="auto"/>
            <w:vAlign w:val="center"/>
          </w:tcPr>
          <w:p w14:paraId="268B930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730</w:t>
            </w:r>
          </w:p>
        </w:tc>
        <w:tc>
          <w:tcPr>
            <w:tcW w:w="1133" w:type="dxa"/>
            <w:shd w:val="clear" w:color="auto" w:fill="auto"/>
            <w:vAlign w:val="center"/>
          </w:tcPr>
          <w:p w14:paraId="6C56E4B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三角镇人民政府</w:t>
            </w:r>
          </w:p>
        </w:tc>
        <w:tc>
          <w:tcPr>
            <w:tcW w:w="984" w:type="dxa"/>
            <w:shd w:val="clear" w:color="auto" w:fill="auto"/>
            <w:vAlign w:val="center"/>
          </w:tcPr>
          <w:p w14:paraId="7398EC1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737F459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三角镇</w:t>
            </w:r>
          </w:p>
        </w:tc>
      </w:tr>
      <w:tr w14:paraId="6198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895" w:type="dxa"/>
            <w:shd w:val="clear" w:color="auto" w:fill="auto"/>
            <w:vAlign w:val="center"/>
          </w:tcPr>
          <w:p w14:paraId="0E08B27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w:t>
            </w:r>
          </w:p>
        </w:tc>
        <w:tc>
          <w:tcPr>
            <w:tcW w:w="1862" w:type="dxa"/>
            <w:shd w:val="clear" w:color="auto" w:fill="auto"/>
            <w:vAlign w:val="center"/>
          </w:tcPr>
          <w:p w14:paraId="01F9C3A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连平县内莞镇美丽乡村风貌带建设项目</w:t>
            </w:r>
          </w:p>
        </w:tc>
        <w:tc>
          <w:tcPr>
            <w:tcW w:w="1027" w:type="dxa"/>
            <w:shd w:val="clear" w:color="auto" w:fill="auto"/>
            <w:vAlign w:val="center"/>
          </w:tcPr>
          <w:p w14:paraId="448F6AB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0BB15D5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连平县内莞镇莞中村人民广场项目，占地</w:t>
            </w:r>
            <w:r>
              <w:rPr>
                <w:rStyle w:val="28"/>
                <w:rFonts w:hint="default" w:ascii="Times New Roman" w:hAnsi="Times New Roman" w:eastAsia="仿宋_GB2312" w:cs="Times New Roman"/>
                <w:color w:val="auto"/>
                <w:sz w:val="22"/>
                <w:szCs w:val="22"/>
                <w:highlight w:val="none"/>
                <w:lang w:val="en-US" w:eastAsia="zh-CN" w:bidi="ar"/>
              </w:rPr>
              <w:t>2760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；小洞村建设七彩村庄改造工程；横水村广场建设</w:t>
            </w:r>
            <w:r>
              <w:rPr>
                <w:rStyle w:val="28"/>
                <w:rFonts w:hint="default" w:ascii="Times New Roman" w:hAnsi="Times New Roman" w:eastAsia="仿宋_GB2312" w:cs="Times New Roman"/>
                <w:color w:val="auto"/>
                <w:sz w:val="22"/>
                <w:szCs w:val="22"/>
                <w:highlight w:val="none"/>
                <w:lang w:val="en-US" w:eastAsia="zh-CN" w:bidi="ar"/>
              </w:rPr>
              <w:t>1638</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；塘兴村河堤人行道改造，长</w:t>
            </w:r>
            <w:r>
              <w:rPr>
                <w:rStyle w:val="28"/>
                <w:rFonts w:hint="default" w:ascii="Times New Roman" w:hAnsi="Times New Roman" w:eastAsia="仿宋_GB2312" w:cs="Times New Roman"/>
                <w:color w:val="auto"/>
                <w:sz w:val="22"/>
                <w:szCs w:val="22"/>
                <w:highlight w:val="none"/>
                <w:lang w:val="en-US" w:eastAsia="zh-CN" w:bidi="ar"/>
              </w:rPr>
              <w:t>310</w:t>
            </w:r>
            <w:r>
              <w:rPr>
                <w:rFonts w:hint="default" w:ascii="Times New Roman" w:hAnsi="Times New Roman" w:eastAsia="仿宋_GB2312" w:cs="Times New Roman"/>
                <w:i w:val="0"/>
                <w:iCs w:val="0"/>
                <w:color w:val="auto"/>
                <w:kern w:val="0"/>
                <w:sz w:val="22"/>
                <w:szCs w:val="22"/>
                <w:highlight w:val="none"/>
                <w:u w:val="none"/>
                <w:lang w:val="en-US" w:eastAsia="zh-CN" w:bidi="ar"/>
              </w:rPr>
              <w:t>米、宽</w:t>
            </w:r>
            <w:r>
              <w:rPr>
                <w:rStyle w:val="28"/>
                <w:rFonts w:hint="default" w:ascii="Times New Roman" w:hAnsi="Times New Roman" w:eastAsia="仿宋_GB2312" w:cs="Times New Roman"/>
                <w:color w:val="auto"/>
                <w:sz w:val="22"/>
                <w:szCs w:val="22"/>
                <w:highlight w:val="none"/>
                <w:lang w:val="en-US" w:eastAsia="zh-CN" w:bidi="ar"/>
              </w:rPr>
              <w:t>1.5</w:t>
            </w:r>
            <w:r>
              <w:rPr>
                <w:rFonts w:hint="default" w:ascii="Times New Roman" w:hAnsi="Times New Roman" w:eastAsia="仿宋_GB2312" w:cs="Times New Roman"/>
                <w:i w:val="0"/>
                <w:iCs w:val="0"/>
                <w:color w:val="auto"/>
                <w:kern w:val="0"/>
                <w:sz w:val="22"/>
                <w:szCs w:val="22"/>
                <w:highlight w:val="none"/>
                <w:u w:val="none"/>
                <w:lang w:val="en-US" w:eastAsia="zh-CN" w:bidi="ar"/>
              </w:rPr>
              <w:t>米；大陂村建设休闲健身广场</w:t>
            </w:r>
            <w:r>
              <w:rPr>
                <w:rStyle w:val="28"/>
                <w:rFonts w:hint="default" w:ascii="Times New Roman" w:hAnsi="Times New Roman" w:eastAsia="仿宋_GB2312" w:cs="Times New Roman"/>
                <w:color w:val="auto"/>
                <w:sz w:val="22"/>
                <w:szCs w:val="22"/>
                <w:highlight w:val="none"/>
                <w:lang w:val="en-US" w:eastAsia="zh-CN" w:bidi="ar"/>
              </w:rPr>
              <w:t>380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、篮球场</w:t>
            </w:r>
            <w:r>
              <w:rPr>
                <w:rStyle w:val="28"/>
                <w:rFonts w:hint="default" w:ascii="Times New Roman" w:hAnsi="Times New Roman" w:eastAsia="仿宋_GB2312" w:cs="Times New Roman"/>
                <w:color w:val="auto"/>
                <w:sz w:val="22"/>
                <w:szCs w:val="22"/>
                <w:highlight w:val="none"/>
                <w:lang w:val="en-US" w:eastAsia="zh-CN" w:bidi="ar"/>
              </w:rPr>
              <w:t>560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；蓝州村外立面改造</w:t>
            </w:r>
            <w:r>
              <w:rPr>
                <w:rStyle w:val="28"/>
                <w:rFonts w:hint="default" w:ascii="Times New Roman" w:hAnsi="Times New Roman" w:eastAsia="仿宋_GB2312" w:cs="Times New Roman"/>
                <w:color w:val="auto"/>
                <w:sz w:val="22"/>
                <w:szCs w:val="22"/>
                <w:highlight w:val="none"/>
                <w:lang w:val="en-US" w:eastAsia="zh-CN" w:bidi="ar"/>
              </w:rPr>
              <w:t>655</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250" w:type="dxa"/>
            <w:shd w:val="clear" w:color="auto" w:fill="auto"/>
            <w:vAlign w:val="center"/>
          </w:tcPr>
          <w:p w14:paraId="60E3949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2022-2024</w:t>
            </w:r>
          </w:p>
        </w:tc>
        <w:tc>
          <w:tcPr>
            <w:tcW w:w="1117" w:type="dxa"/>
            <w:shd w:val="clear" w:color="auto" w:fill="auto"/>
            <w:vAlign w:val="center"/>
          </w:tcPr>
          <w:p w14:paraId="26EA2A8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845</w:t>
            </w:r>
          </w:p>
        </w:tc>
        <w:tc>
          <w:tcPr>
            <w:tcW w:w="1233" w:type="dxa"/>
            <w:shd w:val="clear" w:color="auto" w:fill="auto"/>
            <w:vAlign w:val="center"/>
          </w:tcPr>
          <w:p w14:paraId="29E2F90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845</w:t>
            </w:r>
          </w:p>
        </w:tc>
        <w:tc>
          <w:tcPr>
            <w:tcW w:w="1133" w:type="dxa"/>
            <w:shd w:val="clear" w:color="auto" w:fill="auto"/>
            <w:vAlign w:val="center"/>
          </w:tcPr>
          <w:p w14:paraId="5ECC27A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内莞镇人民政府</w:t>
            </w:r>
          </w:p>
        </w:tc>
        <w:tc>
          <w:tcPr>
            <w:tcW w:w="984" w:type="dxa"/>
            <w:shd w:val="clear" w:color="auto" w:fill="auto"/>
            <w:vAlign w:val="center"/>
          </w:tcPr>
          <w:p w14:paraId="422228B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7D0FF88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河源市连平县内莞镇于内莞镇下辖的莞中村、横水村、小洞村、塘兴村、蓝州畲族村进行建设。</w:t>
            </w:r>
          </w:p>
        </w:tc>
      </w:tr>
      <w:tr w14:paraId="387B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95" w:type="dxa"/>
            <w:shd w:val="clear" w:color="auto" w:fill="auto"/>
            <w:vAlign w:val="center"/>
          </w:tcPr>
          <w:p w14:paraId="3AFCE71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w:t>
            </w:r>
          </w:p>
        </w:tc>
        <w:tc>
          <w:tcPr>
            <w:tcW w:w="1862" w:type="dxa"/>
            <w:shd w:val="clear" w:color="auto" w:fill="auto"/>
            <w:vAlign w:val="center"/>
          </w:tcPr>
          <w:p w14:paraId="27BF892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连平县内莞镇莞中村乡村风貌提升工程项目</w:t>
            </w:r>
          </w:p>
        </w:tc>
        <w:tc>
          <w:tcPr>
            <w:tcW w:w="1027" w:type="dxa"/>
            <w:shd w:val="clear" w:color="auto" w:fill="auto"/>
            <w:vAlign w:val="center"/>
          </w:tcPr>
          <w:p w14:paraId="7F80DB8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0AE647E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沿路围墙统一高度，制作仿古斜压顶，更换、增加仿古琉璃瓦</w:t>
            </w:r>
            <w:r>
              <w:rPr>
                <w:rStyle w:val="28"/>
                <w:rFonts w:hint="default" w:ascii="Times New Roman" w:hAnsi="Times New Roman" w:eastAsia="仿宋_GB2312" w:cs="Times New Roman"/>
                <w:color w:val="auto"/>
                <w:sz w:val="22"/>
                <w:szCs w:val="22"/>
                <w:highlight w:val="none"/>
                <w:lang w:val="en-US" w:eastAsia="zh-CN" w:bidi="ar"/>
              </w:rPr>
              <w:t xml:space="preserve"> 200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平方米；建筑外立面抹灰扫白 </w:t>
            </w:r>
            <w:r>
              <w:rPr>
                <w:rStyle w:val="28"/>
                <w:rFonts w:hint="default" w:ascii="Times New Roman" w:hAnsi="Times New Roman" w:eastAsia="仿宋_GB2312" w:cs="Times New Roman"/>
                <w:color w:val="auto"/>
                <w:sz w:val="22"/>
                <w:szCs w:val="22"/>
                <w:highlight w:val="none"/>
                <w:lang w:val="en-US" w:eastAsia="zh-CN" w:bidi="ar"/>
              </w:rPr>
              <w:t xml:space="preserve">2130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平方米；围墙增加特色墙绘 </w:t>
            </w:r>
            <w:r>
              <w:rPr>
                <w:rStyle w:val="28"/>
                <w:rFonts w:hint="default" w:ascii="Times New Roman" w:hAnsi="Times New Roman" w:eastAsia="仿宋_GB2312" w:cs="Times New Roman"/>
                <w:color w:val="auto"/>
                <w:sz w:val="22"/>
                <w:szCs w:val="22"/>
                <w:highlight w:val="none"/>
                <w:lang w:val="en-US" w:eastAsia="zh-CN" w:bidi="ar"/>
              </w:rPr>
              <w:t>397</w:t>
            </w:r>
            <w:r>
              <w:rPr>
                <w:rFonts w:hint="default" w:ascii="Times New Roman" w:hAnsi="Times New Roman" w:eastAsia="仿宋_GB2312" w:cs="Times New Roman"/>
                <w:i w:val="0"/>
                <w:iCs w:val="0"/>
                <w:color w:val="auto"/>
                <w:kern w:val="0"/>
                <w:sz w:val="22"/>
                <w:szCs w:val="22"/>
                <w:highlight w:val="none"/>
                <w:u w:val="none"/>
                <w:lang w:val="en-US" w:eastAsia="zh-CN" w:bidi="ar"/>
              </w:rPr>
              <w:t>平方米；宣传栏</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个；改建植草砖停车场 </w:t>
            </w:r>
            <w:r>
              <w:rPr>
                <w:rStyle w:val="28"/>
                <w:rFonts w:hint="default" w:ascii="Times New Roman" w:hAnsi="Times New Roman" w:eastAsia="仿宋_GB2312" w:cs="Times New Roman"/>
                <w:color w:val="auto"/>
                <w:sz w:val="22"/>
                <w:szCs w:val="22"/>
                <w:highlight w:val="none"/>
                <w:lang w:val="en-US" w:eastAsia="zh-CN" w:bidi="ar"/>
              </w:rPr>
              <w:t xml:space="preserve">313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平方米；停车位 </w:t>
            </w:r>
            <w:r>
              <w:rPr>
                <w:rStyle w:val="28"/>
                <w:rFonts w:hint="default" w:ascii="Times New Roman" w:hAnsi="Times New Roman" w:eastAsia="仿宋_GB2312" w:cs="Times New Roman"/>
                <w:color w:val="auto"/>
                <w:sz w:val="22"/>
                <w:szCs w:val="22"/>
                <w:highlight w:val="none"/>
                <w:lang w:val="en-US" w:eastAsia="zh-CN" w:bidi="ar"/>
              </w:rPr>
              <w:t xml:space="preserve">17 </w:t>
            </w:r>
            <w:r>
              <w:rPr>
                <w:rFonts w:hint="default" w:ascii="Times New Roman" w:hAnsi="Times New Roman" w:eastAsia="仿宋_GB2312" w:cs="Times New Roman"/>
                <w:i w:val="0"/>
                <w:iCs w:val="0"/>
                <w:color w:val="auto"/>
                <w:kern w:val="0"/>
                <w:sz w:val="22"/>
                <w:szCs w:val="22"/>
                <w:highlight w:val="none"/>
                <w:u w:val="none"/>
                <w:lang w:val="en-US" w:eastAsia="zh-CN" w:bidi="ar"/>
              </w:rPr>
              <w:t>个；清理杂草，平整土地增加水泥石屑层</w:t>
            </w:r>
            <w:r>
              <w:rPr>
                <w:rStyle w:val="28"/>
                <w:rFonts w:hint="default" w:ascii="Times New Roman" w:hAnsi="Times New Roman" w:eastAsia="仿宋_GB2312" w:cs="Times New Roman"/>
                <w:color w:val="auto"/>
                <w:sz w:val="22"/>
                <w:szCs w:val="22"/>
                <w:highlight w:val="none"/>
                <w:lang w:val="en-US" w:eastAsia="zh-CN" w:bidi="ar"/>
              </w:rPr>
              <w:t>547</w:t>
            </w:r>
            <w:r>
              <w:rPr>
                <w:rFonts w:hint="default" w:ascii="Times New Roman" w:hAnsi="Times New Roman" w:eastAsia="仿宋_GB2312" w:cs="Times New Roman"/>
                <w:i w:val="0"/>
                <w:iCs w:val="0"/>
                <w:color w:val="auto"/>
                <w:kern w:val="0"/>
                <w:sz w:val="22"/>
                <w:szCs w:val="22"/>
                <w:highlight w:val="none"/>
                <w:u w:val="none"/>
                <w:lang w:val="en-US" w:eastAsia="zh-CN" w:bidi="ar"/>
              </w:rPr>
              <w:t>平方米；增加部分沿路栏杆</w:t>
            </w:r>
            <w:r>
              <w:rPr>
                <w:rStyle w:val="28"/>
                <w:rFonts w:hint="default" w:ascii="Times New Roman" w:hAnsi="Times New Roman" w:eastAsia="仿宋_GB2312" w:cs="Times New Roman"/>
                <w:color w:val="auto"/>
                <w:sz w:val="22"/>
                <w:szCs w:val="22"/>
                <w:highlight w:val="none"/>
                <w:lang w:val="en-US" w:eastAsia="zh-CN" w:bidi="ar"/>
              </w:rPr>
              <w:t>50</w:t>
            </w:r>
            <w:r>
              <w:rPr>
                <w:rFonts w:hint="default" w:ascii="Times New Roman" w:hAnsi="Times New Roman" w:eastAsia="仿宋_GB2312" w:cs="Times New Roman"/>
                <w:i w:val="0"/>
                <w:iCs w:val="0"/>
                <w:color w:val="auto"/>
                <w:kern w:val="0"/>
                <w:sz w:val="22"/>
                <w:szCs w:val="22"/>
                <w:highlight w:val="none"/>
                <w:u w:val="none"/>
                <w:lang w:val="en-US" w:eastAsia="zh-CN" w:bidi="ar"/>
              </w:rPr>
              <w:t>米；增加草皮、绿化</w:t>
            </w:r>
            <w:r>
              <w:rPr>
                <w:rStyle w:val="28"/>
                <w:rFonts w:hint="default" w:ascii="Times New Roman" w:hAnsi="Times New Roman" w:eastAsia="仿宋_GB2312" w:cs="Times New Roman"/>
                <w:color w:val="auto"/>
                <w:sz w:val="22"/>
                <w:szCs w:val="22"/>
                <w:highlight w:val="none"/>
                <w:lang w:val="en-US" w:eastAsia="zh-CN" w:bidi="ar"/>
              </w:rPr>
              <w:t>347</w:t>
            </w:r>
            <w:r>
              <w:rPr>
                <w:rFonts w:hint="default" w:ascii="Times New Roman" w:hAnsi="Times New Roman" w:eastAsia="仿宋_GB2312" w:cs="Times New Roman"/>
                <w:i w:val="0"/>
                <w:iCs w:val="0"/>
                <w:color w:val="auto"/>
                <w:kern w:val="0"/>
                <w:sz w:val="22"/>
                <w:szCs w:val="22"/>
                <w:highlight w:val="none"/>
                <w:u w:val="none"/>
                <w:lang w:val="en-US" w:eastAsia="zh-CN" w:bidi="ar"/>
              </w:rPr>
              <w:t>平方米</w:t>
            </w:r>
          </w:p>
        </w:tc>
        <w:tc>
          <w:tcPr>
            <w:tcW w:w="1250" w:type="dxa"/>
            <w:shd w:val="clear" w:color="auto" w:fill="auto"/>
            <w:vAlign w:val="center"/>
          </w:tcPr>
          <w:p w14:paraId="21393A8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0169612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109</w:t>
            </w:r>
          </w:p>
        </w:tc>
        <w:tc>
          <w:tcPr>
            <w:tcW w:w="1233" w:type="dxa"/>
            <w:shd w:val="clear" w:color="auto" w:fill="auto"/>
            <w:vAlign w:val="center"/>
          </w:tcPr>
          <w:p w14:paraId="1EDB40A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109</w:t>
            </w:r>
          </w:p>
        </w:tc>
        <w:tc>
          <w:tcPr>
            <w:tcW w:w="1133" w:type="dxa"/>
            <w:shd w:val="clear" w:color="auto" w:fill="auto"/>
            <w:vAlign w:val="center"/>
          </w:tcPr>
          <w:p w14:paraId="1DC8B30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内莞镇人民政府</w:t>
            </w:r>
          </w:p>
        </w:tc>
        <w:tc>
          <w:tcPr>
            <w:tcW w:w="984" w:type="dxa"/>
            <w:shd w:val="clear" w:color="auto" w:fill="auto"/>
            <w:vAlign w:val="center"/>
          </w:tcPr>
          <w:p w14:paraId="1DB853A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3FFFF9D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河源市连平县内莞镇香味园国道口至内莞镇卫生院路段</w:t>
            </w:r>
          </w:p>
        </w:tc>
      </w:tr>
      <w:tr w14:paraId="74F5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95" w:type="dxa"/>
            <w:shd w:val="clear" w:color="auto" w:fill="auto"/>
            <w:vAlign w:val="center"/>
          </w:tcPr>
          <w:p w14:paraId="29D0525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w:t>
            </w:r>
          </w:p>
        </w:tc>
        <w:tc>
          <w:tcPr>
            <w:tcW w:w="1862" w:type="dxa"/>
            <w:shd w:val="clear" w:color="auto" w:fill="auto"/>
            <w:vAlign w:val="center"/>
          </w:tcPr>
          <w:p w14:paraId="7E5369F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连平县内莞镇蓝州畲族村村容村貌提升项目</w:t>
            </w:r>
          </w:p>
        </w:tc>
        <w:tc>
          <w:tcPr>
            <w:tcW w:w="1027" w:type="dxa"/>
            <w:shd w:val="clear" w:color="auto" w:fill="auto"/>
            <w:vAlign w:val="center"/>
          </w:tcPr>
          <w:p w14:paraId="2A5B24B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62CD7FE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外立面升级约</w:t>
            </w:r>
            <w:r>
              <w:rPr>
                <w:rStyle w:val="28"/>
                <w:rFonts w:hint="default" w:ascii="Times New Roman" w:hAnsi="Times New Roman" w:eastAsia="仿宋_GB2312" w:cs="Times New Roman"/>
                <w:color w:val="auto"/>
                <w:sz w:val="22"/>
                <w:szCs w:val="22"/>
                <w:highlight w:val="none"/>
                <w:lang w:val="en-US" w:eastAsia="zh-CN" w:bidi="ar"/>
              </w:rPr>
              <w:t>8500</w:t>
            </w:r>
            <w:r>
              <w:rPr>
                <w:rFonts w:hint="default" w:ascii="Times New Roman" w:hAnsi="Times New Roman" w:eastAsia="仿宋_GB2312" w:cs="Times New Roman"/>
                <w:i w:val="0"/>
                <w:iCs w:val="0"/>
                <w:color w:val="auto"/>
                <w:kern w:val="0"/>
                <w:sz w:val="22"/>
                <w:szCs w:val="22"/>
                <w:highlight w:val="none"/>
                <w:u w:val="none"/>
                <w:lang w:val="en-US" w:eastAsia="zh-CN" w:bidi="ar"/>
              </w:rPr>
              <w:t>平方米、广场建设占地面积</w:t>
            </w:r>
            <w:r>
              <w:rPr>
                <w:rStyle w:val="28"/>
                <w:rFonts w:hint="default" w:ascii="Times New Roman" w:hAnsi="Times New Roman" w:eastAsia="仿宋_GB2312" w:cs="Times New Roman"/>
                <w:color w:val="auto"/>
                <w:sz w:val="22"/>
                <w:szCs w:val="22"/>
                <w:highlight w:val="none"/>
                <w:lang w:val="en-US" w:eastAsia="zh-CN" w:bidi="ar"/>
              </w:rPr>
              <w:t>2687.40</w:t>
            </w:r>
            <w:r>
              <w:rPr>
                <w:rFonts w:hint="default" w:ascii="Times New Roman" w:hAnsi="Times New Roman" w:eastAsia="仿宋_GB2312" w:cs="Times New Roman"/>
                <w:i w:val="0"/>
                <w:iCs w:val="0"/>
                <w:color w:val="auto"/>
                <w:kern w:val="0"/>
                <w:sz w:val="22"/>
                <w:szCs w:val="22"/>
                <w:highlight w:val="none"/>
                <w:u w:val="none"/>
                <w:lang w:val="en-US" w:eastAsia="zh-CN" w:bidi="ar"/>
              </w:rPr>
              <w:t>平方米、照明、排水绿化等建设项目</w:t>
            </w:r>
          </w:p>
        </w:tc>
        <w:tc>
          <w:tcPr>
            <w:tcW w:w="1250" w:type="dxa"/>
            <w:shd w:val="clear" w:color="auto" w:fill="auto"/>
            <w:vAlign w:val="center"/>
          </w:tcPr>
          <w:p w14:paraId="37584E0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641A161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242</w:t>
            </w:r>
          </w:p>
        </w:tc>
        <w:tc>
          <w:tcPr>
            <w:tcW w:w="1233" w:type="dxa"/>
            <w:shd w:val="clear" w:color="auto" w:fill="auto"/>
            <w:vAlign w:val="center"/>
          </w:tcPr>
          <w:p w14:paraId="1A01FF8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242</w:t>
            </w:r>
          </w:p>
        </w:tc>
        <w:tc>
          <w:tcPr>
            <w:tcW w:w="1133" w:type="dxa"/>
            <w:shd w:val="clear" w:color="auto" w:fill="auto"/>
            <w:vAlign w:val="center"/>
          </w:tcPr>
          <w:p w14:paraId="099C23E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内莞镇蓝州畲族村民委员会</w:t>
            </w:r>
          </w:p>
        </w:tc>
        <w:tc>
          <w:tcPr>
            <w:tcW w:w="984" w:type="dxa"/>
            <w:shd w:val="clear" w:color="auto" w:fill="auto"/>
            <w:vAlign w:val="center"/>
          </w:tcPr>
          <w:p w14:paraId="607BA8A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41F4CA2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河源市连平县内莞镇蓝州下蓝州至昌下</w:t>
            </w:r>
          </w:p>
        </w:tc>
      </w:tr>
      <w:tr w14:paraId="5D16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95" w:type="dxa"/>
            <w:shd w:val="clear" w:color="auto" w:fill="auto"/>
            <w:vAlign w:val="center"/>
          </w:tcPr>
          <w:p w14:paraId="06CEE91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w:t>
            </w:r>
          </w:p>
        </w:tc>
        <w:tc>
          <w:tcPr>
            <w:tcW w:w="1862" w:type="dxa"/>
            <w:shd w:val="clear" w:color="auto" w:fill="auto"/>
            <w:vAlign w:val="center"/>
          </w:tcPr>
          <w:p w14:paraId="2141731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河源市连平县内莞镇横水村美丽家园（生态公园）建设工程</w:t>
            </w:r>
          </w:p>
        </w:tc>
        <w:tc>
          <w:tcPr>
            <w:tcW w:w="1027" w:type="dxa"/>
            <w:shd w:val="clear" w:color="auto" w:fill="auto"/>
            <w:vAlign w:val="center"/>
          </w:tcPr>
          <w:p w14:paraId="65C21C0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6634AC0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项目总面积约</w:t>
            </w:r>
            <w:r>
              <w:rPr>
                <w:rStyle w:val="28"/>
                <w:rFonts w:hint="default" w:ascii="Times New Roman" w:hAnsi="Times New Roman" w:eastAsia="仿宋_GB2312" w:cs="Times New Roman"/>
                <w:color w:val="auto"/>
                <w:sz w:val="22"/>
                <w:szCs w:val="22"/>
                <w:highlight w:val="none"/>
                <w:lang w:val="en-US" w:eastAsia="zh-CN" w:bidi="ar"/>
              </w:rPr>
              <w:t xml:space="preserve"> 8598</w:t>
            </w:r>
            <w:r>
              <w:rPr>
                <w:rFonts w:hint="default" w:ascii="Times New Roman" w:hAnsi="Times New Roman" w:eastAsia="仿宋_GB2312" w:cs="Times New Roman"/>
                <w:i w:val="0"/>
                <w:iCs w:val="0"/>
                <w:color w:val="auto"/>
                <w:kern w:val="0"/>
                <w:sz w:val="22"/>
                <w:szCs w:val="22"/>
                <w:highlight w:val="none"/>
                <w:u w:val="none"/>
                <w:lang w:val="en-US" w:eastAsia="zh-CN" w:bidi="ar"/>
              </w:rPr>
              <w:t>平方米。主要包括：</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、新建广场（透水砖地面）</w:t>
            </w:r>
            <w:r>
              <w:rPr>
                <w:rStyle w:val="28"/>
                <w:rFonts w:hint="default" w:ascii="Times New Roman" w:hAnsi="Times New Roman" w:eastAsia="仿宋_GB2312" w:cs="Times New Roman"/>
                <w:color w:val="auto"/>
                <w:sz w:val="22"/>
                <w:szCs w:val="22"/>
                <w:highlight w:val="none"/>
                <w:lang w:val="en-US" w:eastAsia="zh-CN" w:bidi="ar"/>
              </w:rPr>
              <w:t>6256.94</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、新建儿童游玩区（沙池）</w:t>
            </w:r>
            <w:r>
              <w:rPr>
                <w:rStyle w:val="28"/>
                <w:rFonts w:hint="default" w:ascii="Times New Roman" w:hAnsi="Times New Roman" w:eastAsia="仿宋_GB2312" w:cs="Times New Roman"/>
                <w:color w:val="auto"/>
                <w:sz w:val="22"/>
                <w:szCs w:val="22"/>
                <w:highlight w:val="none"/>
                <w:lang w:val="en-US" w:eastAsia="zh-CN" w:bidi="ar"/>
              </w:rPr>
              <w:t>522.88</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、新建鹅卵石步道</w:t>
            </w:r>
            <w:r>
              <w:rPr>
                <w:rStyle w:val="28"/>
                <w:rFonts w:hint="default" w:ascii="Times New Roman" w:hAnsi="Times New Roman" w:eastAsia="仿宋_GB2312" w:cs="Times New Roman"/>
                <w:color w:val="auto"/>
                <w:sz w:val="22"/>
                <w:szCs w:val="22"/>
                <w:highlight w:val="none"/>
                <w:lang w:val="en-US" w:eastAsia="zh-CN" w:bidi="ar"/>
              </w:rPr>
              <w:t>139.29</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4</w:t>
            </w:r>
            <w:r>
              <w:rPr>
                <w:rFonts w:hint="default" w:ascii="Times New Roman" w:hAnsi="Times New Roman" w:eastAsia="仿宋_GB2312" w:cs="Times New Roman"/>
                <w:i w:val="0"/>
                <w:iCs w:val="0"/>
                <w:color w:val="auto"/>
                <w:kern w:val="0"/>
                <w:sz w:val="22"/>
                <w:szCs w:val="22"/>
                <w:highlight w:val="none"/>
                <w:u w:val="none"/>
                <w:lang w:val="en-US" w:eastAsia="zh-CN" w:bidi="ar"/>
              </w:rPr>
              <w:t>、新建透水砖人行道</w:t>
            </w:r>
            <w:r>
              <w:rPr>
                <w:rStyle w:val="28"/>
                <w:rFonts w:hint="default" w:ascii="Times New Roman" w:hAnsi="Times New Roman" w:eastAsia="仿宋_GB2312" w:cs="Times New Roman"/>
                <w:color w:val="auto"/>
                <w:sz w:val="22"/>
                <w:szCs w:val="22"/>
                <w:highlight w:val="none"/>
                <w:lang w:val="en-US" w:eastAsia="zh-CN" w:bidi="ar"/>
              </w:rPr>
              <w:t>238.63</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5</w:t>
            </w:r>
            <w:r>
              <w:rPr>
                <w:rFonts w:hint="default" w:ascii="Times New Roman" w:hAnsi="Times New Roman" w:eastAsia="仿宋_GB2312" w:cs="Times New Roman"/>
                <w:i w:val="0"/>
                <w:iCs w:val="0"/>
                <w:color w:val="auto"/>
                <w:kern w:val="0"/>
                <w:sz w:val="22"/>
                <w:szCs w:val="22"/>
                <w:highlight w:val="none"/>
                <w:u w:val="none"/>
                <w:lang w:val="en-US" w:eastAsia="zh-CN" w:bidi="ar"/>
              </w:rPr>
              <w:t>、新建排水沟</w:t>
            </w:r>
            <w:r>
              <w:rPr>
                <w:rStyle w:val="28"/>
                <w:rFonts w:hint="default" w:ascii="Times New Roman" w:hAnsi="Times New Roman" w:eastAsia="仿宋_GB2312" w:cs="Times New Roman"/>
                <w:color w:val="auto"/>
                <w:sz w:val="22"/>
                <w:szCs w:val="22"/>
                <w:highlight w:val="none"/>
                <w:lang w:val="en-US" w:eastAsia="zh-CN" w:bidi="ar"/>
              </w:rPr>
              <w:t>184.65</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6</w:t>
            </w:r>
            <w:r>
              <w:rPr>
                <w:rFonts w:hint="default" w:ascii="Times New Roman" w:hAnsi="Times New Roman" w:eastAsia="仿宋_GB2312" w:cs="Times New Roman"/>
                <w:i w:val="0"/>
                <w:iCs w:val="0"/>
                <w:color w:val="auto"/>
                <w:kern w:val="0"/>
                <w:sz w:val="22"/>
                <w:szCs w:val="22"/>
                <w:highlight w:val="none"/>
                <w:u w:val="none"/>
                <w:lang w:val="en-US" w:eastAsia="zh-CN" w:bidi="ar"/>
              </w:rPr>
              <w:t>、古井翻新及新建坡道与台阶</w:t>
            </w:r>
            <w:r>
              <w:rPr>
                <w:rStyle w:val="28"/>
                <w:rFonts w:hint="default" w:ascii="Times New Roman" w:hAnsi="Times New Roman" w:eastAsia="仿宋_GB2312" w:cs="Times New Roman"/>
                <w:color w:val="auto"/>
                <w:sz w:val="22"/>
                <w:szCs w:val="22"/>
                <w:highlight w:val="none"/>
                <w:lang w:val="en-US" w:eastAsia="zh-CN" w:bidi="ar"/>
              </w:rPr>
              <w:t>255.37</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7</w:t>
            </w:r>
            <w:r>
              <w:rPr>
                <w:rFonts w:hint="default" w:ascii="Times New Roman" w:hAnsi="Times New Roman" w:eastAsia="仿宋_GB2312" w:cs="Times New Roman"/>
                <w:i w:val="0"/>
                <w:iCs w:val="0"/>
                <w:color w:val="auto"/>
                <w:kern w:val="0"/>
                <w:sz w:val="22"/>
                <w:szCs w:val="22"/>
                <w:highlight w:val="none"/>
                <w:u w:val="none"/>
                <w:lang w:val="en-US" w:eastAsia="zh-CN" w:bidi="ar"/>
              </w:rPr>
              <w:t>、花池绿化、休闲桌椅以及亮化工程。</w:t>
            </w:r>
          </w:p>
        </w:tc>
        <w:tc>
          <w:tcPr>
            <w:tcW w:w="1250" w:type="dxa"/>
            <w:shd w:val="clear" w:color="auto" w:fill="auto"/>
            <w:vAlign w:val="center"/>
          </w:tcPr>
          <w:p w14:paraId="5C481FA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2021-2021</w:t>
            </w:r>
          </w:p>
        </w:tc>
        <w:tc>
          <w:tcPr>
            <w:tcW w:w="1117" w:type="dxa"/>
            <w:shd w:val="clear" w:color="auto" w:fill="auto"/>
            <w:vAlign w:val="center"/>
          </w:tcPr>
          <w:p w14:paraId="20B914A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227</w:t>
            </w:r>
          </w:p>
        </w:tc>
        <w:tc>
          <w:tcPr>
            <w:tcW w:w="1233" w:type="dxa"/>
            <w:shd w:val="clear" w:color="auto" w:fill="auto"/>
            <w:vAlign w:val="center"/>
          </w:tcPr>
          <w:p w14:paraId="08F27A1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227</w:t>
            </w:r>
          </w:p>
        </w:tc>
        <w:tc>
          <w:tcPr>
            <w:tcW w:w="1133" w:type="dxa"/>
            <w:shd w:val="clear" w:color="auto" w:fill="auto"/>
            <w:vAlign w:val="center"/>
          </w:tcPr>
          <w:p w14:paraId="0E5F2FF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内莞镇横水村民委员会</w:t>
            </w:r>
          </w:p>
        </w:tc>
        <w:tc>
          <w:tcPr>
            <w:tcW w:w="984" w:type="dxa"/>
            <w:shd w:val="clear" w:color="auto" w:fill="auto"/>
            <w:vAlign w:val="center"/>
          </w:tcPr>
          <w:p w14:paraId="49399A2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41CF2C4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p>
        </w:tc>
      </w:tr>
      <w:tr w14:paraId="56F4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shd w:val="clear" w:color="auto" w:fill="auto"/>
            <w:vAlign w:val="center"/>
          </w:tcPr>
          <w:p w14:paraId="690959E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w:t>
            </w:r>
          </w:p>
        </w:tc>
        <w:tc>
          <w:tcPr>
            <w:tcW w:w="1862" w:type="dxa"/>
            <w:shd w:val="clear" w:color="auto" w:fill="auto"/>
            <w:vAlign w:val="center"/>
          </w:tcPr>
          <w:p w14:paraId="3DF29B8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r>
              <w:rPr>
                <w:rStyle w:val="28"/>
                <w:rFonts w:hint="default" w:ascii="Times New Roman" w:hAnsi="Times New Roman" w:eastAsia="仿宋_GB2312" w:cs="Times New Roman"/>
                <w:color w:val="auto"/>
                <w:sz w:val="22"/>
                <w:szCs w:val="22"/>
                <w:highlight w:val="none"/>
                <w:lang w:val="en-US" w:eastAsia="zh-CN" w:bidi="ar"/>
              </w:rPr>
              <w:t>2021</w:t>
            </w:r>
            <w:r>
              <w:rPr>
                <w:rFonts w:hint="default" w:ascii="Times New Roman" w:hAnsi="Times New Roman" w:eastAsia="仿宋_GB2312" w:cs="Times New Roman"/>
                <w:i w:val="0"/>
                <w:iCs w:val="0"/>
                <w:color w:val="auto"/>
                <w:kern w:val="0"/>
                <w:sz w:val="22"/>
                <w:szCs w:val="22"/>
                <w:highlight w:val="none"/>
                <w:u w:val="none"/>
                <w:lang w:val="en-US" w:eastAsia="zh-CN" w:bidi="ar"/>
              </w:rPr>
              <w:t>年农村人居环境整治及风貌管控提升工程</w:t>
            </w:r>
          </w:p>
        </w:tc>
        <w:tc>
          <w:tcPr>
            <w:tcW w:w="1027" w:type="dxa"/>
            <w:shd w:val="clear" w:color="auto" w:fill="auto"/>
            <w:vAlign w:val="center"/>
          </w:tcPr>
          <w:p w14:paraId="70FAD2B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5D286A3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对大广高速连平段沿线</w:t>
            </w:r>
            <w:r>
              <w:rPr>
                <w:rStyle w:val="28"/>
                <w:rFonts w:hint="default" w:ascii="Times New Roman" w:hAnsi="Times New Roman" w:eastAsia="仿宋_GB2312" w:cs="Times New Roman"/>
                <w:color w:val="auto"/>
                <w:sz w:val="22"/>
                <w:szCs w:val="22"/>
                <w:highlight w:val="none"/>
                <w:lang w:val="en-US" w:eastAsia="zh-CN" w:bidi="ar"/>
              </w:rPr>
              <w:t>14</w:t>
            </w:r>
            <w:r>
              <w:rPr>
                <w:rFonts w:hint="default" w:ascii="Times New Roman" w:hAnsi="Times New Roman" w:eastAsia="仿宋_GB2312" w:cs="Times New Roman"/>
                <w:i w:val="0"/>
                <w:iCs w:val="0"/>
                <w:color w:val="auto"/>
                <w:kern w:val="0"/>
                <w:sz w:val="22"/>
                <w:szCs w:val="22"/>
                <w:highlight w:val="none"/>
                <w:u w:val="none"/>
                <w:lang w:val="en-US" w:eastAsia="zh-CN" w:bidi="ar"/>
              </w:rPr>
              <w:t>个行政村形成农房管控、风貌提升的示范带，其中三坑村、东坑村、古石村、马洞村、百高村、江面村、东河村、旗石村、新镇村按特色精品村打造（每村</w:t>
            </w:r>
            <w:r>
              <w:rPr>
                <w:rStyle w:val="28"/>
                <w:rFonts w:hint="default" w:ascii="Times New Roman" w:hAnsi="Times New Roman" w:eastAsia="仿宋_GB2312" w:cs="Times New Roman"/>
                <w:color w:val="auto"/>
                <w:sz w:val="22"/>
                <w:szCs w:val="22"/>
                <w:highlight w:val="none"/>
                <w:lang w:val="en-US" w:eastAsia="zh-CN" w:bidi="ar"/>
              </w:rPr>
              <w:t>1500</w:t>
            </w:r>
            <w:r>
              <w:rPr>
                <w:rFonts w:hint="default" w:ascii="Times New Roman" w:hAnsi="Times New Roman" w:eastAsia="仿宋_GB2312" w:cs="Times New Roman"/>
                <w:i w:val="0"/>
                <w:iCs w:val="0"/>
                <w:color w:val="auto"/>
                <w:kern w:val="0"/>
                <w:sz w:val="22"/>
                <w:szCs w:val="22"/>
                <w:highlight w:val="none"/>
                <w:u w:val="none"/>
                <w:lang w:val="en-US" w:eastAsia="zh-CN" w:bidi="ar"/>
              </w:rPr>
              <w:t>万元，共计</w:t>
            </w:r>
            <w:r>
              <w:rPr>
                <w:rStyle w:val="28"/>
                <w:rFonts w:hint="default" w:ascii="Times New Roman" w:hAnsi="Times New Roman" w:eastAsia="仿宋_GB2312" w:cs="Times New Roman"/>
                <w:color w:val="auto"/>
                <w:sz w:val="22"/>
                <w:szCs w:val="22"/>
                <w:highlight w:val="none"/>
                <w:lang w:val="en-US" w:eastAsia="zh-CN" w:bidi="ar"/>
              </w:rPr>
              <w:t>1.35</w:t>
            </w:r>
            <w:r>
              <w:rPr>
                <w:rFonts w:hint="default" w:ascii="Times New Roman" w:hAnsi="Times New Roman" w:eastAsia="仿宋_GB2312" w:cs="Times New Roman"/>
                <w:i w:val="0"/>
                <w:iCs w:val="0"/>
                <w:color w:val="auto"/>
                <w:kern w:val="0"/>
                <w:sz w:val="22"/>
                <w:szCs w:val="22"/>
                <w:highlight w:val="none"/>
                <w:u w:val="none"/>
                <w:lang w:val="en-US" w:eastAsia="zh-CN" w:bidi="ar"/>
              </w:rPr>
              <w:t>亿），对小水村、西坪村、茶山村、岑告村等打造高速可视一线，沿线风貌管控外立面微改造（共计</w:t>
            </w:r>
            <w:r>
              <w:rPr>
                <w:rStyle w:val="28"/>
                <w:rFonts w:hint="default" w:ascii="Times New Roman" w:hAnsi="Times New Roman" w:eastAsia="仿宋_GB2312" w:cs="Times New Roman"/>
                <w:color w:val="auto"/>
                <w:sz w:val="22"/>
                <w:szCs w:val="22"/>
                <w:highlight w:val="none"/>
                <w:lang w:val="en-US" w:eastAsia="zh-CN" w:bidi="ar"/>
              </w:rPr>
              <w:t>6500</w:t>
            </w: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1250" w:type="dxa"/>
            <w:shd w:val="clear" w:color="auto" w:fill="auto"/>
            <w:vAlign w:val="center"/>
          </w:tcPr>
          <w:p w14:paraId="05B4620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2021-2021</w:t>
            </w:r>
          </w:p>
        </w:tc>
        <w:tc>
          <w:tcPr>
            <w:tcW w:w="1117" w:type="dxa"/>
            <w:shd w:val="clear" w:color="auto" w:fill="auto"/>
            <w:vAlign w:val="center"/>
          </w:tcPr>
          <w:p w14:paraId="34A9ADA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20000</w:t>
            </w:r>
          </w:p>
        </w:tc>
        <w:tc>
          <w:tcPr>
            <w:tcW w:w="1233" w:type="dxa"/>
            <w:shd w:val="clear" w:color="auto" w:fill="auto"/>
            <w:vAlign w:val="center"/>
          </w:tcPr>
          <w:p w14:paraId="7A52ED1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20000</w:t>
            </w:r>
          </w:p>
        </w:tc>
        <w:tc>
          <w:tcPr>
            <w:tcW w:w="1133" w:type="dxa"/>
            <w:shd w:val="clear" w:color="auto" w:fill="auto"/>
            <w:vAlign w:val="center"/>
          </w:tcPr>
          <w:p w14:paraId="2D49178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县农业农村局</w:t>
            </w:r>
          </w:p>
        </w:tc>
        <w:tc>
          <w:tcPr>
            <w:tcW w:w="984" w:type="dxa"/>
            <w:shd w:val="clear" w:color="auto" w:fill="auto"/>
            <w:vAlign w:val="center"/>
          </w:tcPr>
          <w:p w14:paraId="18B3B4D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183F2B4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县域内</w:t>
            </w:r>
          </w:p>
        </w:tc>
      </w:tr>
      <w:tr w14:paraId="48CE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895" w:type="dxa"/>
            <w:shd w:val="clear" w:color="auto" w:fill="auto"/>
            <w:vAlign w:val="center"/>
          </w:tcPr>
          <w:p w14:paraId="243C395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w:t>
            </w:r>
          </w:p>
        </w:tc>
        <w:tc>
          <w:tcPr>
            <w:tcW w:w="1862" w:type="dxa"/>
            <w:shd w:val="clear" w:color="auto" w:fill="auto"/>
            <w:vAlign w:val="center"/>
          </w:tcPr>
          <w:p w14:paraId="77D291C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连平县忠信镇四村连片风貌提升项目</w:t>
            </w:r>
          </w:p>
        </w:tc>
        <w:tc>
          <w:tcPr>
            <w:tcW w:w="1027" w:type="dxa"/>
            <w:shd w:val="clear" w:color="auto" w:fill="auto"/>
            <w:vAlign w:val="center"/>
          </w:tcPr>
          <w:p w14:paraId="42B450A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5294C16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本项目主要对忠信镇东升村和水</w:t>
            </w:r>
            <w:r>
              <w:rPr>
                <w:rStyle w:val="29"/>
                <w:rFonts w:hint="default" w:ascii="Times New Roman" w:hAnsi="Times New Roman" w:eastAsia="仿宋_GB2312" w:cs="Times New Roman"/>
                <w:color w:val="auto"/>
                <w:sz w:val="22"/>
                <w:szCs w:val="22"/>
                <w:highlight w:val="none"/>
                <w:lang w:val="en-US" w:eastAsia="zh-CN" w:bidi="ar"/>
              </w:rPr>
              <w:t>滣</w:t>
            </w:r>
            <w:r>
              <w:rPr>
                <w:rFonts w:hint="default" w:ascii="Times New Roman" w:hAnsi="Times New Roman" w:eastAsia="仿宋_GB2312" w:cs="Times New Roman"/>
                <w:i w:val="0"/>
                <w:iCs w:val="0"/>
                <w:color w:val="auto"/>
                <w:kern w:val="0"/>
                <w:sz w:val="22"/>
                <w:szCs w:val="22"/>
                <w:highlight w:val="none"/>
                <w:u w:val="none"/>
                <w:lang w:val="en-US" w:eastAsia="zh-CN" w:bidi="ar"/>
              </w:rPr>
              <w:t>村进行风貌提升改造，对原建筑乡道部分外墙面修缮、彩绘、沿线四小院策笆围挡，对村内原有的运动休闲空地进行升级改造，升级原有篮球场、羽毛球场，增加指示牌、宣传栏、绿化和休闲桌凳等基础设施。</w:t>
            </w:r>
          </w:p>
        </w:tc>
        <w:tc>
          <w:tcPr>
            <w:tcW w:w="1250" w:type="dxa"/>
            <w:shd w:val="clear" w:color="auto" w:fill="auto"/>
            <w:vAlign w:val="center"/>
          </w:tcPr>
          <w:p w14:paraId="256B270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2152B6B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580</w:t>
            </w:r>
          </w:p>
        </w:tc>
        <w:tc>
          <w:tcPr>
            <w:tcW w:w="1233" w:type="dxa"/>
            <w:shd w:val="clear" w:color="auto" w:fill="auto"/>
            <w:vAlign w:val="center"/>
          </w:tcPr>
          <w:p w14:paraId="1B2BDA7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580</w:t>
            </w:r>
          </w:p>
        </w:tc>
        <w:tc>
          <w:tcPr>
            <w:tcW w:w="1133" w:type="dxa"/>
            <w:shd w:val="clear" w:color="auto" w:fill="auto"/>
            <w:vAlign w:val="center"/>
          </w:tcPr>
          <w:p w14:paraId="711EDD4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忠信镇人民政府</w:t>
            </w:r>
          </w:p>
        </w:tc>
        <w:tc>
          <w:tcPr>
            <w:tcW w:w="984" w:type="dxa"/>
            <w:shd w:val="clear" w:color="auto" w:fill="auto"/>
            <w:vAlign w:val="center"/>
          </w:tcPr>
          <w:p w14:paraId="2BBB936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3B5BA54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连平县忠信镇拟建项目位于忠信镇东升村、水</w:t>
            </w:r>
            <w:r>
              <w:rPr>
                <w:rStyle w:val="29"/>
                <w:rFonts w:hint="default" w:ascii="Times New Roman" w:hAnsi="Times New Roman" w:eastAsia="仿宋_GB2312" w:cs="Times New Roman"/>
                <w:color w:val="auto"/>
                <w:sz w:val="22"/>
                <w:szCs w:val="22"/>
                <w:highlight w:val="none"/>
                <w:lang w:val="en-US" w:eastAsia="zh-CN" w:bidi="ar"/>
              </w:rPr>
              <w:t>滣</w:t>
            </w:r>
            <w:r>
              <w:rPr>
                <w:rFonts w:hint="default" w:ascii="Times New Roman" w:hAnsi="Times New Roman" w:eastAsia="仿宋_GB2312" w:cs="Times New Roman"/>
                <w:i w:val="0"/>
                <w:iCs w:val="0"/>
                <w:color w:val="auto"/>
                <w:kern w:val="0"/>
                <w:sz w:val="22"/>
                <w:szCs w:val="22"/>
                <w:highlight w:val="none"/>
                <w:u w:val="none"/>
                <w:lang w:val="en-US" w:eastAsia="zh-CN" w:bidi="ar"/>
              </w:rPr>
              <w:t>村。</w:t>
            </w:r>
          </w:p>
        </w:tc>
      </w:tr>
      <w:tr w14:paraId="36D4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shd w:val="clear" w:color="auto" w:fill="auto"/>
            <w:vAlign w:val="center"/>
          </w:tcPr>
          <w:p w14:paraId="558D75D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w:t>
            </w:r>
          </w:p>
        </w:tc>
        <w:tc>
          <w:tcPr>
            <w:tcW w:w="1862" w:type="dxa"/>
            <w:shd w:val="clear" w:color="auto" w:fill="auto"/>
            <w:vAlign w:val="center"/>
          </w:tcPr>
          <w:p w14:paraId="3D048AB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连平县隆街镇美丽圩镇建设</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东埔新区沿河风貌整治提升项目</w:t>
            </w:r>
          </w:p>
        </w:tc>
        <w:tc>
          <w:tcPr>
            <w:tcW w:w="1027" w:type="dxa"/>
            <w:shd w:val="clear" w:color="auto" w:fill="auto"/>
            <w:vAlign w:val="center"/>
          </w:tcPr>
          <w:p w14:paraId="3F17841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524431B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1、路线总长为</w:t>
            </w:r>
            <w:r>
              <w:rPr>
                <w:rStyle w:val="28"/>
                <w:rFonts w:hint="default" w:ascii="Times New Roman" w:hAnsi="Times New Roman" w:eastAsia="仿宋_GB2312" w:cs="Times New Roman"/>
                <w:color w:val="auto"/>
                <w:sz w:val="22"/>
                <w:szCs w:val="22"/>
                <w:highlight w:val="none"/>
                <w:lang w:val="en-US" w:eastAsia="zh-CN" w:bidi="ar"/>
              </w:rPr>
              <w:t>0.881km</w:t>
            </w:r>
            <w:r>
              <w:rPr>
                <w:rFonts w:hint="default" w:ascii="Times New Roman" w:hAnsi="Times New Roman" w:eastAsia="仿宋_GB2312" w:cs="Times New Roman"/>
                <w:i w:val="0"/>
                <w:iCs w:val="0"/>
                <w:color w:val="auto"/>
                <w:kern w:val="0"/>
                <w:sz w:val="22"/>
                <w:szCs w:val="22"/>
                <w:highlight w:val="none"/>
                <w:u w:val="none"/>
                <w:lang w:val="en-US" w:eastAsia="zh-CN" w:bidi="ar"/>
              </w:rPr>
              <w:t>的城市支路，</w:t>
            </w:r>
            <w:r>
              <w:rPr>
                <w:rStyle w:val="28"/>
                <w:rFonts w:hint="default" w:ascii="Times New Roman" w:hAnsi="Times New Roman" w:eastAsia="仿宋_GB2312" w:cs="Times New Roman"/>
                <w:color w:val="auto"/>
                <w:sz w:val="22"/>
                <w:szCs w:val="22"/>
                <w:highlight w:val="none"/>
                <w:lang w:val="en-US" w:eastAsia="zh-CN" w:bidi="ar"/>
              </w:rPr>
              <w:t>A</w:t>
            </w:r>
            <w:r>
              <w:rPr>
                <w:rFonts w:hint="default" w:ascii="Times New Roman" w:hAnsi="Times New Roman" w:eastAsia="仿宋_GB2312" w:cs="Times New Roman"/>
                <w:i w:val="0"/>
                <w:iCs w:val="0"/>
                <w:color w:val="auto"/>
                <w:kern w:val="0"/>
                <w:sz w:val="22"/>
                <w:szCs w:val="22"/>
                <w:highlight w:val="none"/>
                <w:u w:val="none"/>
                <w:lang w:val="en-US" w:eastAsia="zh-CN" w:bidi="ar"/>
              </w:rPr>
              <w:t>线全长</w:t>
            </w:r>
            <w:r>
              <w:rPr>
                <w:rStyle w:val="28"/>
                <w:rFonts w:hint="default" w:ascii="Times New Roman" w:hAnsi="Times New Roman" w:eastAsia="仿宋_GB2312" w:cs="Times New Roman"/>
                <w:color w:val="auto"/>
                <w:sz w:val="22"/>
                <w:szCs w:val="22"/>
                <w:highlight w:val="none"/>
                <w:lang w:val="en-US" w:eastAsia="zh-CN" w:bidi="ar"/>
              </w:rPr>
              <w:t>0.553km</w:t>
            </w:r>
            <w:r>
              <w:rPr>
                <w:rFonts w:hint="default" w:ascii="Times New Roman" w:hAnsi="Times New Roman" w:eastAsia="仿宋_GB2312" w:cs="Times New Roman"/>
                <w:i w:val="0"/>
                <w:iCs w:val="0"/>
                <w:color w:val="auto"/>
                <w:kern w:val="0"/>
                <w:sz w:val="22"/>
                <w:szCs w:val="22"/>
                <w:highlight w:val="none"/>
                <w:u w:val="none"/>
                <w:lang w:val="en-US" w:eastAsia="zh-CN" w:bidi="ar"/>
              </w:rPr>
              <w:t>，路基宽度</w:t>
            </w:r>
            <w:r>
              <w:rPr>
                <w:rStyle w:val="28"/>
                <w:rFonts w:hint="default" w:ascii="Times New Roman" w:hAnsi="Times New Roman" w:eastAsia="仿宋_GB2312" w:cs="Times New Roman"/>
                <w:color w:val="auto"/>
                <w:sz w:val="22"/>
                <w:szCs w:val="22"/>
                <w:highlight w:val="none"/>
                <w:lang w:val="en-US" w:eastAsia="zh-CN" w:bidi="ar"/>
              </w:rPr>
              <w:t>7m</w:t>
            </w:r>
            <w:r>
              <w:rPr>
                <w:rFonts w:hint="default" w:ascii="Times New Roman" w:hAnsi="Times New Roman" w:eastAsia="仿宋_GB2312" w:cs="Times New Roman"/>
                <w:i w:val="0"/>
                <w:iCs w:val="0"/>
                <w:color w:val="auto"/>
                <w:kern w:val="0"/>
                <w:sz w:val="22"/>
                <w:szCs w:val="22"/>
                <w:highlight w:val="none"/>
                <w:u w:val="none"/>
                <w:lang w:val="en-US" w:eastAsia="zh-CN" w:bidi="ar"/>
              </w:rPr>
              <w:t>，路面宽度</w:t>
            </w:r>
            <w:r>
              <w:rPr>
                <w:rStyle w:val="28"/>
                <w:rFonts w:hint="default" w:ascii="Times New Roman" w:hAnsi="Times New Roman" w:eastAsia="仿宋_GB2312" w:cs="Times New Roman"/>
                <w:color w:val="auto"/>
                <w:sz w:val="22"/>
                <w:szCs w:val="22"/>
                <w:highlight w:val="none"/>
                <w:lang w:val="en-US" w:eastAsia="zh-CN" w:bidi="ar"/>
              </w:rPr>
              <w:t>6.5m</w:t>
            </w:r>
            <w:r>
              <w:rPr>
                <w:rFonts w:hint="default" w:ascii="Times New Roman" w:hAnsi="Times New Roman" w:eastAsia="仿宋_GB2312" w:cs="Times New Roman"/>
                <w:i w:val="0"/>
                <w:iCs w:val="0"/>
                <w:color w:val="auto"/>
                <w:kern w:val="0"/>
                <w:sz w:val="22"/>
                <w:szCs w:val="22"/>
                <w:highlight w:val="none"/>
                <w:u w:val="none"/>
                <w:lang w:val="en-US" w:eastAsia="zh-CN" w:bidi="ar"/>
              </w:rPr>
              <w:t>，路缘带</w:t>
            </w:r>
            <w:r>
              <w:rPr>
                <w:rStyle w:val="28"/>
                <w:rFonts w:hint="default" w:ascii="Times New Roman" w:hAnsi="Times New Roman" w:eastAsia="仿宋_GB2312" w:cs="Times New Roman"/>
                <w:color w:val="auto"/>
                <w:sz w:val="22"/>
                <w:szCs w:val="22"/>
                <w:highlight w:val="none"/>
                <w:lang w:val="en-US" w:eastAsia="zh-CN" w:bidi="ar"/>
              </w:rPr>
              <w:t>0.5m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A</w:t>
            </w:r>
            <w:r>
              <w:rPr>
                <w:rFonts w:hint="default" w:ascii="Times New Roman" w:hAnsi="Times New Roman" w:eastAsia="仿宋_GB2312" w:cs="Times New Roman"/>
                <w:i w:val="0"/>
                <w:iCs w:val="0"/>
                <w:color w:val="auto"/>
                <w:kern w:val="0"/>
                <w:sz w:val="22"/>
                <w:szCs w:val="22"/>
                <w:highlight w:val="none"/>
                <w:u w:val="none"/>
                <w:lang w:val="en-US" w:eastAsia="zh-CN" w:bidi="ar"/>
              </w:rPr>
              <w:t>段右侧设计</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处公园，右侧处河床设置一处拦水坝；</w:t>
            </w:r>
            <w:r>
              <w:rPr>
                <w:rStyle w:val="28"/>
                <w:rFonts w:hint="default" w:ascii="Times New Roman" w:hAnsi="Times New Roman" w:eastAsia="仿宋_GB2312" w:cs="Times New Roman"/>
                <w:color w:val="auto"/>
                <w:sz w:val="22"/>
                <w:szCs w:val="22"/>
                <w:highlight w:val="none"/>
                <w:lang w:val="en-US" w:eastAsia="zh-CN" w:bidi="ar"/>
              </w:rPr>
              <w:t>B</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C</w:t>
            </w:r>
            <w:r>
              <w:rPr>
                <w:rFonts w:hint="default" w:ascii="Times New Roman" w:hAnsi="Times New Roman" w:eastAsia="仿宋_GB2312" w:cs="Times New Roman"/>
                <w:i w:val="0"/>
                <w:iCs w:val="0"/>
                <w:color w:val="auto"/>
                <w:kern w:val="0"/>
                <w:sz w:val="22"/>
                <w:szCs w:val="22"/>
                <w:highlight w:val="none"/>
                <w:u w:val="none"/>
                <w:lang w:val="en-US" w:eastAsia="zh-CN" w:bidi="ar"/>
              </w:rPr>
              <w:t>线路线总长</w:t>
            </w:r>
            <w:r>
              <w:rPr>
                <w:rStyle w:val="28"/>
                <w:rFonts w:hint="default" w:ascii="Times New Roman" w:hAnsi="Times New Roman" w:eastAsia="仿宋_GB2312" w:cs="Times New Roman"/>
                <w:color w:val="auto"/>
                <w:sz w:val="22"/>
                <w:szCs w:val="22"/>
                <w:highlight w:val="none"/>
                <w:lang w:val="en-US" w:eastAsia="zh-CN" w:bidi="ar"/>
              </w:rPr>
              <w:t>0.328km</w:t>
            </w:r>
            <w:r>
              <w:rPr>
                <w:rFonts w:hint="default" w:ascii="Times New Roman" w:hAnsi="Times New Roman" w:eastAsia="仿宋_GB2312" w:cs="Times New Roman"/>
                <w:i w:val="0"/>
                <w:iCs w:val="0"/>
                <w:color w:val="auto"/>
                <w:kern w:val="0"/>
                <w:sz w:val="22"/>
                <w:szCs w:val="22"/>
                <w:highlight w:val="none"/>
                <w:u w:val="none"/>
                <w:lang w:val="en-US" w:eastAsia="zh-CN" w:bidi="ar"/>
              </w:rPr>
              <w:t>；路面平均宽度</w:t>
            </w:r>
            <w:r>
              <w:rPr>
                <w:rStyle w:val="28"/>
                <w:rFonts w:hint="default" w:ascii="Times New Roman" w:hAnsi="Times New Roman" w:eastAsia="仿宋_GB2312" w:cs="Times New Roman"/>
                <w:color w:val="auto"/>
                <w:sz w:val="22"/>
                <w:szCs w:val="22"/>
                <w:highlight w:val="none"/>
                <w:lang w:val="en-US" w:eastAsia="zh-CN" w:bidi="ar"/>
              </w:rPr>
              <w:t>5.65m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C</w:t>
            </w:r>
            <w:r>
              <w:rPr>
                <w:rFonts w:hint="default" w:ascii="Times New Roman" w:hAnsi="Times New Roman" w:eastAsia="仿宋_GB2312" w:cs="Times New Roman"/>
                <w:i w:val="0"/>
                <w:iCs w:val="0"/>
                <w:color w:val="auto"/>
                <w:kern w:val="0"/>
                <w:sz w:val="22"/>
                <w:szCs w:val="22"/>
                <w:highlight w:val="none"/>
                <w:u w:val="none"/>
                <w:lang w:val="en-US" w:eastAsia="zh-CN" w:bidi="ar"/>
              </w:rPr>
              <w:t>线起点与</w:t>
            </w:r>
            <w:r>
              <w:rPr>
                <w:rStyle w:val="28"/>
                <w:rFonts w:hint="default" w:ascii="Times New Roman" w:hAnsi="Times New Roman" w:eastAsia="仿宋_GB2312" w:cs="Times New Roman"/>
                <w:color w:val="auto"/>
                <w:sz w:val="22"/>
                <w:szCs w:val="22"/>
                <w:highlight w:val="none"/>
                <w:lang w:val="en-US" w:eastAsia="zh-CN" w:bidi="ar"/>
              </w:rPr>
              <w:t>X185</w:t>
            </w:r>
            <w:r>
              <w:rPr>
                <w:rFonts w:hint="default" w:ascii="Times New Roman" w:hAnsi="Times New Roman" w:eastAsia="仿宋_GB2312" w:cs="Times New Roman"/>
                <w:i w:val="0"/>
                <w:iCs w:val="0"/>
                <w:color w:val="auto"/>
                <w:kern w:val="0"/>
                <w:sz w:val="22"/>
                <w:szCs w:val="22"/>
                <w:highlight w:val="none"/>
                <w:u w:val="none"/>
                <w:lang w:val="en-US" w:eastAsia="zh-CN" w:bidi="ar"/>
              </w:rPr>
              <w:t>线相交，终点止于隆街镇第二中学西门处，路面宽度</w:t>
            </w:r>
            <w:r>
              <w:rPr>
                <w:rStyle w:val="28"/>
                <w:rFonts w:hint="default" w:ascii="Times New Roman" w:hAnsi="Times New Roman" w:eastAsia="仿宋_GB2312" w:cs="Times New Roman"/>
                <w:color w:val="auto"/>
                <w:sz w:val="22"/>
                <w:szCs w:val="22"/>
                <w:highlight w:val="none"/>
                <w:lang w:val="en-US" w:eastAsia="zh-CN" w:bidi="ar"/>
              </w:rPr>
              <w:t>6m</w:t>
            </w:r>
            <w:r>
              <w:rPr>
                <w:rFonts w:hint="default" w:ascii="Times New Roman" w:hAnsi="Times New Roman" w:eastAsia="仿宋_GB2312" w:cs="Times New Roman"/>
                <w:i w:val="0"/>
                <w:iCs w:val="0"/>
                <w:color w:val="auto"/>
                <w:kern w:val="0"/>
                <w:sz w:val="22"/>
                <w:szCs w:val="22"/>
                <w:highlight w:val="none"/>
                <w:u w:val="none"/>
                <w:lang w:val="en-US" w:eastAsia="zh-CN" w:bidi="ar"/>
              </w:rPr>
              <w:t>， 三条路段路面面层皆采用沥青混凝土，有位置处设置人行道宽。</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、建设清风廊桥：上部采用</w:t>
            </w:r>
            <w:r>
              <w:rPr>
                <w:rStyle w:val="28"/>
                <w:rFonts w:hint="default" w:ascii="Times New Roman" w:hAnsi="Times New Roman" w:eastAsia="仿宋_GB2312" w:cs="Times New Roman"/>
                <w:color w:val="auto"/>
                <w:sz w:val="22"/>
                <w:szCs w:val="22"/>
                <w:highlight w:val="none"/>
                <w:lang w:val="en-US" w:eastAsia="zh-CN" w:bidi="ar"/>
              </w:rPr>
              <w:t>1×20</w:t>
            </w:r>
            <w:r>
              <w:rPr>
                <w:rFonts w:hint="default" w:ascii="Times New Roman" w:hAnsi="Times New Roman" w:eastAsia="仿宋_GB2312" w:cs="Times New Roman"/>
                <w:i w:val="0"/>
                <w:iCs w:val="0"/>
                <w:color w:val="auto"/>
                <w:kern w:val="0"/>
                <w:sz w:val="22"/>
                <w:szCs w:val="22"/>
                <w:highlight w:val="none"/>
                <w:u w:val="none"/>
                <w:lang w:val="en-US" w:eastAsia="zh-CN" w:bidi="ar"/>
              </w:rPr>
              <w:t>米预应力小箱梁，下部采用重力式桥台扩大基础，桥长</w:t>
            </w:r>
            <w:r>
              <w:rPr>
                <w:rStyle w:val="28"/>
                <w:rFonts w:hint="default" w:ascii="Times New Roman" w:hAnsi="Times New Roman" w:eastAsia="仿宋_GB2312" w:cs="Times New Roman"/>
                <w:color w:val="auto"/>
                <w:sz w:val="22"/>
                <w:szCs w:val="22"/>
                <w:highlight w:val="none"/>
                <w:lang w:val="en-US" w:eastAsia="zh-CN" w:bidi="ar"/>
              </w:rPr>
              <w:t>30.04</w:t>
            </w:r>
            <w:r>
              <w:rPr>
                <w:rFonts w:hint="default" w:ascii="Times New Roman" w:hAnsi="Times New Roman" w:eastAsia="仿宋_GB2312" w:cs="Times New Roman"/>
                <w:i w:val="0"/>
                <w:iCs w:val="0"/>
                <w:color w:val="auto"/>
                <w:kern w:val="0"/>
                <w:sz w:val="22"/>
                <w:szCs w:val="22"/>
                <w:highlight w:val="none"/>
                <w:u w:val="none"/>
                <w:lang w:val="en-US" w:eastAsia="zh-CN" w:bidi="ar"/>
              </w:rPr>
              <w:t>米，总桥宽为</w:t>
            </w:r>
            <w:r>
              <w:rPr>
                <w:rStyle w:val="28"/>
                <w:rFonts w:hint="default" w:ascii="Times New Roman" w:hAnsi="Times New Roman" w:eastAsia="仿宋_GB2312" w:cs="Times New Roman"/>
                <w:color w:val="auto"/>
                <w:sz w:val="22"/>
                <w:szCs w:val="22"/>
                <w:highlight w:val="none"/>
                <w:lang w:val="en-US" w:eastAsia="zh-CN" w:bidi="ar"/>
              </w:rPr>
              <w:t>15.01</w:t>
            </w:r>
            <w:r>
              <w:rPr>
                <w:rFonts w:hint="default" w:ascii="Times New Roman" w:hAnsi="Times New Roman" w:eastAsia="仿宋_GB2312" w:cs="Times New Roman"/>
                <w:i w:val="0"/>
                <w:iCs w:val="0"/>
                <w:color w:val="auto"/>
                <w:kern w:val="0"/>
                <w:sz w:val="22"/>
                <w:szCs w:val="22"/>
                <w:highlight w:val="none"/>
                <w:u w:val="none"/>
                <w:lang w:val="en-US" w:eastAsia="zh-CN" w:bidi="ar"/>
              </w:rPr>
              <w:t>米。左幅为宽</w:t>
            </w:r>
            <w:r>
              <w:rPr>
                <w:rStyle w:val="28"/>
                <w:rFonts w:hint="default" w:ascii="Times New Roman" w:hAnsi="Times New Roman" w:eastAsia="仿宋_GB2312" w:cs="Times New Roman"/>
                <w:color w:val="auto"/>
                <w:sz w:val="22"/>
                <w:szCs w:val="22"/>
                <w:highlight w:val="none"/>
                <w:lang w:val="en-US" w:eastAsia="zh-CN" w:bidi="ar"/>
              </w:rPr>
              <w:t>9</w:t>
            </w:r>
            <w:r>
              <w:rPr>
                <w:rFonts w:hint="default" w:ascii="Times New Roman" w:hAnsi="Times New Roman" w:eastAsia="仿宋_GB2312" w:cs="Times New Roman"/>
                <w:i w:val="0"/>
                <w:iCs w:val="0"/>
                <w:color w:val="auto"/>
                <w:kern w:val="0"/>
                <w:sz w:val="22"/>
                <w:szCs w:val="22"/>
                <w:highlight w:val="none"/>
                <w:u w:val="none"/>
                <w:lang w:val="en-US" w:eastAsia="zh-CN" w:bidi="ar"/>
              </w:rPr>
              <w:t>米的行车道桥，两侧设置防撞墙；右幅为宽</w:t>
            </w:r>
            <w:r>
              <w:rPr>
                <w:rStyle w:val="28"/>
                <w:rFonts w:hint="default" w:ascii="Times New Roman" w:hAnsi="Times New Roman" w:eastAsia="仿宋_GB2312" w:cs="Times New Roman"/>
                <w:color w:val="auto"/>
                <w:sz w:val="22"/>
                <w:szCs w:val="22"/>
                <w:highlight w:val="none"/>
                <w:lang w:val="en-US" w:eastAsia="zh-CN" w:bidi="ar"/>
              </w:rPr>
              <w:t>6</w:t>
            </w:r>
            <w:r>
              <w:rPr>
                <w:rFonts w:hint="default" w:ascii="Times New Roman" w:hAnsi="Times New Roman" w:eastAsia="仿宋_GB2312" w:cs="Times New Roman"/>
                <w:i w:val="0"/>
                <w:iCs w:val="0"/>
                <w:color w:val="auto"/>
                <w:kern w:val="0"/>
                <w:sz w:val="22"/>
                <w:szCs w:val="22"/>
                <w:highlight w:val="none"/>
                <w:u w:val="none"/>
                <w:lang w:val="en-US" w:eastAsia="zh-CN" w:bidi="ar"/>
              </w:rPr>
              <w:t>米的人行道桥，桥上采用风雨廊仿古建筑。</w:t>
            </w:r>
          </w:p>
        </w:tc>
        <w:tc>
          <w:tcPr>
            <w:tcW w:w="1250" w:type="dxa"/>
            <w:shd w:val="clear" w:color="auto" w:fill="auto"/>
            <w:vAlign w:val="center"/>
          </w:tcPr>
          <w:p w14:paraId="2A82629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3C37BB3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980</w:t>
            </w:r>
          </w:p>
        </w:tc>
        <w:tc>
          <w:tcPr>
            <w:tcW w:w="1233" w:type="dxa"/>
            <w:shd w:val="clear" w:color="auto" w:fill="auto"/>
            <w:vAlign w:val="center"/>
          </w:tcPr>
          <w:p w14:paraId="22B2E25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980</w:t>
            </w:r>
          </w:p>
        </w:tc>
        <w:tc>
          <w:tcPr>
            <w:tcW w:w="1133" w:type="dxa"/>
            <w:shd w:val="clear" w:color="auto" w:fill="auto"/>
            <w:vAlign w:val="center"/>
          </w:tcPr>
          <w:p w14:paraId="55C458B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隆街镇人民政府</w:t>
            </w:r>
          </w:p>
        </w:tc>
        <w:tc>
          <w:tcPr>
            <w:tcW w:w="984" w:type="dxa"/>
            <w:shd w:val="clear" w:color="auto" w:fill="auto"/>
            <w:vAlign w:val="center"/>
          </w:tcPr>
          <w:p w14:paraId="6A2FB43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7F9F297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河源市连平县隆街镇</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河源市</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隆街镇东埔村东埔新区沿河路</w:t>
            </w:r>
          </w:p>
        </w:tc>
      </w:tr>
      <w:tr w14:paraId="15B1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5" w:hRule="atLeast"/>
          <w:jc w:val="center"/>
        </w:trPr>
        <w:tc>
          <w:tcPr>
            <w:tcW w:w="895" w:type="dxa"/>
            <w:shd w:val="clear" w:color="auto" w:fill="auto"/>
            <w:vAlign w:val="center"/>
          </w:tcPr>
          <w:p w14:paraId="7600ACB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w:t>
            </w:r>
          </w:p>
        </w:tc>
        <w:tc>
          <w:tcPr>
            <w:tcW w:w="1862" w:type="dxa"/>
            <w:shd w:val="clear" w:color="auto" w:fill="auto"/>
            <w:vAlign w:val="center"/>
          </w:tcPr>
          <w:p w14:paraId="3475B6D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陂头镇圩镇风貌提升改造项目</w:t>
            </w:r>
          </w:p>
        </w:tc>
        <w:tc>
          <w:tcPr>
            <w:tcW w:w="1027" w:type="dxa"/>
            <w:shd w:val="clear" w:color="auto" w:fill="auto"/>
            <w:vAlign w:val="center"/>
          </w:tcPr>
          <w:p w14:paraId="3182250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1885CB8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拟进行六乱专项整治；建筑立面改造、绿化、美化和亮化工程；公共厕所改造工程；垃圾专项工程；农贸市场提升工程；停车</w:t>
            </w:r>
            <w:r>
              <w:rPr>
                <w:rStyle w:val="28"/>
                <w:rFonts w:hint="default" w:ascii="Times New Roman" w:hAnsi="Times New Roman" w:eastAsia="仿宋_GB2312" w:cs="Times New Roman"/>
                <w:color w:val="auto"/>
                <w:sz w:val="22"/>
                <w:szCs w:val="22"/>
                <w:highlight w:val="none"/>
                <w:lang w:val="en-US" w:eastAsia="zh-CN" w:bidi="ar"/>
              </w:rPr>
              <w:t xml:space="preserve">   </w:t>
            </w:r>
            <w:r>
              <w:rPr>
                <w:rStyle w:val="28"/>
                <w:rFonts w:hint="default" w:ascii="Times New Roman" w:hAnsi="Times New Roman" w:eastAsia="仿宋_GB2312" w:cs="Times New Roman"/>
                <w:color w:val="auto"/>
                <w:sz w:val="22"/>
                <w:szCs w:val="22"/>
                <w:highlight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场建设工程；门户标志标识节点工程提升改造。</w:t>
            </w:r>
          </w:p>
        </w:tc>
        <w:tc>
          <w:tcPr>
            <w:tcW w:w="1250" w:type="dxa"/>
            <w:shd w:val="clear" w:color="auto" w:fill="auto"/>
            <w:vAlign w:val="center"/>
          </w:tcPr>
          <w:p w14:paraId="0140495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42C88CE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995</w:t>
            </w:r>
          </w:p>
        </w:tc>
        <w:tc>
          <w:tcPr>
            <w:tcW w:w="1233" w:type="dxa"/>
            <w:shd w:val="clear" w:color="auto" w:fill="auto"/>
            <w:vAlign w:val="center"/>
          </w:tcPr>
          <w:p w14:paraId="4E57567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995</w:t>
            </w:r>
          </w:p>
        </w:tc>
        <w:tc>
          <w:tcPr>
            <w:tcW w:w="1133" w:type="dxa"/>
            <w:shd w:val="clear" w:color="auto" w:fill="auto"/>
            <w:vAlign w:val="center"/>
          </w:tcPr>
          <w:p w14:paraId="77846D5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陂头镇人民政府</w:t>
            </w:r>
          </w:p>
        </w:tc>
        <w:tc>
          <w:tcPr>
            <w:tcW w:w="984" w:type="dxa"/>
            <w:shd w:val="clear" w:color="auto" w:fill="auto"/>
            <w:vAlign w:val="center"/>
          </w:tcPr>
          <w:p w14:paraId="3ADFF52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7C4B488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河源市连平县陂头镇河源市连平县陂头镇</w:t>
            </w:r>
          </w:p>
        </w:tc>
      </w:tr>
      <w:tr w14:paraId="35D7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5" w:type="dxa"/>
            <w:shd w:val="clear" w:color="auto" w:fill="auto"/>
            <w:vAlign w:val="center"/>
          </w:tcPr>
          <w:p w14:paraId="069ADA5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w:t>
            </w:r>
          </w:p>
        </w:tc>
        <w:tc>
          <w:tcPr>
            <w:tcW w:w="1862" w:type="dxa"/>
            <w:shd w:val="clear" w:color="auto" w:fill="auto"/>
            <w:vAlign w:val="center"/>
          </w:tcPr>
          <w:p w14:paraId="5E1757B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连平县溪山镇美丽庭院建设工程</w:t>
            </w:r>
          </w:p>
        </w:tc>
        <w:tc>
          <w:tcPr>
            <w:tcW w:w="1027" w:type="dxa"/>
            <w:shd w:val="clear" w:color="auto" w:fill="auto"/>
            <w:vAlign w:val="center"/>
          </w:tcPr>
          <w:p w14:paraId="5B7DEE0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3BCF35F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在溪山镇各村</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三清三拆</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的空地上建设</w:t>
            </w:r>
            <w:r>
              <w:rPr>
                <w:rStyle w:val="28"/>
                <w:rFonts w:hint="default" w:ascii="Times New Roman" w:hAnsi="Times New Roman" w:eastAsia="仿宋_GB2312" w:cs="Times New Roman"/>
                <w:color w:val="auto"/>
                <w:sz w:val="22"/>
                <w:szCs w:val="22"/>
                <w:highlight w:val="none"/>
                <w:lang w:val="en-US" w:eastAsia="zh-CN" w:bidi="ar"/>
              </w:rPr>
              <w:t>10</w:t>
            </w:r>
            <w:r>
              <w:rPr>
                <w:rFonts w:hint="default" w:ascii="Times New Roman" w:hAnsi="Times New Roman" w:eastAsia="仿宋_GB2312" w:cs="Times New Roman"/>
                <w:i w:val="0"/>
                <w:iCs w:val="0"/>
                <w:color w:val="auto"/>
                <w:kern w:val="0"/>
                <w:sz w:val="22"/>
                <w:szCs w:val="22"/>
                <w:highlight w:val="none"/>
                <w:u w:val="none"/>
                <w:lang w:val="en-US" w:eastAsia="zh-CN" w:bidi="ar"/>
              </w:rPr>
              <w:t>处美丽庭院示范点，主要建设内容包括庭院及广场地面铺装、绿化、景观道路、景观廊亭、景墙及特色廊架、外立面修缮及墙绘、仿竹栏杆、儿童设施、入口标识、垂钓场、文化舞台、健身设施、休闲平台、停车场及排水沟等。</w:t>
            </w:r>
          </w:p>
        </w:tc>
        <w:tc>
          <w:tcPr>
            <w:tcW w:w="1250" w:type="dxa"/>
            <w:shd w:val="clear" w:color="auto" w:fill="auto"/>
            <w:vAlign w:val="center"/>
          </w:tcPr>
          <w:p w14:paraId="5AB4C98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5C6FF3F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680</w:t>
            </w:r>
          </w:p>
        </w:tc>
        <w:tc>
          <w:tcPr>
            <w:tcW w:w="1233" w:type="dxa"/>
            <w:shd w:val="clear" w:color="auto" w:fill="auto"/>
            <w:vAlign w:val="center"/>
          </w:tcPr>
          <w:p w14:paraId="1843327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680</w:t>
            </w:r>
          </w:p>
        </w:tc>
        <w:tc>
          <w:tcPr>
            <w:tcW w:w="1133" w:type="dxa"/>
            <w:shd w:val="clear" w:color="auto" w:fill="auto"/>
            <w:vAlign w:val="center"/>
          </w:tcPr>
          <w:p w14:paraId="056946D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溪山镇人民政府</w:t>
            </w:r>
          </w:p>
        </w:tc>
        <w:tc>
          <w:tcPr>
            <w:tcW w:w="984" w:type="dxa"/>
            <w:shd w:val="clear" w:color="auto" w:fill="auto"/>
            <w:vAlign w:val="center"/>
          </w:tcPr>
          <w:p w14:paraId="65AC385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507D5C2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河源市连平县溪山镇各村</w:t>
            </w:r>
          </w:p>
        </w:tc>
      </w:tr>
      <w:tr w14:paraId="5891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jc w:val="center"/>
        </w:trPr>
        <w:tc>
          <w:tcPr>
            <w:tcW w:w="895" w:type="dxa"/>
            <w:shd w:val="clear" w:color="auto" w:fill="auto"/>
            <w:vAlign w:val="center"/>
          </w:tcPr>
          <w:p w14:paraId="20E43CD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w:t>
            </w:r>
          </w:p>
        </w:tc>
        <w:tc>
          <w:tcPr>
            <w:tcW w:w="1862" w:type="dxa"/>
            <w:shd w:val="clear" w:color="auto" w:fill="auto"/>
            <w:vAlign w:val="center"/>
          </w:tcPr>
          <w:p w14:paraId="270140D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连平县油溪镇油东新区升级改造及小溪村、下扬村村容村貌提升项目</w:t>
            </w:r>
          </w:p>
        </w:tc>
        <w:tc>
          <w:tcPr>
            <w:tcW w:w="1027" w:type="dxa"/>
            <w:shd w:val="clear" w:color="auto" w:fill="auto"/>
            <w:vAlign w:val="center"/>
          </w:tcPr>
          <w:p w14:paraId="73F358A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1C5458F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项目总用地面积</w:t>
            </w:r>
            <w:r>
              <w:rPr>
                <w:rStyle w:val="28"/>
                <w:rFonts w:hint="default" w:ascii="Times New Roman" w:hAnsi="Times New Roman" w:eastAsia="仿宋_GB2312" w:cs="Times New Roman"/>
                <w:color w:val="auto"/>
                <w:sz w:val="22"/>
                <w:szCs w:val="22"/>
                <w:highlight w:val="none"/>
                <w:lang w:val="en-US" w:eastAsia="zh-CN" w:bidi="ar"/>
              </w:rPr>
              <w:t xml:space="preserve"> 90341.33 </w:t>
            </w:r>
            <w:r>
              <w:rPr>
                <w:rFonts w:hint="default" w:ascii="Times New Roman" w:hAnsi="Times New Roman" w:eastAsia="仿宋_GB2312" w:cs="Times New Roman"/>
                <w:i w:val="0"/>
                <w:iCs w:val="0"/>
                <w:color w:val="auto"/>
                <w:kern w:val="0"/>
                <w:sz w:val="22"/>
                <w:szCs w:val="22"/>
                <w:highlight w:val="none"/>
                <w:u w:val="none"/>
                <w:lang w:val="en-US" w:eastAsia="zh-CN" w:bidi="ar"/>
              </w:rPr>
              <w:t>平方米，主要包括油东村升级改造、及小溪村、下扬村村容村貌提升工程。其中油东新区升级改造包含道路修复工程、停车场、挡土墙、仿木栏杆、仿竹不锈钢篱笆、化粪池井壁提升及盖板修复等工程；小溪村村容村貌提升工程包含建筑外立面修复、新建混凝土路面、路面修复、篮球场、人行道、护栏、彩钢</w:t>
            </w:r>
            <w:r>
              <w:rPr>
                <w:rStyle w:val="28"/>
                <w:rFonts w:hint="default" w:ascii="Times New Roman" w:hAnsi="Times New Roman" w:eastAsia="仿宋_GB2312" w:cs="Times New Roman"/>
                <w:color w:val="auto"/>
                <w:sz w:val="22"/>
                <w:szCs w:val="22"/>
                <w:highlight w:val="none"/>
                <w:lang w:val="en-US" w:eastAsia="zh-CN" w:bidi="ar"/>
              </w:rPr>
              <w:t xml:space="preserve"> </w:t>
            </w:r>
            <w:r>
              <w:rPr>
                <w:rStyle w:val="28"/>
                <w:rFonts w:hint="default" w:ascii="Times New Roman" w:hAnsi="Times New Roman" w:eastAsia="仿宋_GB2312" w:cs="Times New Roman"/>
                <w:color w:val="auto"/>
                <w:sz w:val="22"/>
                <w:szCs w:val="22"/>
                <w:highlight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板围墙、路沿石、太阳能路灯安装等工程；下扬村村容村貌提升工程包含党员活动中心修缮及环境整治工程、鱼塘护栏、新建混凝土地面、新建钢筋混凝土盖板、</w:t>
            </w:r>
            <w:r>
              <w:rPr>
                <w:rStyle w:val="28"/>
                <w:rFonts w:hint="default" w:ascii="Times New Roman" w:hAnsi="Times New Roman" w:eastAsia="仿宋_GB2312" w:cs="Times New Roman"/>
                <w:color w:val="auto"/>
                <w:sz w:val="22"/>
                <w:szCs w:val="22"/>
                <w:highlight w:val="none"/>
                <w:lang w:val="en-US" w:eastAsia="zh-CN" w:bidi="ar"/>
              </w:rPr>
              <w:t xml:space="preserve">LED </w:t>
            </w:r>
            <w:r>
              <w:rPr>
                <w:rFonts w:hint="default" w:ascii="Times New Roman" w:hAnsi="Times New Roman" w:eastAsia="仿宋_GB2312" w:cs="Times New Roman"/>
                <w:i w:val="0"/>
                <w:iCs w:val="0"/>
                <w:color w:val="auto"/>
                <w:kern w:val="0"/>
                <w:sz w:val="22"/>
                <w:szCs w:val="22"/>
                <w:highlight w:val="none"/>
                <w:u w:val="none"/>
                <w:lang w:val="en-US" w:eastAsia="zh-CN" w:bidi="ar"/>
              </w:rPr>
              <w:t>路灯安装等工程。</w:t>
            </w:r>
          </w:p>
        </w:tc>
        <w:tc>
          <w:tcPr>
            <w:tcW w:w="1250" w:type="dxa"/>
            <w:shd w:val="clear" w:color="auto" w:fill="auto"/>
            <w:vAlign w:val="center"/>
          </w:tcPr>
          <w:p w14:paraId="464505E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37BDA4C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1127</w:t>
            </w:r>
          </w:p>
        </w:tc>
        <w:tc>
          <w:tcPr>
            <w:tcW w:w="1233" w:type="dxa"/>
            <w:shd w:val="clear" w:color="auto" w:fill="auto"/>
            <w:vAlign w:val="center"/>
          </w:tcPr>
          <w:p w14:paraId="7BAD534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1127</w:t>
            </w:r>
          </w:p>
        </w:tc>
        <w:tc>
          <w:tcPr>
            <w:tcW w:w="1133" w:type="dxa"/>
            <w:shd w:val="clear" w:color="auto" w:fill="auto"/>
            <w:vAlign w:val="center"/>
          </w:tcPr>
          <w:p w14:paraId="207AC16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油溪镇人民政府</w:t>
            </w:r>
          </w:p>
        </w:tc>
        <w:tc>
          <w:tcPr>
            <w:tcW w:w="984" w:type="dxa"/>
            <w:shd w:val="clear" w:color="auto" w:fill="auto"/>
            <w:vAlign w:val="center"/>
          </w:tcPr>
          <w:p w14:paraId="28CD3FC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60EB786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河源市连平县油溪镇</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河源市</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油溪镇</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辖区内</w:t>
            </w:r>
          </w:p>
        </w:tc>
      </w:tr>
      <w:tr w14:paraId="762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95" w:type="dxa"/>
            <w:shd w:val="clear" w:color="auto" w:fill="auto"/>
            <w:vAlign w:val="center"/>
          </w:tcPr>
          <w:p w14:paraId="7FF703C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w:t>
            </w:r>
          </w:p>
        </w:tc>
        <w:tc>
          <w:tcPr>
            <w:tcW w:w="1862" w:type="dxa"/>
            <w:shd w:val="clear" w:color="auto" w:fill="auto"/>
            <w:vAlign w:val="center"/>
          </w:tcPr>
          <w:p w14:paraId="25D7468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油溪镇彭田村人居环境提升及基础设施建设项目</w:t>
            </w:r>
          </w:p>
        </w:tc>
        <w:tc>
          <w:tcPr>
            <w:tcW w:w="1027" w:type="dxa"/>
            <w:shd w:val="clear" w:color="auto" w:fill="auto"/>
            <w:vAlign w:val="center"/>
          </w:tcPr>
          <w:p w14:paraId="0D42B73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49DDE6A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步行绿道建设</w:t>
            </w:r>
            <w:r>
              <w:rPr>
                <w:rStyle w:val="28"/>
                <w:rFonts w:hint="default" w:ascii="Times New Roman" w:hAnsi="Times New Roman" w:eastAsia="仿宋_GB2312" w:cs="Times New Roman"/>
                <w:color w:val="auto"/>
                <w:sz w:val="22"/>
                <w:szCs w:val="22"/>
                <w:highlight w:val="none"/>
                <w:lang w:val="en-US" w:eastAsia="zh-CN" w:bidi="ar"/>
              </w:rPr>
              <w:t>527.5</w:t>
            </w:r>
            <w:r>
              <w:rPr>
                <w:rFonts w:hint="default" w:ascii="Times New Roman" w:hAnsi="Times New Roman" w:eastAsia="仿宋_GB2312" w:cs="Times New Roman"/>
                <w:i w:val="0"/>
                <w:iCs w:val="0"/>
                <w:color w:val="auto"/>
                <w:kern w:val="0"/>
                <w:sz w:val="22"/>
                <w:szCs w:val="22"/>
                <w:highlight w:val="none"/>
                <w:u w:val="none"/>
                <w:lang w:val="en-US" w:eastAsia="zh-CN" w:bidi="ar"/>
              </w:rPr>
              <w:t>平方米、老村委改造</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处、小广场建设</w:t>
            </w:r>
            <w:r>
              <w:rPr>
                <w:rStyle w:val="28"/>
                <w:rFonts w:hint="default" w:ascii="Times New Roman" w:hAnsi="Times New Roman" w:eastAsia="仿宋_GB2312" w:cs="Times New Roman"/>
                <w:color w:val="auto"/>
                <w:sz w:val="22"/>
                <w:szCs w:val="22"/>
                <w:highlight w:val="none"/>
                <w:lang w:val="en-US" w:eastAsia="zh-CN" w:bidi="ar"/>
              </w:rPr>
              <w:t>1016.58</w:t>
            </w:r>
            <w:r>
              <w:rPr>
                <w:rFonts w:hint="default" w:ascii="Times New Roman" w:hAnsi="Times New Roman" w:eastAsia="仿宋_GB2312" w:cs="Times New Roman"/>
                <w:i w:val="0"/>
                <w:iCs w:val="0"/>
                <w:color w:val="auto"/>
                <w:kern w:val="0"/>
                <w:sz w:val="22"/>
                <w:szCs w:val="22"/>
                <w:highlight w:val="none"/>
                <w:u w:val="none"/>
                <w:lang w:val="en-US" w:eastAsia="zh-CN" w:bidi="ar"/>
              </w:rPr>
              <w:t>平方米、环境提升</w:t>
            </w:r>
            <w:r>
              <w:rPr>
                <w:rStyle w:val="28"/>
                <w:rFonts w:hint="default" w:ascii="Times New Roman" w:hAnsi="Times New Roman" w:eastAsia="仿宋_GB2312" w:cs="Times New Roman"/>
                <w:color w:val="auto"/>
                <w:sz w:val="22"/>
                <w:szCs w:val="22"/>
                <w:highlight w:val="none"/>
                <w:lang w:val="en-US" w:eastAsia="zh-CN" w:bidi="ar"/>
              </w:rPr>
              <w:t>4</w:t>
            </w:r>
            <w:r>
              <w:rPr>
                <w:rFonts w:hint="default" w:ascii="Times New Roman" w:hAnsi="Times New Roman" w:eastAsia="仿宋_GB2312" w:cs="Times New Roman"/>
                <w:i w:val="0"/>
                <w:iCs w:val="0"/>
                <w:color w:val="auto"/>
                <w:kern w:val="0"/>
                <w:sz w:val="22"/>
                <w:szCs w:val="22"/>
                <w:highlight w:val="none"/>
                <w:u w:val="none"/>
                <w:lang w:val="en-US" w:eastAsia="zh-CN" w:bidi="ar"/>
              </w:rPr>
              <w:t>处、小公园建设</w:t>
            </w:r>
            <w:r>
              <w:rPr>
                <w:rStyle w:val="28"/>
                <w:rFonts w:hint="default" w:ascii="Times New Roman" w:hAnsi="Times New Roman" w:eastAsia="仿宋_GB2312" w:cs="Times New Roman"/>
                <w:color w:val="auto"/>
                <w:sz w:val="22"/>
                <w:szCs w:val="22"/>
                <w:highlight w:val="none"/>
                <w:lang w:val="en-US" w:eastAsia="zh-CN" w:bidi="ar"/>
              </w:rPr>
              <w:t>1578.15</w:t>
            </w:r>
            <w:r>
              <w:rPr>
                <w:rFonts w:hint="default" w:ascii="Times New Roman" w:hAnsi="Times New Roman" w:eastAsia="仿宋_GB2312" w:cs="Times New Roman"/>
                <w:i w:val="0"/>
                <w:iCs w:val="0"/>
                <w:color w:val="auto"/>
                <w:kern w:val="0"/>
                <w:sz w:val="22"/>
                <w:szCs w:val="22"/>
                <w:highlight w:val="none"/>
                <w:u w:val="none"/>
                <w:lang w:val="en-US" w:eastAsia="zh-CN" w:bidi="ar"/>
              </w:rPr>
              <w:t>平方米；矮岭下、杨屋、鸭湖塘等</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处宗祠门前鱼塘护栏安装及地坪、地面、运动场、休闲石桌凳及绿化等环境提升；外立面修缮</w:t>
            </w:r>
            <w:r>
              <w:rPr>
                <w:rStyle w:val="28"/>
                <w:rFonts w:hint="default" w:ascii="Times New Roman" w:hAnsi="Times New Roman" w:eastAsia="仿宋_GB2312" w:cs="Times New Roman"/>
                <w:color w:val="auto"/>
                <w:sz w:val="22"/>
                <w:szCs w:val="22"/>
                <w:highlight w:val="none"/>
                <w:lang w:val="en-US" w:eastAsia="zh-CN" w:bidi="ar"/>
              </w:rPr>
              <w:t>501.53</w:t>
            </w:r>
            <w:r>
              <w:rPr>
                <w:rFonts w:hint="default" w:ascii="Times New Roman" w:hAnsi="Times New Roman" w:eastAsia="仿宋_GB2312" w:cs="Times New Roman"/>
                <w:i w:val="0"/>
                <w:iCs w:val="0"/>
                <w:color w:val="auto"/>
                <w:kern w:val="0"/>
                <w:sz w:val="22"/>
                <w:szCs w:val="22"/>
                <w:highlight w:val="none"/>
                <w:u w:val="none"/>
                <w:lang w:val="en-US" w:eastAsia="zh-CN" w:bidi="ar"/>
              </w:rPr>
              <w:t>平方米；不锈钢竹篱笆</w:t>
            </w:r>
            <w:r>
              <w:rPr>
                <w:rStyle w:val="28"/>
                <w:rFonts w:hint="default" w:ascii="Times New Roman" w:hAnsi="Times New Roman" w:eastAsia="仿宋_GB2312" w:cs="Times New Roman"/>
                <w:color w:val="auto"/>
                <w:sz w:val="22"/>
                <w:szCs w:val="22"/>
                <w:highlight w:val="none"/>
                <w:lang w:val="en-US" w:eastAsia="zh-CN" w:bidi="ar"/>
              </w:rPr>
              <w:t>1184.7</w:t>
            </w:r>
            <w:r>
              <w:rPr>
                <w:rFonts w:hint="default" w:ascii="Times New Roman" w:hAnsi="Times New Roman" w:eastAsia="仿宋_GB2312" w:cs="Times New Roman"/>
                <w:i w:val="0"/>
                <w:iCs w:val="0"/>
                <w:color w:val="auto"/>
                <w:kern w:val="0"/>
                <w:sz w:val="22"/>
                <w:szCs w:val="22"/>
                <w:highlight w:val="none"/>
                <w:u w:val="none"/>
                <w:lang w:val="en-US" w:eastAsia="zh-CN" w:bidi="ar"/>
              </w:rPr>
              <w:t>米；彭田小学升级改造等。</w:t>
            </w:r>
          </w:p>
        </w:tc>
        <w:tc>
          <w:tcPr>
            <w:tcW w:w="1250" w:type="dxa"/>
            <w:shd w:val="clear" w:color="auto" w:fill="auto"/>
            <w:vAlign w:val="center"/>
          </w:tcPr>
          <w:p w14:paraId="6131014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2650CA7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626</w:t>
            </w:r>
          </w:p>
        </w:tc>
        <w:tc>
          <w:tcPr>
            <w:tcW w:w="1233" w:type="dxa"/>
            <w:shd w:val="clear" w:color="auto" w:fill="auto"/>
            <w:vAlign w:val="center"/>
          </w:tcPr>
          <w:p w14:paraId="6A565B4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626</w:t>
            </w:r>
          </w:p>
        </w:tc>
        <w:tc>
          <w:tcPr>
            <w:tcW w:w="1133" w:type="dxa"/>
            <w:shd w:val="clear" w:color="auto" w:fill="auto"/>
            <w:vAlign w:val="center"/>
          </w:tcPr>
          <w:p w14:paraId="2016E45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油溪镇彭田村民委员会</w:t>
            </w:r>
          </w:p>
        </w:tc>
        <w:tc>
          <w:tcPr>
            <w:tcW w:w="984" w:type="dxa"/>
            <w:shd w:val="clear" w:color="auto" w:fill="auto"/>
            <w:vAlign w:val="center"/>
          </w:tcPr>
          <w:p w14:paraId="20E4DC8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544F7DB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河源市连平县油溪镇河源市连平县油溪镇彭田村</w:t>
            </w:r>
          </w:p>
        </w:tc>
      </w:tr>
      <w:tr w14:paraId="687D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95" w:type="dxa"/>
            <w:shd w:val="clear" w:color="auto" w:fill="auto"/>
            <w:vAlign w:val="center"/>
          </w:tcPr>
          <w:p w14:paraId="3961962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w:t>
            </w:r>
          </w:p>
        </w:tc>
        <w:tc>
          <w:tcPr>
            <w:tcW w:w="1862" w:type="dxa"/>
            <w:shd w:val="clear" w:color="auto" w:fill="auto"/>
            <w:vAlign w:val="center"/>
          </w:tcPr>
          <w:p w14:paraId="7B25D6D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连平县上坪镇石陂村人居环境整治示范点建设项目</w:t>
            </w:r>
          </w:p>
        </w:tc>
        <w:tc>
          <w:tcPr>
            <w:tcW w:w="1027" w:type="dxa"/>
            <w:shd w:val="clear" w:color="auto" w:fill="auto"/>
            <w:vAlign w:val="center"/>
          </w:tcPr>
          <w:p w14:paraId="5F4C8C3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4B2EA6C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建设内容主要包括村民文化广场、篮球场、停车位建设，村道和公厕修缮以及村庄风貌提升，项目占地约</w:t>
            </w:r>
            <w:r>
              <w:rPr>
                <w:rStyle w:val="28"/>
                <w:rFonts w:hint="default" w:ascii="Times New Roman" w:hAnsi="Times New Roman" w:eastAsia="仿宋_GB2312" w:cs="Times New Roman"/>
                <w:color w:val="auto"/>
                <w:sz w:val="22"/>
                <w:szCs w:val="22"/>
                <w:highlight w:val="none"/>
                <w:lang w:val="en-US" w:eastAsia="zh-CN" w:bidi="ar"/>
              </w:rPr>
              <w:t>500</w:t>
            </w:r>
            <w:r>
              <w:rPr>
                <w:rFonts w:hint="default" w:ascii="Times New Roman" w:hAnsi="Times New Roman" w:eastAsia="仿宋_GB2312" w:cs="Times New Roman"/>
                <w:i w:val="0"/>
                <w:iCs w:val="0"/>
                <w:color w:val="auto"/>
                <w:kern w:val="0"/>
                <w:sz w:val="22"/>
                <w:szCs w:val="22"/>
                <w:highlight w:val="none"/>
                <w:u w:val="none"/>
                <w:lang w:val="en-US" w:eastAsia="zh-CN" w:bidi="ar"/>
              </w:rPr>
              <w:t>平方米，计划总投资</w:t>
            </w:r>
            <w:r>
              <w:rPr>
                <w:rStyle w:val="28"/>
                <w:rFonts w:hint="default" w:ascii="Times New Roman" w:hAnsi="Times New Roman" w:eastAsia="仿宋_GB2312" w:cs="Times New Roman"/>
                <w:color w:val="auto"/>
                <w:sz w:val="22"/>
                <w:szCs w:val="22"/>
                <w:highlight w:val="none"/>
                <w:lang w:val="en-US" w:eastAsia="zh-CN" w:bidi="ar"/>
              </w:rPr>
              <w:t>260</w:t>
            </w: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1250" w:type="dxa"/>
            <w:shd w:val="clear" w:color="auto" w:fill="auto"/>
            <w:vAlign w:val="center"/>
          </w:tcPr>
          <w:p w14:paraId="27DF438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2021-2022</w:t>
            </w:r>
          </w:p>
        </w:tc>
        <w:tc>
          <w:tcPr>
            <w:tcW w:w="1117" w:type="dxa"/>
            <w:shd w:val="clear" w:color="auto" w:fill="auto"/>
            <w:vAlign w:val="center"/>
          </w:tcPr>
          <w:p w14:paraId="0A539B0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258</w:t>
            </w:r>
          </w:p>
        </w:tc>
        <w:tc>
          <w:tcPr>
            <w:tcW w:w="1233" w:type="dxa"/>
            <w:shd w:val="clear" w:color="auto" w:fill="auto"/>
            <w:vAlign w:val="center"/>
          </w:tcPr>
          <w:p w14:paraId="5A6F00B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258</w:t>
            </w:r>
          </w:p>
        </w:tc>
        <w:tc>
          <w:tcPr>
            <w:tcW w:w="1133" w:type="dxa"/>
            <w:shd w:val="clear" w:color="auto" w:fill="auto"/>
            <w:vAlign w:val="center"/>
          </w:tcPr>
          <w:p w14:paraId="27DC1E6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上坪镇人民政府</w:t>
            </w:r>
          </w:p>
        </w:tc>
        <w:tc>
          <w:tcPr>
            <w:tcW w:w="984" w:type="dxa"/>
            <w:shd w:val="clear" w:color="auto" w:fill="auto"/>
            <w:vAlign w:val="center"/>
          </w:tcPr>
          <w:p w14:paraId="4C93DFD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455C4A5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河源市连平县上坪镇石陂村</w:t>
            </w:r>
          </w:p>
        </w:tc>
      </w:tr>
      <w:tr w14:paraId="0168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95" w:type="dxa"/>
            <w:shd w:val="clear" w:color="auto" w:fill="auto"/>
            <w:vAlign w:val="center"/>
          </w:tcPr>
          <w:p w14:paraId="42B8A63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w:t>
            </w:r>
          </w:p>
        </w:tc>
        <w:tc>
          <w:tcPr>
            <w:tcW w:w="1862" w:type="dxa"/>
            <w:shd w:val="clear" w:color="auto" w:fill="auto"/>
            <w:vAlign w:val="center"/>
          </w:tcPr>
          <w:p w14:paraId="12A9603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绣缎镇人居环境整治三村连片文旅长廊项目</w:t>
            </w:r>
          </w:p>
        </w:tc>
        <w:tc>
          <w:tcPr>
            <w:tcW w:w="1027" w:type="dxa"/>
            <w:shd w:val="clear" w:color="auto" w:fill="auto"/>
            <w:vAlign w:val="center"/>
          </w:tcPr>
          <w:p w14:paraId="197CD6A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371E802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项目规划建筑面积约为</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万平方米。主要修缮、整理烈士纪念碑、文笔塔、大田战斗遗址、象湖田、曾氏祠堂等特色景点，新建沿河步道，对沿河步道进行道路亮化工程和岸边一侧进行道路绿化工程，新建一处公共厕所等。</w:t>
            </w:r>
          </w:p>
        </w:tc>
        <w:tc>
          <w:tcPr>
            <w:tcW w:w="1250" w:type="dxa"/>
            <w:shd w:val="clear" w:color="auto" w:fill="auto"/>
            <w:vAlign w:val="center"/>
          </w:tcPr>
          <w:p w14:paraId="7875746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2021-2022</w:t>
            </w:r>
          </w:p>
        </w:tc>
        <w:tc>
          <w:tcPr>
            <w:tcW w:w="1117" w:type="dxa"/>
            <w:shd w:val="clear" w:color="auto" w:fill="auto"/>
            <w:vAlign w:val="center"/>
          </w:tcPr>
          <w:p w14:paraId="797E02F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894</w:t>
            </w:r>
          </w:p>
        </w:tc>
        <w:tc>
          <w:tcPr>
            <w:tcW w:w="1233" w:type="dxa"/>
            <w:shd w:val="clear" w:color="auto" w:fill="auto"/>
            <w:vAlign w:val="center"/>
          </w:tcPr>
          <w:p w14:paraId="3A11FF2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894</w:t>
            </w:r>
          </w:p>
        </w:tc>
        <w:tc>
          <w:tcPr>
            <w:tcW w:w="1133" w:type="dxa"/>
            <w:shd w:val="clear" w:color="auto" w:fill="auto"/>
            <w:vAlign w:val="center"/>
          </w:tcPr>
          <w:p w14:paraId="357726F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绣缎镇人民政府</w:t>
            </w:r>
          </w:p>
        </w:tc>
        <w:tc>
          <w:tcPr>
            <w:tcW w:w="984" w:type="dxa"/>
            <w:shd w:val="clear" w:color="auto" w:fill="auto"/>
            <w:vAlign w:val="center"/>
          </w:tcPr>
          <w:p w14:paraId="6198C77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5CBE3E8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河源市连平县绣缎镇塔岭村、新建村、尚岭村</w:t>
            </w:r>
          </w:p>
        </w:tc>
      </w:tr>
      <w:tr w14:paraId="712E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5" w:hRule="atLeast"/>
          <w:jc w:val="center"/>
        </w:trPr>
        <w:tc>
          <w:tcPr>
            <w:tcW w:w="895" w:type="dxa"/>
            <w:shd w:val="clear" w:color="auto" w:fill="auto"/>
            <w:vAlign w:val="center"/>
          </w:tcPr>
          <w:p w14:paraId="5A0FEFB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w:t>
            </w:r>
          </w:p>
        </w:tc>
        <w:tc>
          <w:tcPr>
            <w:tcW w:w="1862" w:type="dxa"/>
            <w:shd w:val="clear" w:color="auto" w:fill="auto"/>
            <w:vAlign w:val="center"/>
          </w:tcPr>
          <w:p w14:paraId="52A30E2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 连平县</w:t>
            </w:r>
            <w:r>
              <w:rPr>
                <w:rStyle w:val="28"/>
                <w:rFonts w:hint="default" w:ascii="Times New Roman" w:hAnsi="Times New Roman" w:eastAsia="仿宋_GB2312" w:cs="Times New Roman"/>
                <w:color w:val="auto"/>
                <w:sz w:val="22"/>
                <w:szCs w:val="22"/>
                <w:highlight w:val="none"/>
                <w:lang w:val="en-US" w:eastAsia="zh-CN" w:bidi="ar"/>
              </w:rPr>
              <w:t>2021</w:t>
            </w:r>
            <w:r>
              <w:rPr>
                <w:rFonts w:hint="default" w:ascii="Times New Roman" w:hAnsi="Times New Roman" w:eastAsia="仿宋_GB2312" w:cs="Times New Roman"/>
                <w:i w:val="0"/>
                <w:iCs w:val="0"/>
                <w:color w:val="auto"/>
                <w:kern w:val="0"/>
                <w:sz w:val="22"/>
                <w:szCs w:val="22"/>
                <w:highlight w:val="none"/>
                <w:u w:val="none"/>
                <w:lang w:val="en-US" w:eastAsia="zh-CN" w:bidi="ar"/>
              </w:rPr>
              <w:t>年南部片区乡村振兴示范带项目</w:t>
            </w:r>
          </w:p>
        </w:tc>
        <w:tc>
          <w:tcPr>
            <w:tcW w:w="1027" w:type="dxa"/>
            <w:shd w:val="clear" w:color="auto" w:fill="auto"/>
            <w:vAlign w:val="center"/>
          </w:tcPr>
          <w:p w14:paraId="5BDE287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047C182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连平县忠信镇、三角镇、大湖镇、绣缎镇、油溪镇共</w:t>
            </w:r>
            <w:r>
              <w:rPr>
                <w:rStyle w:val="28"/>
                <w:rFonts w:hint="default" w:ascii="Times New Roman" w:hAnsi="Times New Roman" w:eastAsia="仿宋_GB2312" w:cs="Times New Roman"/>
                <w:color w:val="auto"/>
                <w:sz w:val="22"/>
                <w:szCs w:val="22"/>
                <w:highlight w:val="none"/>
                <w:lang w:val="en-US" w:eastAsia="zh-CN" w:bidi="ar"/>
              </w:rPr>
              <w:t>56</w:t>
            </w:r>
            <w:r>
              <w:rPr>
                <w:rFonts w:hint="default" w:ascii="Times New Roman" w:hAnsi="Times New Roman" w:eastAsia="仿宋_GB2312" w:cs="Times New Roman"/>
                <w:i w:val="0"/>
                <w:iCs w:val="0"/>
                <w:color w:val="auto"/>
                <w:kern w:val="0"/>
                <w:sz w:val="22"/>
                <w:szCs w:val="22"/>
                <w:highlight w:val="none"/>
                <w:u w:val="none"/>
                <w:lang w:val="en-US" w:eastAsia="zh-CN" w:bidi="ar"/>
              </w:rPr>
              <w:t>个沿河镇村人居环境整治，绿道碧道建设，村容村貌整治，农村道路桥梁建设，旅游厕所建设，乡愁体验区、农耕体验园区、村民活动广场、党建设施、停车场等。</w:t>
            </w:r>
          </w:p>
        </w:tc>
        <w:tc>
          <w:tcPr>
            <w:tcW w:w="1250" w:type="dxa"/>
            <w:shd w:val="clear" w:color="auto" w:fill="auto"/>
            <w:vAlign w:val="center"/>
          </w:tcPr>
          <w:p w14:paraId="77F0AF6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2021-2021</w:t>
            </w:r>
          </w:p>
        </w:tc>
        <w:tc>
          <w:tcPr>
            <w:tcW w:w="1117" w:type="dxa"/>
            <w:shd w:val="clear" w:color="auto" w:fill="auto"/>
            <w:vAlign w:val="center"/>
          </w:tcPr>
          <w:p w14:paraId="658766B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23000</w:t>
            </w:r>
          </w:p>
        </w:tc>
        <w:tc>
          <w:tcPr>
            <w:tcW w:w="1233" w:type="dxa"/>
            <w:shd w:val="clear" w:color="auto" w:fill="auto"/>
            <w:vAlign w:val="center"/>
          </w:tcPr>
          <w:p w14:paraId="51DA333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23000</w:t>
            </w:r>
          </w:p>
        </w:tc>
        <w:tc>
          <w:tcPr>
            <w:tcW w:w="1133" w:type="dxa"/>
            <w:shd w:val="clear" w:color="auto" w:fill="auto"/>
            <w:vAlign w:val="center"/>
          </w:tcPr>
          <w:p w14:paraId="0DEF1DD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县农业农村局</w:t>
            </w:r>
          </w:p>
        </w:tc>
        <w:tc>
          <w:tcPr>
            <w:tcW w:w="984" w:type="dxa"/>
            <w:shd w:val="clear" w:color="auto" w:fill="auto"/>
            <w:vAlign w:val="center"/>
          </w:tcPr>
          <w:p w14:paraId="0637DCB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县水务局局</w:t>
            </w:r>
          </w:p>
        </w:tc>
        <w:tc>
          <w:tcPr>
            <w:tcW w:w="1242" w:type="dxa"/>
            <w:shd w:val="clear" w:color="auto" w:fill="auto"/>
            <w:vAlign w:val="center"/>
          </w:tcPr>
          <w:p w14:paraId="78171E5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县域内</w:t>
            </w:r>
          </w:p>
        </w:tc>
      </w:tr>
      <w:tr w14:paraId="4A1A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5" w:hRule="atLeast"/>
          <w:jc w:val="center"/>
        </w:trPr>
        <w:tc>
          <w:tcPr>
            <w:tcW w:w="895" w:type="dxa"/>
            <w:shd w:val="clear" w:color="auto" w:fill="auto"/>
            <w:vAlign w:val="center"/>
          </w:tcPr>
          <w:p w14:paraId="30F0DA8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w:t>
            </w:r>
          </w:p>
        </w:tc>
        <w:tc>
          <w:tcPr>
            <w:tcW w:w="1862" w:type="dxa"/>
            <w:shd w:val="clear" w:color="auto" w:fill="auto"/>
            <w:vAlign w:val="center"/>
          </w:tcPr>
          <w:p w14:paraId="19007A3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陂头镇省级地质公园眼镜湖矿区</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生态修复项目</w:t>
            </w:r>
          </w:p>
        </w:tc>
        <w:tc>
          <w:tcPr>
            <w:tcW w:w="1027" w:type="dxa"/>
            <w:shd w:val="clear" w:color="auto" w:fill="auto"/>
            <w:vAlign w:val="center"/>
          </w:tcPr>
          <w:p w14:paraId="6EADA08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6BE8D9C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回填覆土面积</w:t>
            </w:r>
            <w:r>
              <w:rPr>
                <w:rStyle w:val="28"/>
                <w:rFonts w:hint="default" w:ascii="Times New Roman" w:hAnsi="Times New Roman" w:eastAsia="仿宋_GB2312" w:cs="Times New Roman"/>
                <w:color w:val="auto"/>
                <w:sz w:val="22"/>
                <w:szCs w:val="22"/>
                <w:highlight w:val="none"/>
                <w:lang w:val="en-US" w:eastAsia="zh-CN" w:bidi="ar"/>
              </w:rPr>
              <w:t xml:space="preserve"> 42564.97m²;</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栽植香樟 </w:t>
            </w:r>
            <w:r>
              <w:rPr>
                <w:rStyle w:val="28"/>
                <w:rFonts w:hint="default" w:ascii="Times New Roman" w:hAnsi="Times New Roman" w:eastAsia="仿宋_GB2312" w:cs="Times New Roman"/>
                <w:color w:val="auto"/>
                <w:sz w:val="22"/>
                <w:szCs w:val="22"/>
                <w:highlight w:val="none"/>
                <w:lang w:val="en-US" w:eastAsia="zh-CN" w:bidi="ar"/>
              </w:rPr>
              <w:t xml:space="preserve">4920 </w:t>
            </w:r>
            <w:r>
              <w:rPr>
                <w:rFonts w:hint="default" w:ascii="Times New Roman" w:hAnsi="Times New Roman" w:eastAsia="仿宋_GB2312" w:cs="Times New Roman"/>
                <w:i w:val="0"/>
                <w:iCs w:val="0"/>
                <w:color w:val="auto"/>
                <w:kern w:val="0"/>
                <w:sz w:val="22"/>
                <w:szCs w:val="22"/>
                <w:highlight w:val="none"/>
                <w:u w:val="none"/>
                <w:lang w:val="en-US" w:eastAsia="zh-CN" w:bidi="ar"/>
              </w:rPr>
              <w:t>株</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栽植山杜英 </w:t>
            </w:r>
            <w:r>
              <w:rPr>
                <w:rStyle w:val="28"/>
                <w:rFonts w:hint="default" w:ascii="Times New Roman" w:hAnsi="Times New Roman" w:eastAsia="仿宋_GB2312" w:cs="Times New Roman"/>
                <w:color w:val="auto"/>
                <w:sz w:val="22"/>
                <w:szCs w:val="22"/>
                <w:highlight w:val="none"/>
                <w:lang w:val="en-US" w:eastAsia="zh-CN" w:bidi="ar"/>
              </w:rPr>
              <w:t xml:space="preserve">9500 </w:t>
            </w:r>
            <w:r>
              <w:rPr>
                <w:rFonts w:hint="default" w:ascii="Times New Roman" w:hAnsi="Times New Roman" w:eastAsia="仿宋_GB2312" w:cs="Times New Roman"/>
                <w:i w:val="0"/>
                <w:iCs w:val="0"/>
                <w:color w:val="auto"/>
                <w:kern w:val="0"/>
                <w:sz w:val="22"/>
                <w:szCs w:val="22"/>
                <w:highlight w:val="none"/>
                <w:u w:val="none"/>
                <w:lang w:val="en-US" w:eastAsia="zh-CN" w:bidi="ar"/>
              </w:rPr>
              <w:t>株</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栽植金竹 </w:t>
            </w:r>
            <w:r>
              <w:rPr>
                <w:rStyle w:val="28"/>
                <w:rFonts w:hint="default" w:ascii="Times New Roman" w:hAnsi="Times New Roman" w:eastAsia="仿宋_GB2312" w:cs="Times New Roman"/>
                <w:color w:val="auto"/>
                <w:sz w:val="22"/>
                <w:szCs w:val="22"/>
                <w:highlight w:val="none"/>
                <w:lang w:val="en-US" w:eastAsia="zh-CN" w:bidi="ar"/>
              </w:rPr>
              <w:t>5000</w:t>
            </w:r>
            <w:r>
              <w:rPr>
                <w:rFonts w:hint="default" w:ascii="Times New Roman" w:hAnsi="Times New Roman" w:eastAsia="仿宋_GB2312" w:cs="Times New Roman"/>
                <w:i w:val="0"/>
                <w:iCs w:val="0"/>
                <w:color w:val="auto"/>
                <w:kern w:val="0"/>
                <w:sz w:val="22"/>
                <w:szCs w:val="22"/>
                <w:highlight w:val="none"/>
                <w:u w:val="none"/>
                <w:lang w:val="en-US" w:eastAsia="zh-CN" w:bidi="ar"/>
              </w:rPr>
              <w:t>丛</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铺种草皮</w:t>
            </w:r>
            <w:r>
              <w:rPr>
                <w:rStyle w:val="28"/>
                <w:rFonts w:hint="default" w:ascii="Times New Roman" w:hAnsi="Times New Roman" w:eastAsia="仿宋_GB2312" w:cs="Times New Roman"/>
                <w:color w:val="auto"/>
                <w:sz w:val="22"/>
                <w:szCs w:val="22"/>
                <w:highlight w:val="none"/>
                <w:lang w:val="en-US" w:eastAsia="zh-CN" w:bidi="ar"/>
              </w:rPr>
              <w:t>10000m²;</w:t>
            </w:r>
            <w:r>
              <w:rPr>
                <w:rFonts w:hint="default" w:ascii="Times New Roman" w:hAnsi="Times New Roman" w:eastAsia="仿宋_GB2312" w:cs="Times New Roman"/>
                <w:i w:val="0"/>
                <w:iCs w:val="0"/>
                <w:color w:val="auto"/>
                <w:kern w:val="0"/>
                <w:sz w:val="22"/>
                <w:szCs w:val="22"/>
                <w:highlight w:val="none"/>
                <w:u w:val="none"/>
                <w:lang w:val="en-US" w:eastAsia="zh-CN" w:bidi="ar"/>
              </w:rPr>
              <w:t>栽植鸭脚木</w:t>
            </w:r>
            <w:r>
              <w:rPr>
                <w:rStyle w:val="28"/>
                <w:rFonts w:hint="default" w:ascii="Times New Roman" w:hAnsi="Times New Roman" w:eastAsia="仿宋_GB2312" w:cs="Times New Roman"/>
                <w:color w:val="auto"/>
                <w:sz w:val="22"/>
                <w:szCs w:val="22"/>
                <w:highlight w:val="none"/>
                <w:lang w:val="en-US" w:eastAsia="zh-CN" w:bidi="ar"/>
              </w:rPr>
              <w:t>3700 m²;</w:t>
            </w:r>
            <w:r>
              <w:rPr>
                <w:rFonts w:hint="default" w:ascii="Times New Roman" w:hAnsi="Times New Roman" w:eastAsia="仿宋_GB2312" w:cs="Times New Roman"/>
                <w:i w:val="0"/>
                <w:iCs w:val="0"/>
                <w:color w:val="auto"/>
                <w:kern w:val="0"/>
                <w:sz w:val="22"/>
                <w:szCs w:val="22"/>
                <w:highlight w:val="none"/>
                <w:u w:val="none"/>
                <w:lang w:val="en-US" w:eastAsia="zh-CN" w:bidi="ar"/>
              </w:rPr>
              <w:t>栽植翠芦莉</w:t>
            </w:r>
            <w:r>
              <w:rPr>
                <w:rStyle w:val="28"/>
                <w:rFonts w:hint="default" w:ascii="Times New Roman" w:hAnsi="Times New Roman" w:eastAsia="仿宋_GB2312" w:cs="Times New Roman"/>
                <w:color w:val="auto"/>
                <w:sz w:val="22"/>
                <w:szCs w:val="22"/>
                <w:highlight w:val="none"/>
                <w:lang w:val="en-US" w:eastAsia="zh-CN" w:bidi="ar"/>
              </w:rPr>
              <w:t>3700m²;</w:t>
            </w:r>
            <w:r>
              <w:rPr>
                <w:rFonts w:hint="default" w:ascii="Times New Roman" w:hAnsi="Times New Roman" w:eastAsia="仿宋_GB2312" w:cs="Times New Roman"/>
                <w:i w:val="0"/>
                <w:iCs w:val="0"/>
                <w:color w:val="auto"/>
                <w:kern w:val="0"/>
                <w:sz w:val="22"/>
                <w:szCs w:val="22"/>
                <w:highlight w:val="none"/>
                <w:u w:val="none"/>
                <w:lang w:val="en-US" w:eastAsia="zh-CN" w:bidi="ar"/>
              </w:rPr>
              <w:t>播植百喜草草籽</w:t>
            </w:r>
            <w:r>
              <w:rPr>
                <w:rStyle w:val="28"/>
                <w:rFonts w:hint="default" w:ascii="Times New Roman" w:hAnsi="Times New Roman" w:eastAsia="仿宋_GB2312" w:cs="Times New Roman"/>
                <w:color w:val="auto"/>
                <w:sz w:val="22"/>
                <w:szCs w:val="22"/>
                <w:highlight w:val="none"/>
                <w:lang w:val="en-US" w:eastAsia="zh-CN" w:bidi="ar"/>
              </w:rPr>
              <w:t>850 m²;</w:t>
            </w:r>
            <w:r>
              <w:rPr>
                <w:rFonts w:hint="default" w:ascii="Times New Roman" w:hAnsi="Times New Roman" w:eastAsia="仿宋_GB2312" w:cs="Times New Roman"/>
                <w:i w:val="0"/>
                <w:iCs w:val="0"/>
                <w:color w:val="auto"/>
                <w:kern w:val="0"/>
                <w:sz w:val="22"/>
                <w:szCs w:val="22"/>
                <w:highlight w:val="none"/>
                <w:u w:val="none"/>
                <w:lang w:val="en-US" w:eastAsia="zh-CN" w:bidi="ar"/>
              </w:rPr>
              <w:t>播植高羊茅草籽</w:t>
            </w:r>
            <w:r>
              <w:rPr>
                <w:rStyle w:val="28"/>
                <w:rFonts w:hint="default" w:ascii="Times New Roman" w:hAnsi="Times New Roman" w:eastAsia="仿宋_GB2312" w:cs="Times New Roman"/>
                <w:color w:val="auto"/>
                <w:sz w:val="22"/>
                <w:szCs w:val="22"/>
                <w:highlight w:val="none"/>
                <w:lang w:val="en-US" w:eastAsia="zh-CN" w:bidi="ar"/>
              </w:rPr>
              <w:t>850 m²;</w:t>
            </w:r>
            <w:r>
              <w:rPr>
                <w:rFonts w:hint="default" w:ascii="Times New Roman" w:hAnsi="Times New Roman" w:eastAsia="仿宋_GB2312" w:cs="Times New Roman"/>
                <w:i w:val="0"/>
                <w:iCs w:val="0"/>
                <w:color w:val="auto"/>
                <w:kern w:val="0"/>
                <w:sz w:val="22"/>
                <w:szCs w:val="22"/>
                <w:highlight w:val="none"/>
                <w:u w:val="none"/>
                <w:lang w:val="en-US" w:eastAsia="zh-CN" w:bidi="ar"/>
              </w:rPr>
              <w:t>播植狗牙根包衣草籽</w:t>
            </w:r>
            <w:r>
              <w:rPr>
                <w:rStyle w:val="28"/>
                <w:rFonts w:hint="default" w:ascii="Times New Roman" w:hAnsi="Times New Roman" w:eastAsia="仿宋_GB2312" w:cs="Times New Roman"/>
                <w:color w:val="auto"/>
                <w:sz w:val="22"/>
                <w:szCs w:val="22"/>
                <w:highlight w:val="none"/>
                <w:lang w:val="en-US" w:eastAsia="zh-CN" w:bidi="ar"/>
              </w:rPr>
              <w:t>850 m²;</w:t>
            </w:r>
            <w:r>
              <w:rPr>
                <w:rFonts w:hint="default" w:ascii="Times New Roman" w:hAnsi="Times New Roman" w:eastAsia="仿宋_GB2312" w:cs="Times New Roman"/>
                <w:i w:val="0"/>
                <w:iCs w:val="0"/>
                <w:color w:val="auto"/>
                <w:kern w:val="0"/>
                <w:sz w:val="22"/>
                <w:szCs w:val="22"/>
                <w:highlight w:val="none"/>
                <w:u w:val="none"/>
                <w:lang w:val="en-US" w:eastAsia="zh-CN" w:bidi="ar"/>
              </w:rPr>
              <w:t>播植原种草籽</w:t>
            </w:r>
            <w:r>
              <w:rPr>
                <w:rStyle w:val="28"/>
                <w:rFonts w:hint="default" w:ascii="Times New Roman" w:hAnsi="Times New Roman" w:eastAsia="仿宋_GB2312" w:cs="Times New Roman"/>
                <w:color w:val="auto"/>
                <w:sz w:val="22"/>
                <w:szCs w:val="22"/>
                <w:highlight w:val="none"/>
                <w:lang w:val="en-US" w:eastAsia="zh-CN" w:bidi="ar"/>
              </w:rPr>
              <w:t>850 m²;</w:t>
            </w:r>
            <w:r>
              <w:rPr>
                <w:rFonts w:hint="default" w:ascii="Times New Roman" w:hAnsi="Times New Roman" w:eastAsia="仿宋_GB2312" w:cs="Times New Roman"/>
                <w:i w:val="0"/>
                <w:iCs w:val="0"/>
                <w:color w:val="auto"/>
                <w:kern w:val="0"/>
                <w:sz w:val="22"/>
                <w:szCs w:val="22"/>
                <w:highlight w:val="none"/>
                <w:u w:val="none"/>
                <w:lang w:val="en-US" w:eastAsia="zh-CN" w:bidi="ar"/>
              </w:rPr>
              <w:t>播植山毛豆草籽</w:t>
            </w:r>
            <w:r>
              <w:rPr>
                <w:rStyle w:val="28"/>
                <w:rFonts w:hint="default" w:ascii="Times New Roman" w:hAnsi="Times New Roman" w:eastAsia="仿宋_GB2312" w:cs="Times New Roman"/>
                <w:color w:val="auto"/>
                <w:sz w:val="22"/>
                <w:szCs w:val="22"/>
                <w:highlight w:val="none"/>
                <w:lang w:val="en-US" w:eastAsia="zh-CN" w:bidi="ar"/>
              </w:rPr>
              <w:t>850 m²;</w:t>
            </w:r>
            <w:r>
              <w:rPr>
                <w:rFonts w:hint="default" w:ascii="Times New Roman" w:hAnsi="Times New Roman" w:eastAsia="仿宋_GB2312" w:cs="Times New Roman"/>
                <w:i w:val="0"/>
                <w:iCs w:val="0"/>
                <w:color w:val="auto"/>
                <w:kern w:val="0"/>
                <w:sz w:val="22"/>
                <w:szCs w:val="22"/>
                <w:highlight w:val="none"/>
                <w:u w:val="none"/>
                <w:lang w:val="en-US" w:eastAsia="zh-CN" w:bidi="ar"/>
              </w:rPr>
              <w:t>播植猪屎豆草籽</w:t>
            </w:r>
            <w:r>
              <w:rPr>
                <w:rStyle w:val="28"/>
                <w:rFonts w:hint="default" w:ascii="Times New Roman" w:hAnsi="Times New Roman" w:eastAsia="仿宋_GB2312" w:cs="Times New Roman"/>
                <w:color w:val="auto"/>
                <w:sz w:val="22"/>
                <w:szCs w:val="22"/>
                <w:highlight w:val="none"/>
                <w:lang w:val="en-US" w:eastAsia="zh-CN" w:bidi="ar"/>
              </w:rPr>
              <w:t>850 m²;</w:t>
            </w:r>
            <w:r>
              <w:rPr>
                <w:rFonts w:hint="default" w:ascii="Times New Roman" w:hAnsi="Times New Roman" w:eastAsia="仿宋_GB2312" w:cs="Times New Roman"/>
                <w:i w:val="0"/>
                <w:iCs w:val="0"/>
                <w:color w:val="auto"/>
                <w:kern w:val="0"/>
                <w:sz w:val="22"/>
                <w:szCs w:val="22"/>
                <w:highlight w:val="none"/>
                <w:u w:val="none"/>
                <w:lang w:val="en-US" w:eastAsia="zh-CN" w:bidi="ar"/>
              </w:rPr>
              <w:t>播植合欢草籽</w:t>
            </w:r>
            <w:r>
              <w:rPr>
                <w:rStyle w:val="28"/>
                <w:rFonts w:hint="default" w:ascii="Times New Roman" w:hAnsi="Times New Roman" w:eastAsia="仿宋_GB2312" w:cs="Times New Roman"/>
                <w:color w:val="auto"/>
                <w:sz w:val="22"/>
                <w:szCs w:val="22"/>
                <w:highlight w:val="none"/>
                <w:lang w:val="en-US" w:eastAsia="zh-CN" w:bidi="ar"/>
              </w:rPr>
              <w:t>850m²</w:t>
            </w:r>
            <w:r>
              <w:rPr>
                <w:rFonts w:hint="default" w:ascii="Times New Roman" w:hAnsi="Times New Roman" w:eastAsia="仿宋_GB2312" w:cs="Times New Roman"/>
                <w:i w:val="0"/>
                <w:iCs w:val="0"/>
                <w:color w:val="auto"/>
                <w:kern w:val="0"/>
                <w:sz w:val="22"/>
                <w:szCs w:val="22"/>
                <w:highlight w:val="none"/>
                <w:u w:val="none"/>
                <w:lang w:val="en-US" w:eastAsia="zh-CN" w:bidi="ar"/>
              </w:rPr>
              <w:t>及其它附属。</w:t>
            </w:r>
          </w:p>
        </w:tc>
        <w:tc>
          <w:tcPr>
            <w:tcW w:w="1250" w:type="dxa"/>
            <w:shd w:val="clear" w:color="auto" w:fill="auto"/>
            <w:vAlign w:val="center"/>
          </w:tcPr>
          <w:p w14:paraId="5C67A2F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3C01EB6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390</w:t>
            </w:r>
          </w:p>
        </w:tc>
        <w:tc>
          <w:tcPr>
            <w:tcW w:w="1233" w:type="dxa"/>
            <w:shd w:val="clear" w:color="auto" w:fill="auto"/>
            <w:vAlign w:val="center"/>
          </w:tcPr>
          <w:p w14:paraId="1A871EE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390</w:t>
            </w:r>
          </w:p>
        </w:tc>
        <w:tc>
          <w:tcPr>
            <w:tcW w:w="1133" w:type="dxa"/>
            <w:shd w:val="clear" w:color="auto" w:fill="auto"/>
            <w:vAlign w:val="center"/>
          </w:tcPr>
          <w:p w14:paraId="53E84D6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县林业局</w:t>
            </w:r>
          </w:p>
        </w:tc>
        <w:tc>
          <w:tcPr>
            <w:tcW w:w="984" w:type="dxa"/>
            <w:shd w:val="clear" w:color="auto" w:fill="auto"/>
            <w:vAlign w:val="center"/>
          </w:tcPr>
          <w:p w14:paraId="759DB01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061DF6F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河源市连平县陂头镇眼镜湖矿区</w:t>
            </w:r>
          </w:p>
        </w:tc>
      </w:tr>
      <w:tr w14:paraId="7B1E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5" w:type="dxa"/>
            <w:shd w:val="clear" w:color="auto" w:fill="auto"/>
            <w:vAlign w:val="center"/>
          </w:tcPr>
          <w:p w14:paraId="272F5D6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w:t>
            </w:r>
          </w:p>
        </w:tc>
        <w:tc>
          <w:tcPr>
            <w:tcW w:w="1862" w:type="dxa"/>
            <w:shd w:val="clear" w:color="auto" w:fill="auto"/>
            <w:vAlign w:val="center"/>
          </w:tcPr>
          <w:p w14:paraId="62979A0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忠信镇黄岭生态林业公园基础设施提升工程</w:t>
            </w:r>
          </w:p>
        </w:tc>
        <w:tc>
          <w:tcPr>
            <w:tcW w:w="1027" w:type="dxa"/>
            <w:shd w:val="clear" w:color="auto" w:fill="auto"/>
            <w:vAlign w:val="center"/>
          </w:tcPr>
          <w:p w14:paraId="063C167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41AFAFF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配套公园内旅游道路、游园线路指示牌，增设旅游厕所、小卖部、游客服务中心等配套设施。</w:t>
            </w:r>
          </w:p>
        </w:tc>
        <w:tc>
          <w:tcPr>
            <w:tcW w:w="1250" w:type="dxa"/>
            <w:shd w:val="clear" w:color="auto" w:fill="auto"/>
            <w:vAlign w:val="center"/>
          </w:tcPr>
          <w:p w14:paraId="6446A76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2022-2024</w:t>
            </w:r>
          </w:p>
        </w:tc>
        <w:tc>
          <w:tcPr>
            <w:tcW w:w="1117" w:type="dxa"/>
            <w:shd w:val="clear" w:color="auto" w:fill="auto"/>
            <w:vAlign w:val="center"/>
          </w:tcPr>
          <w:p w14:paraId="46DA603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10000</w:t>
            </w:r>
          </w:p>
        </w:tc>
        <w:tc>
          <w:tcPr>
            <w:tcW w:w="1233" w:type="dxa"/>
            <w:shd w:val="clear" w:color="auto" w:fill="auto"/>
            <w:vAlign w:val="center"/>
          </w:tcPr>
          <w:p w14:paraId="7DAE546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10000</w:t>
            </w:r>
          </w:p>
        </w:tc>
        <w:tc>
          <w:tcPr>
            <w:tcW w:w="1133" w:type="dxa"/>
            <w:shd w:val="clear" w:color="auto" w:fill="auto"/>
            <w:vAlign w:val="center"/>
          </w:tcPr>
          <w:p w14:paraId="00BEBF2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w:t>
            </w:r>
          </w:p>
        </w:tc>
        <w:tc>
          <w:tcPr>
            <w:tcW w:w="984" w:type="dxa"/>
            <w:shd w:val="clear" w:color="auto" w:fill="auto"/>
            <w:vAlign w:val="center"/>
          </w:tcPr>
          <w:p w14:paraId="1F19A42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县林业局</w:t>
            </w:r>
          </w:p>
        </w:tc>
        <w:tc>
          <w:tcPr>
            <w:tcW w:w="1242" w:type="dxa"/>
            <w:shd w:val="clear" w:color="auto" w:fill="auto"/>
            <w:vAlign w:val="center"/>
          </w:tcPr>
          <w:p w14:paraId="354B24E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w:t>
            </w:r>
          </w:p>
        </w:tc>
      </w:tr>
      <w:tr w14:paraId="6AE6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85" w:hRule="atLeast"/>
          <w:jc w:val="center"/>
        </w:trPr>
        <w:tc>
          <w:tcPr>
            <w:tcW w:w="895" w:type="dxa"/>
            <w:shd w:val="clear" w:color="auto" w:fill="auto"/>
            <w:vAlign w:val="center"/>
          </w:tcPr>
          <w:p w14:paraId="777C953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w:t>
            </w:r>
          </w:p>
        </w:tc>
        <w:tc>
          <w:tcPr>
            <w:tcW w:w="1862" w:type="dxa"/>
            <w:shd w:val="clear" w:color="auto" w:fill="auto"/>
            <w:vAlign w:val="center"/>
          </w:tcPr>
          <w:p w14:paraId="059FCD8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连平县林下经济森林生态综合体建设项目</w:t>
            </w:r>
          </w:p>
        </w:tc>
        <w:tc>
          <w:tcPr>
            <w:tcW w:w="1027" w:type="dxa"/>
            <w:shd w:val="clear" w:color="auto" w:fill="auto"/>
            <w:vAlign w:val="center"/>
          </w:tcPr>
          <w:p w14:paraId="7CC47C2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5BCD178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主入口</w:t>
            </w:r>
            <w:r>
              <w:rPr>
                <w:rStyle w:val="28"/>
                <w:rFonts w:hint="default" w:ascii="Times New Roman" w:hAnsi="Times New Roman" w:eastAsia="仿宋_GB2312" w:cs="Times New Roman"/>
                <w:color w:val="auto"/>
                <w:sz w:val="22"/>
                <w:szCs w:val="22"/>
                <w:highlight w:val="none"/>
                <w:lang w:val="en-US" w:eastAsia="zh-CN" w:bidi="ar"/>
              </w:rPr>
              <w:t>2000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，西入口</w:t>
            </w:r>
            <w:r>
              <w:rPr>
                <w:rStyle w:val="28"/>
                <w:rFonts w:hint="default" w:ascii="Times New Roman" w:hAnsi="Times New Roman" w:eastAsia="仿宋_GB2312" w:cs="Times New Roman"/>
                <w:color w:val="auto"/>
                <w:sz w:val="22"/>
                <w:szCs w:val="22"/>
                <w:highlight w:val="none"/>
                <w:lang w:val="en-US" w:eastAsia="zh-CN" w:bidi="ar"/>
              </w:rPr>
              <w:t>500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，东入口</w:t>
            </w:r>
            <w:r>
              <w:rPr>
                <w:rStyle w:val="28"/>
                <w:rFonts w:hint="default" w:ascii="Times New Roman" w:hAnsi="Times New Roman" w:eastAsia="仿宋_GB2312" w:cs="Times New Roman"/>
                <w:color w:val="auto"/>
                <w:sz w:val="22"/>
                <w:szCs w:val="22"/>
                <w:highlight w:val="none"/>
                <w:lang w:val="en-US" w:eastAsia="zh-CN" w:bidi="ar"/>
              </w:rPr>
              <w:t>1000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；百花广场</w:t>
            </w:r>
            <w:r>
              <w:rPr>
                <w:rStyle w:val="28"/>
                <w:rFonts w:hint="default" w:ascii="Times New Roman" w:hAnsi="Times New Roman" w:eastAsia="仿宋_GB2312" w:cs="Times New Roman"/>
                <w:color w:val="auto"/>
                <w:sz w:val="22"/>
                <w:szCs w:val="22"/>
                <w:highlight w:val="none"/>
                <w:lang w:val="en-US" w:eastAsia="zh-CN" w:bidi="ar"/>
              </w:rPr>
              <w:t>1300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；观赏园</w:t>
            </w:r>
            <w:r>
              <w:rPr>
                <w:rStyle w:val="28"/>
                <w:rFonts w:hint="default" w:ascii="Times New Roman" w:hAnsi="Times New Roman" w:eastAsia="仿宋_GB2312" w:cs="Times New Roman"/>
                <w:color w:val="auto"/>
                <w:sz w:val="22"/>
                <w:szCs w:val="22"/>
                <w:highlight w:val="none"/>
                <w:lang w:val="en-US" w:eastAsia="zh-CN" w:bidi="ar"/>
              </w:rPr>
              <w:t>1200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，游客服务中心</w:t>
            </w:r>
            <w:r>
              <w:rPr>
                <w:rStyle w:val="28"/>
                <w:rFonts w:hint="default" w:ascii="Times New Roman" w:hAnsi="Times New Roman" w:eastAsia="仿宋_GB2312" w:cs="Times New Roman"/>
                <w:color w:val="auto"/>
                <w:sz w:val="22"/>
                <w:szCs w:val="22"/>
                <w:highlight w:val="none"/>
                <w:lang w:val="en-US" w:eastAsia="zh-CN" w:bidi="ar"/>
              </w:rPr>
              <w:t>1200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，森林小游园</w:t>
            </w:r>
            <w:r>
              <w:rPr>
                <w:rStyle w:val="28"/>
                <w:rFonts w:hint="default" w:ascii="Times New Roman" w:hAnsi="Times New Roman" w:eastAsia="仿宋_GB2312" w:cs="Times New Roman"/>
                <w:color w:val="auto"/>
                <w:sz w:val="22"/>
                <w:szCs w:val="22"/>
                <w:highlight w:val="none"/>
                <w:lang w:val="en-US" w:eastAsia="zh-CN" w:bidi="ar"/>
              </w:rPr>
              <w:t>3000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；观景亭</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个；游客服务点</w:t>
            </w:r>
            <w:r>
              <w:rPr>
                <w:rStyle w:val="28"/>
                <w:rFonts w:hint="default" w:ascii="Times New Roman" w:hAnsi="Times New Roman" w:eastAsia="仿宋_GB2312" w:cs="Times New Roman"/>
                <w:color w:val="auto"/>
                <w:sz w:val="22"/>
                <w:szCs w:val="22"/>
                <w:highlight w:val="none"/>
                <w:lang w:val="en-US" w:eastAsia="zh-CN" w:bidi="ar"/>
              </w:rPr>
              <w:t>200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；接待中心</w:t>
            </w:r>
            <w:r>
              <w:rPr>
                <w:rStyle w:val="28"/>
                <w:rFonts w:hint="default" w:ascii="Times New Roman" w:hAnsi="Times New Roman" w:eastAsia="仿宋_GB2312" w:cs="Times New Roman"/>
                <w:color w:val="auto"/>
                <w:sz w:val="22"/>
                <w:szCs w:val="22"/>
                <w:highlight w:val="none"/>
                <w:lang w:val="en-US" w:eastAsia="zh-CN" w:bidi="ar"/>
              </w:rPr>
              <w:t>1200 m</w:t>
            </w:r>
            <w:r>
              <w:rPr>
                <w:rStyle w:val="28"/>
                <w:rFonts w:hint="default" w:ascii="Times New Roman" w:hAnsi="Times New Roman" w:eastAsia="仿宋_GB2312" w:cs="Times New Roman"/>
                <w:color w:val="auto"/>
                <w:sz w:val="22"/>
                <w:szCs w:val="22"/>
                <w:highlight w:val="none"/>
                <w:vertAlign w:val="superscript"/>
                <w:lang w:val="en-US" w:eastAsia="zh-CN" w:bidi="ar"/>
              </w:rPr>
              <w:t>2</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；林业科技中心</w:t>
            </w:r>
            <w:r>
              <w:rPr>
                <w:rStyle w:val="28"/>
                <w:rFonts w:hint="default" w:ascii="Times New Roman" w:hAnsi="Times New Roman" w:eastAsia="仿宋_GB2312" w:cs="Times New Roman"/>
                <w:color w:val="auto"/>
                <w:sz w:val="22"/>
                <w:szCs w:val="22"/>
                <w:highlight w:val="none"/>
                <w:lang w:val="en-US" w:eastAsia="zh-CN" w:bidi="ar"/>
              </w:rPr>
              <w:t xml:space="preserve">350 </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  ；森林疗养中心</w:t>
            </w:r>
            <w:r>
              <w:rPr>
                <w:rStyle w:val="28"/>
                <w:rFonts w:hint="default" w:ascii="Times New Roman" w:hAnsi="Times New Roman" w:eastAsia="仿宋_GB2312" w:cs="Times New Roman"/>
                <w:color w:val="auto"/>
                <w:sz w:val="22"/>
                <w:szCs w:val="22"/>
                <w:highlight w:val="none"/>
                <w:lang w:val="en-US" w:eastAsia="zh-CN" w:bidi="ar"/>
              </w:rPr>
              <w:t>2800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  ；康养木屋</w:t>
            </w:r>
            <w:r>
              <w:rPr>
                <w:rStyle w:val="28"/>
                <w:rFonts w:hint="default" w:ascii="Times New Roman" w:hAnsi="Times New Roman" w:eastAsia="仿宋_GB2312" w:cs="Times New Roman"/>
                <w:color w:val="auto"/>
                <w:sz w:val="22"/>
                <w:szCs w:val="22"/>
                <w:highlight w:val="none"/>
                <w:lang w:val="en-US" w:eastAsia="zh-CN" w:bidi="ar"/>
              </w:rPr>
              <w:t>20</w:t>
            </w:r>
            <w:r>
              <w:rPr>
                <w:rFonts w:hint="default" w:ascii="Times New Roman" w:hAnsi="Times New Roman" w:eastAsia="仿宋_GB2312" w:cs="Times New Roman"/>
                <w:i w:val="0"/>
                <w:iCs w:val="0"/>
                <w:color w:val="auto"/>
                <w:kern w:val="0"/>
                <w:sz w:val="22"/>
                <w:szCs w:val="22"/>
                <w:highlight w:val="none"/>
                <w:u w:val="none"/>
                <w:lang w:val="en-US" w:eastAsia="zh-CN" w:bidi="ar"/>
              </w:rPr>
              <w:t>栋；生态停车场</w:t>
            </w:r>
            <w:r>
              <w:rPr>
                <w:rStyle w:val="28"/>
                <w:rFonts w:hint="default" w:ascii="Times New Roman" w:hAnsi="Times New Roman" w:eastAsia="仿宋_GB2312" w:cs="Times New Roman"/>
                <w:color w:val="auto"/>
                <w:sz w:val="22"/>
                <w:szCs w:val="22"/>
                <w:highlight w:val="none"/>
                <w:lang w:val="en-US" w:eastAsia="zh-CN" w:bidi="ar"/>
              </w:rPr>
              <w:t>9800</w:t>
            </w:r>
            <w:r>
              <w:rPr>
                <w:rFonts w:hint="default" w:ascii="Times New Roman" w:hAnsi="Times New Roman" w:eastAsia="仿宋_GB2312" w:cs="Times New Roman"/>
                <w:i w:val="0"/>
                <w:iCs w:val="0"/>
                <w:color w:val="auto"/>
                <w:kern w:val="0"/>
                <w:sz w:val="22"/>
                <w:szCs w:val="22"/>
                <w:highlight w:val="none"/>
                <w:u w:val="none"/>
                <w:lang w:val="en-US" w:eastAsia="zh-CN" w:bidi="ar"/>
              </w:rPr>
              <w:t>平方米；机动车道</w:t>
            </w:r>
            <w:r>
              <w:rPr>
                <w:rStyle w:val="28"/>
                <w:rFonts w:hint="default" w:ascii="Times New Roman" w:hAnsi="Times New Roman" w:eastAsia="仿宋_GB2312" w:cs="Times New Roman"/>
                <w:color w:val="auto"/>
                <w:sz w:val="22"/>
                <w:szCs w:val="22"/>
                <w:highlight w:val="none"/>
                <w:lang w:val="en-US" w:eastAsia="zh-CN" w:bidi="ar"/>
              </w:rPr>
              <w:t>1.4</w:t>
            </w:r>
            <w:r>
              <w:rPr>
                <w:rFonts w:hint="default" w:ascii="Times New Roman" w:hAnsi="Times New Roman" w:eastAsia="仿宋_GB2312" w:cs="Times New Roman"/>
                <w:i w:val="0"/>
                <w:iCs w:val="0"/>
                <w:color w:val="auto"/>
                <w:kern w:val="0"/>
                <w:sz w:val="22"/>
                <w:szCs w:val="22"/>
                <w:highlight w:val="none"/>
                <w:u w:val="none"/>
                <w:lang w:val="en-US" w:eastAsia="zh-CN" w:bidi="ar"/>
              </w:rPr>
              <w:t>公里，康养步道</w:t>
            </w:r>
            <w:r>
              <w:rPr>
                <w:rStyle w:val="28"/>
                <w:rFonts w:hint="default" w:ascii="Times New Roman" w:hAnsi="Times New Roman" w:eastAsia="仿宋_GB2312" w:cs="Times New Roman"/>
                <w:color w:val="auto"/>
                <w:sz w:val="22"/>
                <w:szCs w:val="22"/>
                <w:highlight w:val="none"/>
                <w:lang w:val="en-US" w:eastAsia="zh-CN" w:bidi="ar"/>
              </w:rPr>
              <w:t>4</w:t>
            </w:r>
            <w:r>
              <w:rPr>
                <w:rFonts w:hint="default" w:ascii="Times New Roman" w:hAnsi="Times New Roman" w:eastAsia="仿宋_GB2312" w:cs="Times New Roman"/>
                <w:i w:val="0"/>
                <w:iCs w:val="0"/>
                <w:color w:val="auto"/>
                <w:kern w:val="0"/>
                <w:sz w:val="22"/>
                <w:szCs w:val="22"/>
                <w:highlight w:val="none"/>
                <w:u w:val="none"/>
                <w:lang w:val="en-US" w:eastAsia="zh-CN" w:bidi="ar"/>
              </w:rPr>
              <w:t>公里，游步道</w:t>
            </w:r>
            <w:r>
              <w:rPr>
                <w:rStyle w:val="28"/>
                <w:rFonts w:hint="default" w:ascii="Times New Roman" w:hAnsi="Times New Roman" w:eastAsia="仿宋_GB2312" w:cs="Times New Roman"/>
                <w:color w:val="auto"/>
                <w:sz w:val="22"/>
                <w:szCs w:val="22"/>
                <w:highlight w:val="none"/>
                <w:lang w:val="en-US" w:eastAsia="zh-CN" w:bidi="ar"/>
              </w:rPr>
              <w:t>1.8</w:t>
            </w:r>
            <w:r>
              <w:rPr>
                <w:rFonts w:hint="default" w:ascii="Times New Roman" w:hAnsi="Times New Roman" w:eastAsia="仿宋_GB2312" w:cs="Times New Roman"/>
                <w:i w:val="0"/>
                <w:iCs w:val="0"/>
                <w:color w:val="auto"/>
                <w:kern w:val="0"/>
                <w:sz w:val="22"/>
                <w:szCs w:val="22"/>
                <w:highlight w:val="none"/>
                <w:u w:val="none"/>
                <w:lang w:val="en-US" w:eastAsia="zh-CN" w:bidi="ar"/>
              </w:rPr>
              <w:t>公里；服务设施及标识解说系统；绿化工程</w:t>
            </w:r>
            <w:r>
              <w:rPr>
                <w:rStyle w:val="28"/>
                <w:rFonts w:hint="default" w:ascii="Times New Roman" w:hAnsi="Times New Roman" w:eastAsia="仿宋_GB2312" w:cs="Times New Roman"/>
                <w:color w:val="auto"/>
                <w:sz w:val="22"/>
                <w:szCs w:val="22"/>
                <w:highlight w:val="none"/>
                <w:lang w:val="en-US" w:eastAsia="zh-CN" w:bidi="ar"/>
              </w:rPr>
              <w:t>27400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；林相改造</w:t>
            </w:r>
            <w:r>
              <w:rPr>
                <w:rStyle w:val="28"/>
                <w:rFonts w:hint="default" w:ascii="Times New Roman" w:hAnsi="Times New Roman" w:eastAsia="仿宋_GB2312" w:cs="Times New Roman"/>
                <w:color w:val="auto"/>
                <w:sz w:val="22"/>
                <w:szCs w:val="22"/>
                <w:highlight w:val="none"/>
                <w:lang w:val="en-US" w:eastAsia="zh-CN" w:bidi="ar"/>
              </w:rPr>
              <w:t>90</w:t>
            </w:r>
            <w:r>
              <w:rPr>
                <w:rFonts w:hint="default" w:ascii="Times New Roman" w:hAnsi="Times New Roman" w:eastAsia="仿宋_GB2312" w:cs="Times New Roman"/>
                <w:i w:val="0"/>
                <w:iCs w:val="0"/>
                <w:color w:val="auto"/>
                <w:kern w:val="0"/>
                <w:sz w:val="22"/>
                <w:szCs w:val="22"/>
                <w:highlight w:val="none"/>
                <w:u w:val="none"/>
                <w:lang w:val="en-US" w:eastAsia="zh-CN" w:bidi="ar"/>
              </w:rPr>
              <w:t>公顷。林药种植基地</w:t>
            </w:r>
            <w:r>
              <w:rPr>
                <w:rStyle w:val="28"/>
                <w:rFonts w:hint="default" w:ascii="Times New Roman" w:hAnsi="Times New Roman" w:eastAsia="仿宋_GB2312" w:cs="Times New Roman"/>
                <w:color w:val="auto"/>
                <w:sz w:val="22"/>
                <w:szCs w:val="22"/>
                <w:highlight w:val="none"/>
                <w:lang w:val="en-US" w:eastAsia="zh-CN" w:bidi="ar"/>
              </w:rPr>
              <w:t>5000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；良种培育场</w:t>
            </w:r>
            <w:r>
              <w:rPr>
                <w:rStyle w:val="28"/>
                <w:rFonts w:hint="default" w:ascii="Times New Roman" w:hAnsi="Times New Roman" w:eastAsia="仿宋_GB2312" w:cs="Times New Roman"/>
                <w:color w:val="auto"/>
                <w:sz w:val="22"/>
                <w:szCs w:val="22"/>
                <w:highlight w:val="none"/>
                <w:lang w:val="en-US" w:eastAsia="zh-CN" w:bidi="ar"/>
              </w:rPr>
              <w:t>2000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；文化长廊</w:t>
            </w:r>
            <w:r>
              <w:rPr>
                <w:rStyle w:val="28"/>
                <w:rFonts w:hint="default" w:ascii="Times New Roman" w:hAnsi="Times New Roman" w:eastAsia="仿宋_GB2312" w:cs="Times New Roman"/>
                <w:color w:val="auto"/>
                <w:sz w:val="22"/>
                <w:szCs w:val="22"/>
                <w:highlight w:val="none"/>
                <w:lang w:val="en-US" w:eastAsia="zh-CN" w:bidi="ar"/>
              </w:rPr>
              <w:t>100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；森林乐园</w:t>
            </w:r>
            <w:r>
              <w:rPr>
                <w:rStyle w:val="28"/>
                <w:rFonts w:hint="default" w:ascii="Times New Roman" w:hAnsi="Times New Roman" w:eastAsia="仿宋_GB2312" w:cs="Times New Roman"/>
                <w:color w:val="auto"/>
                <w:sz w:val="22"/>
                <w:szCs w:val="22"/>
                <w:highlight w:val="none"/>
                <w:lang w:val="en-US" w:eastAsia="zh-CN" w:bidi="ar"/>
              </w:rPr>
              <w:t>2500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；珍贵植物园</w:t>
            </w:r>
            <w:r>
              <w:rPr>
                <w:rStyle w:val="28"/>
                <w:rFonts w:hint="default" w:ascii="Times New Roman" w:hAnsi="Times New Roman" w:eastAsia="仿宋_GB2312" w:cs="Times New Roman"/>
                <w:color w:val="auto"/>
                <w:sz w:val="22"/>
                <w:szCs w:val="22"/>
                <w:highlight w:val="none"/>
                <w:lang w:val="en-US" w:eastAsia="zh-CN" w:bidi="ar"/>
              </w:rPr>
              <w:t>2000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；森林科普馆</w:t>
            </w:r>
            <w:r>
              <w:rPr>
                <w:rStyle w:val="28"/>
                <w:rFonts w:hint="default" w:ascii="Times New Roman" w:hAnsi="Times New Roman" w:eastAsia="仿宋_GB2312" w:cs="Times New Roman"/>
                <w:color w:val="auto"/>
                <w:sz w:val="22"/>
                <w:szCs w:val="22"/>
                <w:highlight w:val="none"/>
                <w:lang w:val="en-US" w:eastAsia="zh-CN" w:bidi="ar"/>
              </w:rPr>
              <w:t>350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；自然教育之家</w:t>
            </w:r>
            <w:r>
              <w:rPr>
                <w:rStyle w:val="28"/>
                <w:rFonts w:hint="default" w:ascii="Times New Roman" w:hAnsi="Times New Roman" w:eastAsia="仿宋_GB2312" w:cs="Times New Roman"/>
                <w:color w:val="auto"/>
                <w:sz w:val="22"/>
                <w:szCs w:val="22"/>
                <w:highlight w:val="none"/>
                <w:lang w:val="en-US" w:eastAsia="zh-CN" w:bidi="ar"/>
              </w:rPr>
              <w:t>500</w:t>
            </w:r>
            <w:r>
              <w:rPr>
                <w:rStyle w:val="29"/>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。建设中充分利用青年林场现有的建筑。</w:t>
            </w:r>
          </w:p>
        </w:tc>
        <w:tc>
          <w:tcPr>
            <w:tcW w:w="1250" w:type="dxa"/>
            <w:shd w:val="clear" w:color="auto" w:fill="auto"/>
            <w:vAlign w:val="center"/>
          </w:tcPr>
          <w:p w14:paraId="313406F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2022-2024</w:t>
            </w:r>
          </w:p>
        </w:tc>
        <w:tc>
          <w:tcPr>
            <w:tcW w:w="1117" w:type="dxa"/>
            <w:shd w:val="clear" w:color="auto" w:fill="auto"/>
            <w:vAlign w:val="center"/>
          </w:tcPr>
          <w:p w14:paraId="1077C50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6000</w:t>
            </w:r>
          </w:p>
        </w:tc>
        <w:tc>
          <w:tcPr>
            <w:tcW w:w="1233" w:type="dxa"/>
            <w:shd w:val="clear" w:color="auto" w:fill="auto"/>
            <w:vAlign w:val="center"/>
          </w:tcPr>
          <w:p w14:paraId="1E38F04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6000</w:t>
            </w:r>
          </w:p>
        </w:tc>
        <w:tc>
          <w:tcPr>
            <w:tcW w:w="1133" w:type="dxa"/>
            <w:shd w:val="clear" w:color="auto" w:fill="auto"/>
            <w:vAlign w:val="center"/>
          </w:tcPr>
          <w:p w14:paraId="3C4D865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县林业局</w:t>
            </w:r>
          </w:p>
        </w:tc>
        <w:tc>
          <w:tcPr>
            <w:tcW w:w="984" w:type="dxa"/>
            <w:shd w:val="clear" w:color="auto" w:fill="auto"/>
            <w:vAlign w:val="center"/>
          </w:tcPr>
          <w:p w14:paraId="0DDAFF1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县林业局</w:t>
            </w:r>
          </w:p>
        </w:tc>
        <w:tc>
          <w:tcPr>
            <w:tcW w:w="1242" w:type="dxa"/>
            <w:shd w:val="clear" w:color="auto" w:fill="auto"/>
            <w:vAlign w:val="center"/>
          </w:tcPr>
          <w:p w14:paraId="55810AA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陂头、油溪</w:t>
            </w:r>
          </w:p>
        </w:tc>
      </w:tr>
      <w:tr w14:paraId="23D8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895" w:type="dxa"/>
            <w:shd w:val="clear" w:color="auto" w:fill="auto"/>
            <w:vAlign w:val="center"/>
          </w:tcPr>
          <w:p w14:paraId="22A1493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w:t>
            </w:r>
          </w:p>
        </w:tc>
        <w:tc>
          <w:tcPr>
            <w:tcW w:w="1862" w:type="dxa"/>
            <w:shd w:val="clear" w:color="auto" w:fill="auto"/>
            <w:vAlign w:val="center"/>
          </w:tcPr>
          <w:p w14:paraId="5580143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连平国家储备林项目</w:t>
            </w:r>
          </w:p>
        </w:tc>
        <w:tc>
          <w:tcPr>
            <w:tcW w:w="1027" w:type="dxa"/>
            <w:shd w:val="clear" w:color="auto" w:fill="auto"/>
            <w:vAlign w:val="center"/>
          </w:tcPr>
          <w:p w14:paraId="047B47E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w:t>
            </w:r>
          </w:p>
        </w:tc>
        <w:tc>
          <w:tcPr>
            <w:tcW w:w="4178" w:type="dxa"/>
            <w:shd w:val="clear" w:color="auto" w:fill="auto"/>
            <w:vAlign w:val="center"/>
          </w:tcPr>
          <w:p w14:paraId="15662E3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总规划面积30万亩，一期实施面积10万亩。</w:t>
            </w:r>
          </w:p>
        </w:tc>
        <w:tc>
          <w:tcPr>
            <w:tcW w:w="1250" w:type="dxa"/>
            <w:shd w:val="clear" w:color="auto" w:fill="auto"/>
            <w:vAlign w:val="center"/>
          </w:tcPr>
          <w:p w14:paraId="0424FDB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2022-2030</w:t>
            </w:r>
          </w:p>
        </w:tc>
        <w:tc>
          <w:tcPr>
            <w:tcW w:w="1117" w:type="dxa"/>
            <w:shd w:val="clear" w:color="auto" w:fill="auto"/>
            <w:vAlign w:val="center"/>
          </w:tcPr>
          <w:p w14:paraId="64D6315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323300</w:t>
            </w:r>
          </w:p>
        </w:tc>
        <w:tc>
          <w:tcPr>
            <w:tcW w:w="1233" w:type="dxa"/>
            <w:shd w:val="clear" w:color="auto" w:fill="auto"/>
            <w:vAlign w:val="center"/>
          </w:tcPr>
          <w:p w14:paraId="017A20F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103000</w:t>
            </w:r>
          </w:p>
        </w:tc>
        <w:tc>
          <w:tcPr>
            <w:tcW w:w="1133" w:type="dxa"/>
            <w:shd w:val="clear" w:color="auto" w:fill="auto"/>
            <w:vAlign w:val="center"/>
          </w:tcPr>
          <w:p w14:paraId="18A0FC3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县林业局</w:t>
            </w:r>
          </w:p>
        </w:tc>
        <w:tc>
          <w:tcPr>
            <w:tcW w:w="984" w:type="dxa"/>
            <w:shd w:val="clear" w:color="auto" w:fill="auto"/>
            <w:vAlign w:val="center"/>
          </w:tcPr>
          <w:p w14:paraId="1804258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县林业局</w:t>
            </w:r>
          </w:p>
        </w:tc>
        <w:tc>
          <w:tcPr>
            <w:tcW w:w="1242" w:type="dxa"/>
            <w:shd w:val="clear" w:color="auto" w:fill="auto"/>
            <w:vAlign w:val="center"/>
          </w:tcPr>
          <w:p w14:paraId="51C21B0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p>
        </w:tc>
      </w:tr>
      <w:tr w14:paraId="148B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895" w:type="dxa"/>
            <w:shd w:val="clear" w:color="auto" w:fill="auto"/>
            <w:vAlign w:val="center"/>
          </w:tcPr>
          <w:p w14:paraId="1260699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w:t>
            </w:r>
          </w:p>
        </w:tc>
        <w:tc>
          <w:tcPr>
            <w:tcW w:w="1862" w:type="dxa"/>
            <w:shd w:val="clear" w:color="auto" w:fill="auto"/>
            <w:vAlign w:val="center"/>
          </w:tcPr>
          <w:p w14:paraId="4F20DFA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连平县东河湿地公园建设项目</w:t>
            </w:r>
          </w:p>
        </w:tc>
        <w:tc>
          <w:tcPr>
            <w:tcW w:w="1027" w:type="dxa"/>
            <w:shd w:val="clear" w:color="auto" w:fill="auto"/>
            <w:vAlign w:val="center"/>
          </w:tcPr>
          <w:p w14:paraId="52AB1EA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262CCC8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拟规划面积约</w:t>
            </w:r>
            <w:r>
              <w:rPr>
                <w:rStyle w:val="28"/>
                <w:rFonts w:hint="default" w:ascii="Times New Roman" w:hAnsi="Times New Roman" w:eastAsia="仿宋_GB2312" w:cs="Times New Roman"/>
                <w:color w:val="auto"/>
                <w:sz w:val="22"/>
                <w:szCs w:val="22"/>
                <w:highlight w:val="none"/>
                <w:lang w:val="en-US" w:eastAsia="zh-CN" w:bidi="ar"/>
              </w:rPr>
              <w:t>90758.30</w:t>
            </w:r>
            <w:r>
              <w:rPr>
                <w:rFonts w:hint="default" w:ascii="Times New Roman" w:hAnsi="Times New Roman" w:eastAsia="仿宋_GB2312" w:cs="Times New Roman"/>
                <w:i w:val="0"/>
                <w:iCs w:val="0"/>
                <w:color w:val="auto"/>
                <w:kern w:val="0"/>
                <w:sz w:val="22"/>
                <w:szCs w:val="22"/>
                <w:highlight w:val="none"/>
                <w:u w:val="none"/>
                <w:lang w:val="en-US" w:eastAsia="zh-CN" w:bidi="ar"/>
              </w:rPr>
              <w:t>平方米。建设内容包括：透水沥青混凝土工程、木平台工程、透水砖工程、绿地工程、湿地及水域工程以及安全公园系统、智慧公园系统、照明系统、标识系统等园建设施、园建安装工程。</w:t>
            </w:r>
          </w:p>
        </w:tc>
        <w:tc>
          <w:tcPr>
            <w:tcW w:w="1250" w:type="dxa"/>
            <w:shd w:val="clear" w:color="auto" w:fill="auto"/>
            <w:vAlign w:val="center"/>
          </w:tcPr>
          <w:p w14:paraId="24C2812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2021-2023</w:t>
            </w:r>
          </w:p>
        </w:tc>
        <w:tc>
          <w:tcPr>
            <w:tcW w:w="1117" w:type="dxa"/>
            <w:shd w:val="clear" w:color="auto" w:fill="auto"/>
            <w:vAlign w:val="center"/>
          </w:tcPr>
          <w:p w14:paraId="3CE01C5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6500</w:t>
            </w:r>
          </w:p>
        </w:tc>
        <w:tc>
          <w:tcPr>
            <w:tcW w:w="1233" w:type="dxa"/>
            <w:shd w:val="clear" w:color="auto" w:fill="auto"/>
            <w:vAlign w:val="center"/>
          </w:tcPr>
          <w:p w14:paraId="7ADADCA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6500</w:t>
            </w:r>
          </w:p>
        </w:tc>
        <w:tc>
          <w:tcPr>
            <w:tcW w:w="1133" w:type="dxa"/>
            <w:shd w:val="clear" w:color="auto" w:fill="auto"/>
            <w:vAlign w:val="center"/>
          </w:tcPr>
          <w:p w14:paraId="02C3CB3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县住房和城乡</w:t>
            </w:r>
            <w:bookmarkStart w:id="135" w:name="_GoBack"/>
            <w:bookmarkEnd w:id="135"/>
            <w:r>
              <w:rPr>
                <w:rFonts w:hint="default" w:ascii="Times New Roman" w:hAnsi="Times New Roman" w:eastAsia="仿宋_GB2312" w:cs="Times New Roman"/>
                <w:i w:val="0"/>
                <w:iCs w:val="0"/>
                <w:color w:val="auto"/>
                <w:kern w:val="0"/>
                <w:sz w:val="22"/>
                <w:szCs w:val="22"/>
                <w:highlight w:val="none"/>
                <w:u w:val="none"/>
                <w:lang w:val="en-US" w:eastAsia="zh-CN" w:bidi="ar"/>
              </w:rPr>
              <w:t>建设局</w:t>
            </w:r>
          </w:p>
        </w:tc>
        <w:tc>
          <w:tcPr>
            <w:tcW w:w="984" w:type="dxa"/>
            <w:shd w:val="clear" w:color="auto" w:fill="auto"/>
            <w:vAlign w:val="center"/>
          </w:tcPr>
          <w:p w14:paraId="548B929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4E05D43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河源市连平县元善镇迎宾大道西侧，东河西路东侧，东河大道南侧，东河南路北侧。</w:t>
            </w:r>
          </w:p>
        </w:tc>
      </w:tr>
      <w:tr w14:paraId="2632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95" w:type="dxa"/>
            <w:shd w:val="clear" w:color="auto" w:fill="auto"/>
            <w:vAlign w:val="center"/>
          </w:tcPr>
          <w:p w14:paraId="17A4C9D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w:t>
            </w:r>
          </w:p>
        </w:tc>
        <w:tc>
          <w:tcPr>
            <w:tcW w:w="1862" w:type="dxa"/>
            <w:shd w:val="clear" w:color="auto" w:fill="auto"/>
            <w:vAlign w:val="center"/>
          </w:tcPr>
          <w:p w14:paraId="5ECFD65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连平县中小河流治理工程项目</w:t>
            </w:r>
          </w:p>
        </w:tc>
        <w:tc>
          <w:tcPr>
            <w:tcW w:w="1027" w:type="dxa"/>
            <w:shd w:val="clear" w:color="auto" w:fill="auto"/>
            <w:vAlign w:val="center"/>
          </w:tcPr>
          <w:p w14:paraId="4A4C6F9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6FAB291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治理河道长度</w:t>
            </w:r>
            <w:r>
              <w:rPr>
                <w:rStyle w:val="28"/>
                <w:rFonts w:hint="default" w:ascii="Times New Roman" w:hAnsi="Times New Roman" w:eastAsia="仿宋_GB2312" w:cs="Times New Roman"/>
                <w:color w:val="auto"/>
                <w:sz w:val="22"/>
                <w:szCs w:val="22"/>
                <w:highlight w:val="none"/>
                <w:lang w:val="en-US" w:eastAsia="zh-CN" w:bidi="ar"/>
              </w:rPr>
              <w:t>20KM,</w:t>
            </w:r>
            <w:r>
              <w:rPr>
                <w:rFonts w:hint="default" w:ascii="Times New Roman" w:hAnsi="Times New Roman" w:eastAsia="仿宋_GB2312" w:cs="Times New Roman"/>
                <w:i w:val="0"/>
                <w:iCs w:val="0"/>
                <w:color w:val="auto"/>
                <w:kern w:val="0"/>
                <w:sz w:val="22"/>
                <w:szCs w:val="22"/>
                <w:highlight w:val="none"/>
                <w:u w:val="none"/>
                <w:lang w:val="en-US" w:eastAsia="zh-CN" w:bidi="ar"/>
              </w:rPr>
              <w:t>新建堤防长度</w:t>
            </w:r>
            <w:r>
              <w:rPr>
                <w:rStyle w:val="28"/>
                <w:rFonts w:hint="default" w:ascii="Times New Roman" w:hAnsi="Times New Roman" w:eastAsia="仿宋_GB2312" w:cs="Times New Roman"/>
                <w:color w:val="auto"/>
                <w:sz w:val="22"/>
                <w:szCs w:val="22"/>
                <w:highlight w:val="none"/>
                <w:lang w:val="en-US" w:eastAsia="zh-CN" w:bidi="ar"/>
              </w:rPr>
              <w:t>3.2KM</w:t>
            </w:r>
            <w:r>
              <w:rPr>
                <w:rFonts w:hint="default" w:ascii="Times New Roman" w:hAnsi="Times New Roman" w:eastAsia="仿宋_GB2312" w:cs="Times New Roman"/>
                <w:i w:val="0"/>
                <w:iCs w:val="0"/>
                <w:color w:val="auto"/>
                <w:kern w:val="0"/>
                <w:sz w:val="22"/>
                <w:szCs w:val="22"/>
                <w:highlight w:val="none"/>
                <w:u w:val="none"/>
                <w:lang w:val="en-US" w:eastAsia="zh-CN" w:bidi="ar"/>
              </w:rPr>
              <w:t>，护岸长度</w:t>
            </w:r>
            <w:r>
              <w:rPr>
                <w:rStyle w:val="28"/>
                <w:rFonts w:hint="default" w:ascii="Times New Roman" w:hAnsi="Times New Roman" w:eastAsia="仿宋_GB2312" w:cs="Times New Roman"/>
                <w:color w:val="auto"/>
                <w:sz w:val="22"/>
                <w:szCs w:val="22"/>
                <w:highlight w:val="none"/>
                <w:lang w:val="en-US" w:eastAsia="zh-CN" w:bidi="ar"/>
              </w:rPr>
              <w:t>28.9KM</w:t>
            </w:r>
            <w:r>
              <w:rPr>
                <w:rFonts w:hint="default" w:ascii="Times New Roman" w:hAnsi="Times New Roman" w:eastAsia="仿宋_GB2312" w:cs="Times New Roman"/>
                <w:i w:val="0"/>
                <w:iCs w:val="0"/>
                <w:color w:val="auto"/>
                <w:kern w:val="0"/>
                <w:sz w:val="22"/>
                <w:szCs w:val="22"/>
                <w:highlight w:val="none"/>
                <w:u w:val="none"/>
                <w:lang w:val="en-US" w:eastAsia="zh-CN" w:bidi="ar"/>
              </w:rPr>
              <w:t>，河道清淤疏浚长度</w:t>
            </w:r>
            <w:r>
              <w:rPr>
                <w:rStyle w:val="28"/>
                <w:rFonts w:hint="default" w:ascii="Times New Roman" w:hAnsi="Times New Roman" w:eastAsia="仿宋_GB2312" w:cs="Times New Roman"/>
                <w:color w:val="auto"/>
                <w:sz w:val="22"/>
                <w:szCs w:val="22"/>
                <w:highlight w:val="none"/>
                <w:lang w:val="en-US" w:eastAsia="zh-CN" w:bidi="ar"/>
              </w:rPr>
              <w:t>11.9KM</w:t>
            </w:r>
          </w:p>
        </w:tc>
        <w:tc>
          <w:tcPr>
            <w:tcW w:w="1250" w:type="dxa"/>
            <w:shd w:val="clear" w:color="auto" w:fill="auto"/>
            <w:vAlign w:val="center"/>
          </w:tcPr>
          <w:p w14:paraId="7D0023A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2022-2024</w:t>
            </w:r>
          </w:p>
        </w:tc>
        <w:tc>
          <w:tcPr>
            <w:tcW w:w="1117" w:type="dxa"/>
            <w:shd w:val="clear" w:color="auto" w:fill="auto"/>
            <w:vAlign w:val="center"/>
          </w:tcPr>
          <w:p w14:paraId="395881E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7875</w:t>
            </w:r>
          </w:p>
        </w:tc>
        <w:tc>
          <w:tcPr>
            <w:tcW w:w="1233" w:type="dxa"/>
            <w:shd w:val="clear" w:color="auto" w:fill="auto"/>
            <w:vAlign w:val="center"/>
          </w:tcPr>
          <w:p w14:paraId="7393761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7875</w:t>
            </w:r>
          </w:p>
        </w:tc>
        <w:tc>
          <w:tcPr>
            <w:tcW w:w="1133" w:type="dxa"/>
            <w:shd w:val="clear" w:color="auto" w:fill="auto"/>
            <w:vAlign w:val="center"/>
          </w:tcPr>
          <w:p w14:paraId="76EF760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连平县水务局</w:t>
            </w:r>
          </w:p>
        </w:tc>
        <w:tc>
          <w:tcPr>
            <w:tcW w:w="984" w:type="dxa"/>
            <w:shd w:val="clear" w:color="auto" w:fill="auto"/>
            <w:vAlign w:val="center"/>
          </w:tcPr>
          <w:p w14:paraId="29A146C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5604E67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连平县内莞镇、田源镇、上坪镇、溪山镇</w:t>
            </w:r>
          </w:p>
        </w:tc>
      </w:tr>
      <w:tr w14:paraId="7F65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jc w:val="center"/>
        </w:trPr>
        <w:tc>
          <w:tcPr>
            <w:tcW w:w="895" w:type="dxa"/>
            <w:shd w:val="clear" w:color="auto" w:fill="auto"/>
            <w:vAlign w:val="center"/>
          </w:tcPr>
          <w:p w14:paraId="4282CC6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w:t>
            </w:r>
          </w:p>
        </w:tc>
        <w:tc>
          <w:tcPr>
            <w:tcW w:w="1862" w:type="dxa"/>
            <w:shd w:val="clear" w:color="auto" w:fill="auto"/>
            <w:vAlign w:val="center"/>
          </w:tcPr>
          <w:p w14:paraId="34BEC69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连平县大湖水河口生态湿地及河岸农田缓冲带建设工程</w:t>
            </w:r>
          </w:p>
        </w:tc>
        <w:tc>
          <w:tcPr>
            <w:tcW w:w="1027" w:type="dxa"/>
            <w:shd w:val="clear" w:color="auto" w:fill="auto"/>
            <w:vAlign w:val="center"/>
          </w:tcPr>
          <w:p w14:paraId="0E6BC9C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370C70E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1、在大湖水部分河段（三角污水处理厂下游）开展河口湿地建设工程，面积约为</w:t>
            </w:r>
            <w:r>
              <w:rPr>
                <w:rStyle w:val="28"/>
                <w:rFonts w:hint="default" w:ascii="Times New Roman" w:hAnsi="Times New Roman" w:eastAsia="仿宋_GB2312" w:cs="Times New Roman"/>
                <w:color w:val="auto"/>
                <w:sz w:val="22"/>
                <w:szCs w:val="22"/>
                <w:highlight w:val="none"/>
                <w:lang w:val="en-US" w:eastAsia="zh-CN" w:bidi="ar"/>
              </w:rPr>
              <w:t>3.8hm</w:t>
            </w:r>
            <w:r>
              <w:rPr>
                <w:rStyle w:val="28"/>
                <w:rFonts w:hint="default" w:ascii="Times New Roman" w:hAnsi="Times New Roman" w:eastAsia="仿宋_GB2312" w:cs="Times New Roman"/>
                <w:color w:val="auto"/>
                <w:sz w:val="22"/>
                <w:szCs w:val="22"/>
                <w:highlight w:val="none"/>
                <w:vertAlign w:val="superscript"/>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、在大湖水沿线合适河段构建农田缓冲带，共</w:t>
            </w:r>
            <w:r>
              <w:rPr>
                <w:rStyle w:val="28"/>
                <w:rFonts w:hint="default" w:ascii="Times New Roman" w:hAnsi="Times New Roman" w:eastAsia="仿宋_GB2312" w:cs="Times New Roman"/>
                <w:color w:val="auto"/>
                <w:sz w:val="22"/>
                <w:szCs w:val="22"/>
                <w:highlight w:val="none"/>
                <w:lang w:val="en-US" w:eastAsia="zh-CN" w:bidi="ar"/>
              </w:rPr>
              <w:t>4.93 km</w:t>
            </w:r>
            <w:r>
              <w:rPr>
                <w:rFonts w:hint="default" w:ascii="Times New Roman" w:hAnsi="Times New Roman" w:eastAsia="仿宋_GB2312" w:cs="Times New Roman"/>
                <w:i w:val="0"/>
                <w:iCs w:val="0"/>
                <w:color w:val="auto"/>
                <w:kern w:val="0"/>
                <w:sz w:val="22"/>
                <w:szCs w:val="22"/>
                <w:highlight w:val="none"/>
                <w:u w:val="none"/>
                <w:lang w:val="en-US" w:eastAsia="zh-CN" w:bidi="ar"/>
              </w:rPr>
              <w:t>，约</w:t>
            </w:r>
            <w:r>
              <w:rPr>
                <w:rStyle w:val="28"/>
                <w:rFonts w:hint="default" w:ascii="Times New Roman" w:hAnsi="Times New Roman" w:eastAsia="仿宋_GB2312" w:cs="Times New Roman"/>
                <w:color w:val="auto"/>
                <w:sz w:val="22"/>
                <w:szCs w:val="22"/>
                <w:highlight w:val="none"/>
                <w:lang w:val="en-US" w:eastAsia="zh-CN" w:bidi="ar"/>
              </w:rPr>
              <w:t>7.383hm</w:t>
            </w:r>
            <w:r>
              <w:rPr>
                <w:rStyle w:val="28"/>
                <w:rFonts w:hint="default" w:ascii="Times New Roman" w:hAnsi="Times New Roman" w:eastAsia="仿宋_GB2312" w:cs="Times New Roman"/>
                <w:color w:val="auto"/>
                <w:sz w:val="22"/>
                <w:szCs w:val="22"/>
                <w:highlight w:val="none"/>
                <w:vertAlign w:val="superscript"/>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250" w:type="dxa"/>
            <w:shd w:val="clear" w:color="auto" w:fill="auto"/>
            <w:vAlign w:val="center"/>
          </w:tcPr>
          <w:p w14:paraId="38E1EB8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2022-2024</w:t>
            </w:r>
          </w:p>
        </w:tc>
        <w:tc>
          <w:tcPr>
            <w:tcW w:w="1117" w:type="dxa"/>
            <w:shd w:val="clear" w:color="auto" w:fill="auto"/>
            <w:vAlign w:val="center"/>
          </w:tcPr>
          <w:p w14:paraId="30C5D44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3625</w:t>
            </w:r>
          </w:p>
        </w:tc>
        <w:tc>
          <w:tcPr>
            <w:tcW w:w="1233" w:type="dxa"/>
            <w:shd w:val="clear" w:color="auto" w:fill="auto"/>
            <w:vAlign w:val="center"/>
          </w:tcPr>
          <w:p w14:paraId="1F60423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3625</w:t>
            </w:r>
          </w:p>
        </w:tc>
        <w:tc>
          <w:tcPr>
            <w:tcW w:w="1133" w:type="dxa"/>
            <w:shd w:val="clear" w:color="auto" w:fill="auto"/>
            <w:vAlign w:val="center"/>
          </w:tcPr>
          <w:p w14:paraId="4C3B759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河源市生态环境局连平分局</w:t>
            </w:r>
          </w:p>
        </w:tc>
        <w:tc>
          <w:tcPr>
            <w:tcW w:w="984" w:type="dxa"/>
            <w:shd w:val="clear" w:color="auto" w:fill="auto"/>
            <w:vAlign w:val="center"/>
          </w:tcPr>
          <w:p w14:paraId="01FCDA0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5C6B05D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河源市连平县三角镇</w:t>
            </w:r>
          </w:p>
        </w:tc>
      </w:tr>
      <w:tr w14:paraId="5FEF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5" w:hRule="atLeast"/>
          <w:jc w:val="center"/>
        </w:trPr>
        <w:tc>
          <w:tcPr>
            <w:tcW w:w="895" w:type="dxa"/>
            <w:shd w:val="clear" w:color="auto" w:fill="auto"/>
            <w:vAlign w:val="center"/>
          </w:tcPr>
          <w:p w14:paraId="1CB65D8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w:t>
            </w:r>
          </w:p>
        </w:tc>
        <w:tc>
          <w:tcPr>
            <w:tcW w:w="1862" w:type="dxa"/>
            <w:shd w:val="clear" w:color="auto" w:fill="auto"/>
            <w:vAlign w:val="center"/>
          </w:tcPr>
          <w:p w14:paraId="6AC1AAB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连平县忠信河生态湿地及河岸生态缓冲带保护工程</w:t>
            </w:r>
          </w:p>
        </w:tc>
        <w:tc>
          <w:tcPr>
            <w:tcW w:w="1027" w:type="dxa"/>
            <w:shd w:val="clear" w:color="auto" w:fill="auto"/>
            <w:vAlign w:val="center"/>
          </w:tcPr>
          <w:p w14:paraId="31FCF81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1314F0B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拟建设生态湿地</w:t>
            </w:r>
            <w:r>
              <w:rPr>
                <w:rStyle w:val="28"/>
                <w:rFonts w:hint="default" w:ascii="Times New Roman" w:hAnsi="Times New Roman" w:eastAsia="仿宋_GB2312" w:cs="Times New Roman"/>
                <w:color w:val="auto"/>
                <w:sz w:val="22"/>
                <w:szCs w:val="22"/>
                <w:highlight w:val="none"/>
                <w:lang w:val="en-US" w:eastAsia="zh-CN" w:bidi="ar"/>
              </w:rPr>
              <w:t>3.74 hm</w:t>
            </w:r>
            <w:r>
              <w:rPr>
                <w:rStyle w:val="28"/>
                <w:rFonts w:hint="default" w:ascii="Times New Roman" w:hAnsi="Times New Roman" w:eastAsia="仿宋_GB2312" w:cs="Times New Roman"/>
                <w:color w:val="auto"/>
                <w:sz w:val="22"/>
                <w:szCs w:val="22"/>
                <w:highlight w:val="none"/>
                <w:vertAlign w:val="superscript"/>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和河岸生态缓冲带保护工程生态护岸</w:t>
            </w:r>
            <w:r>
              <w:rPr>
                <w:rStyle w:val="28"/>
                <w:rFonts w:hint="default" w:ascii="Times New Roman" w:hAnsi="Times New Roman" w:eastAsia="仿宋_GB2312" w:cs="Times New Roman"/>
                <w:color w:val="auto"/>
                <w:sz w:val="22"/>
                <w:szCs w:val="22"/>
                <w:highlight w:val="none"/>
                <w:lang w:val="en-US" w:eastAsia="zh-CN" w:bidi="ar"/>
              </w:rPr>
              <w:t>3.90km</w:t>
            </w:r>
            <w:r>
              <w:rPr>
                <w:rFonts w:hint="default" w:ascii="Times New Roman" w:hAnsi="Times New Roman" w:eastAsia="仿宋_GB2312" w:cs="Times New Roman"/>
                <w:i w:val="0"/>
                <w:iCs w:val="0"/>
                <w:color w:val="auto"/>
                <w:kern w:val="0"/>
                <w:sz w:val="22"/>
                <w:szCs w:val="22"/>
                <w:highlight w:val="none"/>
                <w:u w:val="none"/>
                <w:lang w:val="en-US" w:eastAsia="zh-CN" w:bidi="ar"/>
              </w:rPr>
              <w:t>，整治河道滩涂</w:t>
            </w:r>
            <w:r>
              <w:rPr>
                <w:rStyle w:val="28"/>
                <w:rFonts w:hint="default" w:ascii="Times New Roman" w:hAnsi="Times New Roman" w:eastAsia="仿宋_GB2312" w:cs="Times New Roman"/>
                <w:color w:val="auto"/>
                <w:sz w:val="22"/>
                <w:szCs w:val="22"/>
                <w:highlight w:val="none"/>
                <w:lang w:val="en-US" w:eastAsia="zh-CN" w:bidi="ar"/>
              </w:rPr>
              <w:t>1.5 hm</w:t>
            </w:r>
            <w:r>
              <w:rPr>
                <w:rStyle w:val="28"/>
                <w:rFonts w:hint="default" w:ascii="Times New Roman" w:hAnsi="Times New Roman" w:eastAsia="仿宋_GB2312" w:cs="Times New Roman"/>
                <w:color w:val="auto"/>
                <w:sz w:val="22"/>
                <w:szCs w:val="22"/>
                <w:highlight w:val="none"/>
                <w:vertAlign w:val="superscript"/>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250" w:type="dxa"/>
            <w:shd w:val="clear" w:color="auto" w:fill="auto"/>
            <w:vAlign w:val="center"/>
          </w:tcPr>
          <w:p w14:paraId="0967399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2022-2024</w:t>
            </w:r>
          </w:p>
        </w:tc>
        <w:tc>
          <w:tcPr>
            <w:tcW w:w="1117" w:type="dxa"/>
            <w:shd w:val="clear" w:color="auto" w:fill="auto"/>
            <w:vAlign w:val="center"/>
          </w:tcPr>
          <w:p w14:paraId="7E98CEA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4440</w:t>
            </w:r>
          </w:p>
        </w:tc>
        <w:tc>
          <w:tcPr>
            <w:tcW w:w="1233" w:type="dxa"/>
            <w:shd w:val="clear" w:color="auto" w:fill="auto"/>
            <w:vAlign w:val="center"/>
          </w:tcPr>
          <w:p w14:paraId="1651638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4440</w:t>
            </w:r>
          </w:p>
        </w:tc>
        <w:tc>
          <w:tcPr>
            <w:tcW w:w="1133" w:type="dxa"/>
            <w:shd w:val="clear" w:color="auto" w:fill="auto"/>
            <w:vAlign w:val="center"/>
          </w:tcPr>
          <w:p w14:paraId="0959004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河源市生态环境局连平分局</w:t>
            </w:r>
          </w:p>
        </w:tc>
        <w:tc>
          <w:tcPr>
            <w:tcW w:w="984" w:type="dxa"/>
            <w:shd w:val="clear" w:color="auto" w:fill="auto"/>
            <w:vAlign w:val="center"/>
          </w:tcPr>
          <w:p w14:paraId="4C28F76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7C0D1F3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河源市连平县油溪镇、忠信镇、高莞镇</w:t>
            </w:r>
          </w:p>
        </w:tc>
      </w:tr>
      <w:tr w14:paraId="4BDF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5" w:hRule="atLeast"/>
          <w:jc w:val="center"/>
        </w:trPr>
        <w:tc>
          <w:tcPr>
            <w:tcW w:w="895" w:type="dxa"/>
            <w:shd w:val="clear" w:color="auto" w:fill="auto"/>
            <w:vAlign w:val="center"/>
          </w:tcPr>
          <w:p w14:paraId="628774C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w:t>
            </w:r>
          </w:p>
        </w:tc>
        <w:tc>
          <w:tcPr>
            <w:tcW w:w="1862" w:type="dxa"/>
            <w:shd w:val="clear" w:color="auto" w:fill="auto"/>
            <w:vAlign w:val="center"/>
          </w:tcPr>
          <w:p w14:paraId="38BD8FE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河源市连平县忠信镇水环境治理工程</w:t>
            </w:r>
          </w:p>
        </w:tc>
        <w:tc>
          <w:tcPr>
            <w:tcW w:w="1027" w:type="dxa"/>
            <w:shd w:val="clear" w:color="auto" w:fill="auto"/>
            <w:vAlign w:val="center"/>
          </w:tcPr>
          <w:p w14:paraId="06DBE85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29B226D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项目实施范围为高陂水库为起点，直到小托河进入忠信河为终点，高陂河（忠信段）全长</w:t>
            </w:r>
            <w:r>
              <w:rPr>
                <w:rStyle w:val="28"/>
                <w:rFonts w:hint="default" w:ascii="Times New Roman" w:hAnsi="Times New Roman" w:eastAsia="仿宋_GB2312" w:cs="Times New Roman"/>
                <w:color w:val="auto"/>
                <w:sz w:val="22"/>
                <w:szCs w:val="22"/>
                <w:highlight w:val="none"/>
                <w:lang w:val="en-US" w:eastAsia="zh-CN" w:bidi="ar"/>
              </w:rPr>
              <w:t>14.00</w:t>
            </w:r>
            <w:r>
              <w:rPr>
                <w:rFonts w:hint="default" w:ascii="Times New Roman" w:hAnsi="Times New Roman" w:eastAsia="仿宋_GB2312" w:cs="Times New Roman"/>
                <w:i w:val="0"/>
                <w:iCs w:val="0"/>
                <w:color w:val="auto"/>
                <w:kern w:val="0"/>
                <w:sz w:val="22"/>
                <w:szCs w:val="22"/>
                <w:highlight w:val="none"/>
                <w:u w:val="none"/>
                <w:lang w:val="en-US" w:eastAsia="zh-CN" w:bidi="ar"/>
              </w:rPr>
              <w:t>公里，忠信河由油溪镇起到东源船塘河为终点，忠信河（忠信段）全长</w:t>
            </w:r>
            <w:r>
              <w:rPr>
                <w:rStyle w:val="28"/>
                <w:rFonts w:hint="default" w:ascii="Times New Roman" w:hAnsi="Times New Roman" w:eastAsia="仿宋_GB2312" w:cs="Times New Roman"/>
                <w:color w:val="auto"/>
                <w:sz w:val="22"/>
                <w:szCs w:val="22"/>
                <w:highlight w:val="none"/>
                <w:lang w:val="en-US" w:eastAsia="zh-CN" w:bidi="ar"/>
              </w:rPr>
              <w:t>17.00</w:t>
            </w:r>
            <w:r>
              <w:rPr>
                <w:rFonts w:hint="default" w:ascii="Times New Roman" w:hAnsi="Times New Roman" w:eastAsia="仿宋_GB2312" w:cs="Times New Roman"/>
                <w:i w:val="0"/>
                <w:iCs w:val="0"/>
                <w:color w:val="auto"/>
                <w:kern w:val="0"/>
                <w:sz w:val="22"/>
                <w:szCs w:val="22"/>
                <w:highlight w:val="none"/>
                <w:u w:val="none"/>
                <w:lang w:val="en-US" w:eastAsia="zh-CN" w:bidi="ar"/>
              </w:rPr>
              <w:t>公里，河道总长约</w:t>
            </w:r>
            <w:r>
              <w:rPr>
                <w:rStyle w:val="28"/>
                <w:rFonts w:hint="default" w:ascii="Times New Roman" w:hAnsi="Times New Roman" w:eastAsia="仿宋_GB2312" w:cs="Times New Roman"/>
                <w:color w:val="auto"/>
                <w:sz w:val="22"/>
                <w:szCs w:val="22"/>
                <w:highlight w:val="none"/>
                <w:lang w:val="en-US" w:eastAsia="zh-CN" w:bidi="ar"/>
              </w:rPr>
              <w:t>31.00</w:t>
            </w:r>
            <w:r>
              <w:rPr>
                <w:rFonts w:hint="default" w:ascii="Times New Roman" w:hAnsi="Times New Roman" w:eastAsia="仿宋_GB2312" w:cs="Times New Roman"/>
                <w:i w:val="0"/>
                <w:iCs w:val="0"/>
                <w:color w:val="auto"/>
                <w:kern w:val="0"/>
                <w:sz w:val="22"/>
                <w:szCs w:val="22"/>
                <w:highlight w:val="none"/>
                <w:u w:val="none"/>
                <w:lang w:val="en-US" w:eastAsia="zh-CN" w:bidi="ar"/>
              </w:rPr>
              <w:t>公里，主要内容为河道垃圾清理、河道清淤及两岸环境整治，同时增加包括护岸工程、河道清淤清运、堤防加固工程、穿堤建筑物加固及新建工程、生态修复工程、景观工程、碧道工程等相关内容。</w:t>
            </w:r>
          </w:p>
        </w:tc>
        <w:tc>
          <w:tcPr>
            <w:tcW w:w="1250" w:type="dxa"/>
            <w:shd w:val="clear" w:color="auto" w:fill="auto"/>
            <w:vAlign w:val="center"/>
          </w:tcPr>
          <w:p w14:paraId="170E28D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2022-2024</w:t>
            </w:r>
          </w:p>
        </w:tc>
        <w:tc>
          <w:tcPr>
            <w:tcW w:w="1117" w:type="dxa"/>
            <w:shd w:val="clear" w:color="auto" w:fill="auto"/>
            <w:vAlign w:val="center"/>
          </w:tcPr>
          <w:p w14:paraId="3AAA002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25751</w:t>
            </w:r>
          </w:p>
        </w:tc>
        <w:tc>
          <w:tcPr>
            <w:tcW w:w="1233" w:type="dxa"/>
            <w:shd w:val="clear" w:color="auto" w:fill="auto"/>
            <w:vAlign w:val="center"/>
          </w:tcPr>
          <w:p w14:paraId="2B0F261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25751</w:t>
            </w:r>
          </w:p>
        </w:tc>
        <w:tc>
          <w:tcPr>
            <w:tcW w:w="1133" w:type="dxa"/>
            <w:shd w:val="clear" w:color="auto" w:fill="auto"/>
            <w:vAlign w:val="center"/>
          </w:tcPr>
          <w:p w14:paraId="0FD22B5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忠信镇人民政府</w:t>
            </w:r>
          </w:p>
        </w:tc>
        <w:tc>
          <w:tcPr>
            <w:tcW w:w="984" w:type="dxa"/>
            <w:shd w:val="clear" w:color="auto" w:fill="auto"/>
            <w:vAlign w:val="center"/>
          </w:tcPr>
          <w:p w14:paraId="2813063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478D542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河源市连平县忠信镇河源市连平县忠信镇</w:t>
            </w:r>
          </w:p>
        </w:tc>
      </w:tr>
      <w:tr w14:paraId="0B10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5" w:hRule="atLeast"/>
          <w:jc w:val="center"/>
        </w:trPr>
        <w:tc>
          <w:tcPr>
            <w:tcW w:w="895" w:type="dxa"/>
            <w:shd w:val="clear" w:color="auto" w:fill="auto"/>
            <w:vAlign w:val="center"/>
          </w:tcPr>
          <w:p w14:paraId="7B98DE1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w:t>
            </w:r>
          </w:p>
        </w:tc>
        <w:tc>
          <w:tcPr>
            <w:tcW w:w="1862" w:type="dxa"/>
            <w:shd w:val="clear" w:color="auto" w:fill="auto"/>
            <w:vAlign w:val="center"/>
          </w:tcPr>
          <w:p w14:paraId="676C5B8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连平河（隆街段）水环境综合整治项目</w:t>
            </w:r>
          </w:p>
        </w:tc>
        <w:tc>
          <w:tcPr>
            <w:tcW w:w="1027" w:type="dxa"/>
            <w:shd w:val="clear" w:color="auto" w:fill="auto"/>
            <w:vAlign w:val="center"/>
          </w:tcPr>
          <w:p w14:paraId="34A6E90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48D97AB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本项目主要建设内容包括镇区污水截污工程、农村污水处理工程、农业面源治理生态沟渠改造工程。</w:t>
            </w:r>
            <w:r>
              <w:rPr>
                <w:rStyle w:val="28"/>
                <w:rFonts w:hint="default" w:ascii="Times New Roman" w:hAnsi="Times New Roman" w:eastAsia="仿宋_GB2312" w:cs="Times New Roman"/>
                <w:color w:val="auto"/>
                <w:sz w:val="22"/>
                <w:szCs w:val="22"/>
                <w:highlight w:val="none"/>
                <w:lang w:val="en-US" w:eastAsia="zh-CN" w:bidi="ar"/>
              </w:rPr>
              <w:t xml:space="preserve">  1</w:t>
            </w:r>
            <w:r>
              <w:rPr>
                <w:rFonts w:hint="default" w:ascii="Times New Roman" w:hAnsi="Times New Roman" w:eastAsia="仿宋_GB2312" w:cs="Times New Roman"/>
                <w:i w:val="0"/>
                <w:iCs w:val="0"/>
                <w:color w:val="auto"/>
                <w:kern w:val="0"/>
                <w:sz w:val="22"/>
                <w:szCs w:val="22"/>
                <w:highlight w:val="none"/>
                <w:u w:val="none"/>
                <w:lang w:val="en-US" w:eastAsia="zh-CN" w:bidi="ar"/>
              </w:rPr>
              <w:t>、镇区污水截污工程</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针对现状隆街镇区仍然存在部分污水直排连平河的现状，本项目规划建设</w:t>
            </w:r>
            <w:r>
              <w:rPr>
                <w:rStyle w:val="28"/>
                <w:rFonts w:hint="default" w:ascii="Times New Roman" w:hAnsi="Times New Roman" w:eastAsia="仿宋_GB2312" w:cs="Times New Roman"/>
                <w:color w:val="auto"/>
                <w:sz w:val="22"/>
                <w:szCs w:val="22"/>
                <w:highlight w:val="none"/>
                <w:lang w:val="en-US" w:eastAsia="zh-CN" w:bidi="ar"/>
              </w:rPr>
              <w:t>DN400</w:t>
            </w:r>
            <w:r>
              <w:rPr>
                <w:rFonts w:hint="default" w:ascii="Times New Roman" w:hAnsi="Times New Roman" w:eastAsia="仿宋_GB2312" w:cs="Times New Roman"/>
                <w:i w:val="0"/>
                <w:iCs w:val="0"/>
                <w:color w:val="auto"/>
                <w:kern w:val="0"/>
                <w:sz w:val="22"/>
                <w:szCs w:val="22"/>
                <w:highlight w:val="none"/>
                <w:u w:val="none"/>
                <w:lang w:val="en-US" w:eastAsia="zh-CN" w:bidi="ar"/>
              </w:rPr>
              <w:t>截污管约</w:t>
            </w:r>
            <w:r>
              <w:rPr>
                <w:rStyle w:val="28"/>
                <w:rFonts w:hint="default" w:ascii="Times New Roman" w:hAnsi="Times New Roman" w:eastAsia="仿宋_GB2312" w:cs="Times New Roman"/>
                <w:color w:val="auto"/>
                <w:sz w:val="22"/>
                <w:szCs w:val="22"/>
                <w:highlight w:val="none"/>
                <w:lang w:val="en-US" w:eastAsia="zh-CN" w:bidi="ar"/>
              </w:rPr>
              <w:t>1km</w:t>
            </w:r>
            <w:r>
              <w:rPr>
                <w:rFonts w:hint="default" w:ascii="Times New Roman" w:hAnsi="Times New Roman" w:eastAsia="仿宋_GB2312" w:cs="Times New Roman"/>
                <w:i w:val="0"/>
                <w:iCs w:val="0"/>
                <w:color w:val="auto"/>
                <w:kern w:val="0"/>
                <w:sz w:val="22"/>
                <w:szCs w:val="22"/>
                <w:highlight w:val="none"/>
                <w:u w:val="none"/>
                <w:lang w:val="en-US" w:eastAsia="zh-CN" w:bidi="ar"/>
              </w:rPr>
              <w:t>，配套建设</w:t>
            </w:r>
            <w:r>
              <w:rPr>
                <w:rStyle w:val="28"/>
                <w:rFonts w:hint="default" w:ascii="Times New Roman" w:hAnsi="Times New Roman" w:eastAsia="仿宋_GB2312" w:cs="Times New Roman"/>
                <w:color w:val="auto"/>
                <w:sz w:val="22"/>
                <w:szCs w:val="22"/>
                <w:highlight w:val="none"/>
                <w:lang w:val="en-US" w:eastAsia="zh-CN" w:bidi="ar"/>
              </w:rPr>
              <w:t>Φ1000</w:t>
            </w:r>
            <w:r>
              <w:rPr>
                <w:rFonts w:hint="default" w:ascii="Times New Roman" w:hAnsi="Times New Roman" w:eastAsia="仿宋_GB2312" w:cs="Times New Roman"/>
                <w:i w:val="0"/>
                <w:iCs w:val="0"/>
                <w:color w:val="auto"/>
                <w:kern w:val="0"/>
                <w:sz w:val="22"/>
                <w:szCs w:val="22"/>
                <w:highlight w:val="none"/>
                <w:u w:val="none"/>
                <w:lang w:val="en-US" w:eastAsia="zh-CN" w:bidi="ar"/>
              </w:rPr>
              <w:t>截污井</w:t>
            </w:r>
            <w:r>
              <w:rPr>
                <w:rStyle w:val="28"/>
                <w:rFonts w:hint="default" w:ascii="Times New Roman" w:hAnsi="Times New Roman" w:eastAsia="仿宋_GB2312" w:cs="Times New Roman"/>
                <w:color w:val="auto"/>
                <w:sz w:val="22"/>
                <w:szCs w:val="22"/>
                <w:highlight w:val="none"/>
                <w:lang w:val="en-US" w:eastAsia="zh-CN" w:bidi="ar"/>
              </w:rPr>
              <w:t>10</w:t>
            </w:r>
            <w:r>
              <w:rPr>
                <w:rFonts w:hint="default" w:ascii="Times New Roman" w:hAnsi="Times New Roman" w:eastAsia="仿宋_GB2312" w:cs="Times New Roman"/>
                <w:i w:val="0"/>
                <w:iCs w:val="0"/>
                <w:color w:val="auto"/>
                <w:kern w:val="0"/>
                <w:sz w:val="22"/>
                <w:szCs w:val="22"/>
                <w:highlight w:val="none"/>
                <w:u w:val="none"/>
                <w:lang w:val="en-US" w:eastAsia="zh-CN" w:bidi="ar"/>
              </w:rPr>
              <w:t>座、</w:t>
            </w:r>
            <w:r>
              <w:rPr>
                <w:rStyle w:val="28"/>
                <w:rFonts w:hint="default" w:ascii="Times New Roman" w:hAnsi="Times New Roman" w:eastAsia="仿宋_GB2312" w:cs="Times New Roman"/>
                <w:color w:val="auto"/>
                <w:sz w:val="22"/>
                <w:szCs w:val="22"/>
                <w:highlight w:val="none"/>
                <w:lang w:val="en-US" w:eastAsia="zh-CN" w:bidi="ar"/>
              </w:rPr>
              <w:t>Φ700</w:t>
            </w:r>
            <w:r>
              <w:rPr>
                <w:rFonts w:hint="default" w:ascii="Times New Roman" w:hAnsi="Times New Roman" w:eastAsia="仿宋_GB2312" w:cs="Times New Roman"/>
                <w:i w:val="0"/>
                <w:iCs w:val="0"/>
                <w:color w:val="auto"/>
                <w:kern w:val="0"/>
                <w:sz w:val="22"/>
                <w:szCs w:val="22"/>
                <w:highlight w:val="none"/>
                <w:u w:val="none"/>
                <w:lang w:val="en-US" w:eastAsia="zh-CN" w:bidi="ar"/>
              </w:rPr>
              <w:t>检查井</w:t>
            </w:r>
            <w:r>
              <w:rPr>
                <w:rStyle w:val="28"/>
                <w:rFonts w:hint="default" w:ascii="Times New Roman" w:hAnsi="Times New Roman" w:eastAsia="仿宋_GB2312" w:cs="Times New Roman"/>
                <w:color w:val="auto"/>
                <w:sz w:val="22"/>
                <w:szCs w:val="22"/>
                <w:highlight w:val="none"/>
                <w:lang w:val="en-US" w:eastAsia="zh-CN" w:bidi="ar"/>
              </w:rPr>
              <w:t>10</w:t>
            </w:r>
            <w:r>
              <w:rPr>
                <w:rFonts w:hint="default" w:ascii="Times New Roman" w:hAnsi="Times New Roman" w:eastAsia="仿宋_GB2312" w:cs="Times New Roman"/>
                <w:i w:val="0"/>
                <w:iCs w:val="0"/>
                <w:color w:val="auto"/>
                <w:kern w:val="0"/>
                <w:sz w:val="22"/>
                <w:szCs w:val="22"/>
                <w:highlight w:val="none"/>
                <w:u w:val="none"/>
                <w:lang w:val="en-US" w:eastAsia="zh-CN" w:bidi="ar"/>
              </w:rPr>
              <w:t>座，收集生活污水进入污水处理厂处理；</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、农村污水处理工程</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针对人口较多，居住集中的自然村，采用管网收集污水至分散式集中污水处理设施处理模式，采用高负荷渗滤耦合工艺建设分散式污水处理设施</w:t>
            </w:r>
            <w:r>
              <w:rPr>
                <w:rStyle w:val="28"/>
                <w:rFonts w:hint="default" w:ascii="Times New Roman" w:hAnsi="Times New Roman" w:eastAsia="仿宋_GB2312" w:cs="Times New Roman"/>
                <w:color w:val="auto"/>
                <w:sz w:val="22"/>
                <w:szCs w:val="22"/>
                <w:highlight w:val="none"/>
                <w:lang w:val="en-US" w:eastAsia="zh-CN" w:bidi="ar"/>
              </w:rPr>
              <w:t>7</w:t>
            </w:r>
            <w:r>
              <w:rPr>
                <w:rFonts w:hint="default" w:ascii="Times New Roman" w:hAnsi="Times New Roman" w:eastAsia="仿宋_GB2312" w:cs="Times New Roman"/>
                <w:i w:val="0"/>
                <w:iCs w:val="0"/>
                <w:color w:val="auto"/>
                <w:kern w:val="0"/>
                <w:sz w:val="22"/>
                <w:szCs w:val="22"/>
                <w:highlight w:val="none"/>
                <w:u w:val="none"/>
                <w:lang w:val="en-US" w:eastAsia="zh-CN" w:bidi="ar"/>
              </w:rPr>
              <w:t>座，处理总规模</w:t>
            </w:r>
            <w:r>
              <w:rPr>
                <w:rStyle w:val="28"/>
                <w:rFonts w:hint="default" w:ascii="Times New Roman" w:hAnsi="Times New Roman" w:eastAsia="仿宋_GB2312" w:cs="Times New Roman"/>
                <w:color w:val="auto"/>
                <w:sz w:val="22"/>
                <w:szCs w:val="22"/>
                <w:highlight w:val="none"/>
                <w:lang w:val="en-US" w:eastAsia="zh-CN" w:bidi="ar"/>
              </w:rPr>
              <w:t>260m³/d</w:t>
            </w:r>
            <w:r>
              <w:rPr>
                <w:rFonts w:hint="default" w:ascii="Times New Roman" w:hAnsi="Times New Roman" w:eastAsia="仿宋_GB2312" w:cs="Times New Roman"/>
                <w:i w:val="0"/>
                <w:iCs w:val="0"/>
                <w:color w:val="auto"/>
                <w:kern w:val="0"/>
                <w:sz w:val="22"/>
                <w:szCs w:val="22"/>
                <w:highlight w:val="none"/>
                <w:u w:val="none"/>
                <w:lang w:val="en-US" w:eastAsia="zh-CN" w:bidi="ar"/>
              </w:rPr>
              <w:t>，建设</w:t>
            </w:r>
            <w:r>
              <w:rPr>
                <w:rStyle w:val="28"/>
                <w:rFonts w:hint="default" w:ascii="Times New Roman" w:hAnsi="Times New Roman" w:eastAsia="仿宋_GB2312" w:cs="Times New Roman"/>
                <w:color w:val="auto"/>
                <w:sz w:val="22"/>
                <w:szCs w:val="22"/>
                <w:highlight w:val="none"/>
                <w:lang w:val="en-US" w:eastAsia="zh-CN" w:bidi="ar"/>
              </w:rPr>
              <w:t>DN160-DN300</w:t>
            </w:r>
            <w:r>
              <w:rPr>
                <w:rFonts w:hint="default" w:ascii="Times New Roman" w:hAnsi="Times New Roman" w:eastAsia="仿宋_GB2312" w:cs="Times New Roman"/>
                <w:i w:val="0"/>
                <w:iCs w:val="0"/>
                <w:color w:val="auto"/>
                <w:kern w:val="0"/>
                <w:sz w:val="22"/>
                <w:szCs w:val="22"/>
                <w:highlight w:val="none"/>
                <w:u w:val="none"/>
                <w:lang w:val="en-US" w:eastAsia="zh-CN" w:bidi="ar"/>
              </w:rPr>
              <w:t>污水收集管网</w:t>
            </w:r>
            <w:r>
              <w:rPr>
                <w:rStyle w:val="28"/>
                <w:rFonts w:hint="default" w:ascii="Times New Roman" w:hAnsi="Times New Roman" w:eastAsia="仿宋_GB2312" w:cs="Times New Roman"/>
                <w:color w:val="auto"/>
                <w:sz w:val="22"/>
                <w:szCs w:val="22"/>
                <w:highlight w:val="none"/>
                <w:lang w:val="en-US" w:eastAsia="zh-CN" w:bidi="ar"/>
              </w:rPr>
              <w:t>12.22km</w:t>
            </w:r>
            <w:r>
              <w:rPr>
                <w:rFonts w:hint="default" w:ascii="Times New Roman" w:hAnsi="Times New Roman" w:eastAsia="仿宋_GB2312" w:cs="Times New Roman"/>
                <w:i w:val="0"/>
                <w:iCs w:val="0"/>
                <w:color w:val="auto"/>
                <w:kern w:val="0"/>
                <w:sz w:val="22"/>
                <w:szCs w:val="22"/>
                <w:highlight w:val="none"/>
                <w:u w:val="none"/>
                <w:lang w:val="en-US" w:eastAsia="zh-CN" w:bidi="ar"/>
              </w:rPr>
              <w:t>，配套建设</w:t>
            </w:r>
            <w:r>
              <w:rPr>
                <w:rStyle w:val="28"/>
                <w:rFonts w:hint="default" w:ascii="Times New Roman" w:hAnsi="Times New Roman" w:eastAsia="仿宋_GB2312" w:cs="Times New Roman"/>
                <w:color w:val="auto"/>
                <w:sz w:val="22"/>
                <w:szCs w:val="22"/>
                <w:highlight w:val="none"/>
                <w:lang w:val="en-US" w:eastAsia="zh-CN" w:bidi="ar"/>
              </w:rPr>
              <w:t>Φ700</w:t>
            </w:r>
            <w:r>
              <w:rPr>
                <w:rFonts w:hint="default" w:ascii="Times New Roman" w:hAnsi="Times New Roman" w:eastAsia="仿宋_GB2312" w:cs="Times New Roman"/>
                <w:i w:val="0"/>
                <w:iCs w:val="0"/>
                <w:color w:val="auto"/>
                <w:kern w:val="0"/>
                <w:sz w:val="22"/>
                <w:szCs w:val="22"/>
                <w:highlight w:val="none"/>
                <w:u w:val="none"/>
                <w:lang w:val="en-US" w:eastAsia="zh-CN" w:bidi="ar"/>
              </w:rPr>
              <w:t>检查井</w:t>
            </w:r>
            <w:r>
              <w:rPr>
                <w:rStyle w:val="28"/>
                <w:rFonts w:hint="default" w:ascii="Times New Roman" w:hAnsi="Times New Roman" w:eastAsia="仿宋_GB2312" w:cs="Times New Roman"/>
                <w:color w:val="auto"/>
                <w:sz w:val="22"/>
                <w:szCs w:val="22"/>
                <w:highlight w:val="none"/>
                <w:lang w:val="en-US" w:eastAsia="zh-CN" w:bidi="ar"/>
              </w:rPr>
              <w:t>219</w:t>
            </w:r>
            <w:r>
              <w:rPr>
                <w:rFonts w:hint="default" w:ascii="Times New Roman" w:hAnsi="Times New Roman" w:eastAsia="仿宋_GB2312" w:cs="Times New Roman"/>
                <w:i w:val="0"/>
                <w:iCs w:val="0"/>
                <w:color w:val="auto"/>
                <w:kern w:val="0"/>
                <w:sz w:val="22"/>
                <w:szCs w:val="22"/>
                <w:highlight w:val="none"/>
                <w:u w:val="none"/>
                <w:lang w:val="en-US" w:eastAsia="zh-CN" w:bidi="ar"/>
              </w:rPr>
              <w:t>座，接户井</w:t>
            </w:r>
            <w:r>
              <w:rPr>
                <w:rStyle w:val="28"/>
                <w:rFonts w:hint="default" w:ascii="Times New Roman" w:hAnsi="Times New Roman" w:eastAsia="仿宋_GB2312" w:cs="Times New Roman"/>
                <w:color w:val="auto"/>
                <w:sz w:val="22"/>
                <w:szCs w:val="22"/>
                <w:highlight w:val="none"/>
                <w:lang w:val="en-US" w:eastAsia="zh-CN" w:bidi="ar"/>
              </w:rPr>
              <w:t>588</w:t>
            </w:r>
            <w:r>
              <w:rPr>
                <w:rFonts w:hint="default" w:ascii="Times New Roman" w:hAnsi="Times New Roman" w:eastAsia="仿宋_GB2312" w:cs="Times New Roman"/>
                <w:i w:val="0"/>
                <w:iCs w:val="0"/>
                <w:color w:val="auto"/>
                <w:kern w:val="0"/>
                <w:sz w:val="22"/>
                <w:szCs w:val="22"/>
                <w:highlight w:val="none"/>
                <w:u w:val="none"/>
                <w:lang w:val="en-US" w:eastAsia="zh-CN" w:bidi="ar"/>
              </w:rPr>
              <w:t>座；</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针对人口较少，居住分散无法收集，具备资源化利用条件的自然村，配套包含资源化贮存池</w:t>
            </w:r>
            <w:r>
              <w:rPr>
                <w:rStyle w:val="28"/>
                <w:rFonts w:hint="default" w:ascii="Times New Roman" w:hAnsi="Times New Roman" w:eastAsia="仿宋_GB2312" w:cs="Times New Roman"/>
                <w:color w:val="auto"/>
                <w:sz w:val="22"/>
                <w:szCs w:val="22"/>
                <w:highlight w:val="none"/>
                <w:lang w:val="en-US" w:eastAsia="zh-CN" w:bidi="ar"/>
              </w:rPr>
              <w:t>67</w:t>
            </w:r>
            <w:r>
              <w:rPr>
                <w:rFonts w:hint="default" w:ascii="Times New Roman" w:hAnsi="Times New Roman" w:eastAsia="仿宋_GB2312" w:cs="Times New Roman"/>
                <w:i w:val="0"/>
                <w:iCs w:val="0"/>
                <w:color w:val="auto"/>
                <w:kern w:val="0"/>
                <w:sz w:val="22"/>
                <w:szCs w:val="22"/>
                <w:highlight w:val="none"/>
                <w:u w:val="none"/>
                <w:lang w:val="en-US" w:eastAsia="zh-CN" w:bidi="ar"/>
              </w:rPr>
              <w:t>座，配套相关资源化利用输送管道（</w:t>
            </w:r>
            <w:r>
              <w:rPr>
                <w:rStyle w:val="28"/>
                <w:rFonts w:hint="default" w:ascii="Times New Roman" w:hAnsi="Times New Roman" w:eastAsia="仿宋_GB2312" w:cs="Times New Roman"/>
                <w:color w:val="auto"/>
                <w:sz w:val="22"/>
                <w:szCs w:val="22"/>
                <w:highlight w:val="none"/>
                <w:lang w:val="en-US" w:eastAsia="zh-CN" w:bidi="ar"/>
              </w:rPr>
              <w:t>DN160</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6.42km</w:t>
            </w:r>
            <w:r>
              <w:rPr>
                <w:rFonts w:hint="default" w:ascii="Times New Roman" w:hAnsi="Times New Roman" w:eastAsia="仿宋_GB2312" w:cs="Times New Roman"/>
                <w:i w:val="0"/>
                <w:iCs w:val="0"/>
                <w:color w:val="auto"/>
                <w:kern w:val="0"/>
                <w:sz w:val="22"/>
                <w:szCs w:val="22"/>
                <w:highlight w:val="none"/>
                <w:u w:val="none"/>
                <w:lang w:val="en-US" w:eastAsia="zh-CN" w:bidi="ar"/>
              </w:rPr>
              <w:t>，配套建设接户井</w:t>
            </w:r>
            <w:r>
              <w:rPr>
                <w:rStyle w:val="28"/>
                <w:rFonts w:hint="default" w:ascii="Times New Roman" w:hAnsi="Times New Roman" w:eastAsia="仿宋_GB2312" w:cs="Times New Roman"/>
                <w:color w:val="auto"/>
                <w:sz w:val="22"/>
                <w:szCs w:val="22"/>
                <w:highlight w:val="none"/>
                <w:lang w:val="en-US" w:eastAsia="zh-CN" w:bidi="ar"/>
              </w:rPr>
              <w:t>640</w:t>
            </w:r>
            <w:r>
              <w:rPr>
                <w:rFonts w:hint="default" w:ascii="Times New Roman" w:hAnsi="Times New Roman" w:eastAsia="仿宋_GB2312" w:cs="Times New Roman"/>
                <w:i w:val="0"/>
                <w:iCs w:val="0"/>
                <w:color w:val="auto"/>
                <w:kern w:val="0"/>
                <w:sz w:val="22"/>
                <w:szCs w:val="22"/>
                <w:highlight w:val="none"/>
                <w:u w:val="none"/>
                <w:lang w:val="en-US" w:eastAsia="zh-CN" w:bidi="ar"/>
              </w:rPr>
              <w:t>座；</w:t>
            </w:r>
            <w:r>
              <w:rPr>
                <w:rStyle w:val="28"/>
                <w:rFonts w:hint="default" w:ascii="Times New Roman" w:hAnsi="Times New Roman" w:eastAsia="仿宋_GB2312" w:cs="Times New Roman"/>
                <w:color w:val="auto"/>
                <w:sz w:val="22"/>
                <w:szCs w:val="22"/>
                <w:highlight w:val="none"/>
                <w:lang w:val="en-US" w:eastAsia="zh-CN" w:bidi="ar"/>
              </w:rPr>
              <w:t xml:space="preserve"> 3</w:t>
            </w:r>
            <w:r>
              <w:rPr>
                <w:rFonts w:hint="default" w:ascii="Times New Roman" w:hAnsi="Times New Roman" w:eastAsia="仿宋_GB2312" w:cs="Times New Roman"/>
                <w:i w:val="0"/>
                <w:iCs w:val="0"/>
                <w:color w:val="auto"/>
                <w:kern w:val="0"/>
                <w:sz w:val="22"/>
                <w:szCs w:val="22"/>
                <w:highlight w:val="none"/>
                <w:u w:val="none"/>
                <w:lang w:val="en-US" w:eastAsia="zh-CN" w:bidi="ar"/>
              </w:rPr>
              <w:t>、农业面源治理生态沟渠改造工程</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针对种植农业面源治理，采用生态截留沟、生态田埂等形式实现农业面源污染削减，初步估算农田面积约为</w:t>
            </w:r>
            <w:r>
              <w:rPr>
                <w:rStyle w:val="28"/>
                <w:rFonts w:hint="default" w:ascii="Times New Roman" w:hAnsi="Times New Roman" w:eastAsia="仿宋_GB2312" w:cs="Times New Roman"/>
                <w:color w:val="auto"/>
                <w:sz w:val="22"/>
                <w:szCs w:val="22"/>
                <w:highlight w:val="none"/>
                <w:lang w:val="en-US" w:eastAsia="zh-CN" w:bidi="ar"/>
              </w:rPr>
              <w:t>4241</w:t>
            </w:r>
            <w:r>
              <w:rPr>
                <w:rFonts w:hint="default" w:ascii="Times New Roman" w:hAnsi="Times New Roman" w:eastAsia="仿宋_GB2312" w:cs="Times New Roman"/>
                <w:i w:val="0"/>
                <w:iCs w:val="0"/>
                <w:color w:val="auto"/>
                <w:kern w:val="0"/>
                <w:sz w:val="22"/>
                <w:szCs w:val="22"/>
                <w:highlight w:val="none"/>
                <w:u w:val="none"/>
                <w:lang w:val="en-US" w:eastAsia="zh-CN" w:bidi="ar"/>
              </w:rPr>
              <w:t>亩，改造嵌草生态沟渠</w:t>
            </w:r>
            <w:r>
              <w:rPr>
                <w:rStyle w:val="28"/>
                <w:rFonts w:hint="default" w:ascii="Times New Roman" w:hAnsi="Times New Roman" w:eastAsia="仿宋_GB2312" w:cs="Times New Roman"/>
                <w:color w:val="auto"/>
                <w:sz w:val="22"/>
                <w:szCs w:val="22"/>
                <w:highlight w:val="none"/>
                <w:lang w:val="en-US" w:eastAsia="zh-CN" w:bidi="ar"/>
              </w:rPr>
              <w:t>14.144km</w:t>
            </w:r>
            <w:r>
              <w:rPr>
                <w:rFonts w:hint="default" w:ascii="Times New Roman" w:hAnsi="Times New Roman" w:eastAsia="仿宋_GB2312" w:cs="Times New Roman"/>
                <w:i w:val="0"/>
                <w:iCs w:val="0"/>
                <w:color w:val="auto"/>
                <w:kern w:val="0"/>
                <w:sz w:val="22"/>
                <w:szCs w:val="22"/>
                <w:highlight w:val="none"/>
                <w:u w:val="none"/>
                <w:lang w:val="en-US" w:eastAsia="zh-CN" w:bidi="ar"/>
              </w:rPr>
              <w:t>，三面光生态沟渠改造</w:t>
            </w:r>
            <w:r>
              <w:rPr>
                <w:rStyle w:val="28"/>
                <w:rFonts w:hint="default" w:ascii="Times New Roman" w:hAnsi="Times New Roman" w:eastAsia="仿宋_GB2312" w:cs="Times New Roman"/>
                <w:color w:val="auto"/>
                <w:sz w:val="22"/>
                <w:szCs w:val="22"/>
                <w:highlight w:val="none"/>
                <w:lang w:val="en-US" w:eastAsia="zh-CN" w:bidi="ar"/>
              </w:rPr>
              <w:t>14.144km</w:t>
            </w: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250" w:type="dxa"/>
            <w:shd w:val="clear" w:color="auto" w:fill="auto"/>
            <w:vAlign w:val="center"/>
          </w:tcPr>
          <w:p w14:paraId="3C8DA3A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2023-2024</w:t>
            </w:r>
          </w:p>
        </w:tc>
        <w:tc>
          <w:tcPr>
            <w:tcW w:w="1117" w:type="dxa"/>
            <w:shd w:val="clear" w:color="auto" w:fill="auto"/>
            <w:vAlign w:val="center"/>
          </w:tcPr>
          <w:p w14:paraId="2D2501C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4111</w:t>
            </w:r>
          </w:p>
        </w:tc>
        <w:tc>
          <w:tcPr>
            <w:tcW w:w="1233" w:type="dxa"/>
            <w:shd w:val="clear" w:color="auto" w:fill="auto"/>
            <w:vAlign w:val="center"/>
          </w:tcPr>
          <w:p w14:paraId="0268650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4111</w:t>
            </w:r>
          </w:p>
        </w:tc>
        <w:tc>
          <w:tcPr>
            <w:tcW w:w="1133" w:type="dxa"/>
            <w:shd w:val="clear" w:color="auto" w:fill="auto"/>
            <w:vAlign w:val="center"/>
          </w:tcPr>
          <w:p w14:paraId="186F72F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河源市生态环境局连平分局</w:t>
            </w:r>
          </w:p>
        </w:tc>
        <w:tc>
          <w:tcPr>
            <w:tcW w:w="984" w:type="dxa"/>
            <w:shd w:val="clear" w:color="auto" w:fill="auto"/>
            <w:vAlign w:val="center"/>
          </w:tcPr>
          <w:p w14:paraId="0A50C93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1BB7B17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河源市连平县隆街镇连平河（隆街段）</w:t>
            </w:r>
          </w:p>
        </w:tc>
      </w:tr>
      <w:tr w14:paraId="3363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jc w:val="center"/>
        </w:trPr>
        <w:tc>
          <w:tcPr>
            <w:tcW w:w="895" w:type="dxa"/>
            <w:shd w:val="clear" w:color="auto" w:fill="auto"/>
            <w:vAlign w:val="center"/>
          </w:tcPr>
          <w:p w14:paraId="3959C8B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28</w:t>
            </w:r>
          </w:p>
        </w:tc>
        <w:tc>
          <w:tcPr>
            <w:tcW w:w="1862" w:type="dxa"/>
            <w:shd w:val="clear" w:color="auto" w:fill="auto"/>
            <w:vAlign w:val="center"/>
          </w:tcPr>
          <w:p w14:paraId="1BDF782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2021年连平县陂头镇小流域综合治理工程（增设大华村、花山村机耕桥项目）</w:t>
            </w:r>
          </w:p>
        </w:tc>
        <w:tc>
          <w:tcPr>
            <w:tcW w:w="1027" w:type="dxa"/>
            <w:shd w:val="clear" w:color="auto" w:fill="auto"/>
            <w:vAlign w:val="center"/>
          </w:tcPr>
          <w:p w14:paraId="4889AF2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765DF68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改造重建机耕桥</w:t>
            </w:r>
            <w:r>
              <w:rPr>
                <w:rStyle w:val="28"/>
                <w:rFonts w:hint="default" w:ascii="Times New Roman" w:hAnsi="Times New Roman" w:eastAsia="仿宋_GB2312" w:cs="Times New Roman"/>
                <w:color w:val="auto"/>
                <w:sz w:val="22"/>
                <w:szCs w:val="22"/>
                <w:highlight w:val="none"/>
                <w:lang w:val="en-US" w:eastAsia="zh-CN" w:bidi="ar"/>
              </w:rPr>
              <w:t>10</w:t>
            </w:r>
            <w:r>
              <w:rPr>
                <w:rFonts w:hint="default" w:ascii="Times New Roman" w:hAnsi="Times New Roman" w:eastAsia="仿宋_GB2312" w:cs="Times New Roman"/>
                <w:i w:val="0"/>
                <w:iCs w:val="0"/>
                <w:color w:val="auto"/>
                <w:kern w:val="0"/>
                <w:sz w:val="22"/>
                <w:szCs w:val="22"/>
                <w:highlight w:val="none"/>
                <w:u w:val="none"/>
                <w:lang w:val="en-US" w:eastAsia="zh-CN" w:bidi="ar"/>
              </w:rPr>
              <w:t>座。</w:t>
            </w:r>
          </w:p>
        </w:tc>
        <w:tc>
          <w:tcPr>
            <w:tcW w:w="1250" w:type="dxa"/>
            <w:shd w:val="clear" w:color="auto" w:fill="auto"/>
            <w:vAlign w:val="center"/>
          </w:tcPr>
          <w:p w14:paraId="57E8CA8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444BF9F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139</w:t>
            </w:r>
          </w:p>
        </w:tc>
        <w:tc>
          <w:tcPr>
            <w:tcW w:w="1233" w:type="dxa"/>
            <w:shd w:val="clear" w:color="auto" w:fill="auto"/>
            <w:vAlign w:val="center"/>
          </w:tcPr>
          <w:p w14:paraId="77230C0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139</w:t>
            </w:r>
          </w:p>
        </w:tc>
        <w:tc>
          <w:tcPr>
            <w:tcW w:w="1133" w:type="dxa"/>
            <w:shd w:val="clear" w:color="auto" w:fill="auto"/>
            <w:vAlign w:val="center"/>
          </w:tcPr>
          <w:p w14:paraId="04DBA12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县水利工程建设管理中心</w:t>
            </w:r>
          </w:p>
        </w:tc>
        <w:tc>
          <w:tcPr>
            <w:tcW w:w="984" w:type="dxa"/>
            <w:shd w:val="clear" w:color="auto" w:fill="auto"/>
            <w:vAlign w:val="center"/>
          </w:tcPr>
          <w:p w14:paraId="662F94C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78DB0E6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河源市连平县陂头镇大华村、花山村</w:t>
            </w:r>
          </w:p>
        </w:tc>
      </w:tr>
      <w:tr w14:paraId="2145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95" w:type="dxa"/>
            <w:shd w:val="clear" w:color="auto" w:fill="auto"/>
            <w:vAlign w:val="center"/>
          </w:tcPr>
          <w:p w14:paraId="1064844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29</w:t>
            </w:r>
          </w:p>
        </w:tc>
        <w:tc>
          <w:tcPr>
            <w:tcW w:w="1862" w:type="dxa"/>
            <w:shd w:val="clear" w:color="auto" w:fill="auto"/>
            <w:vAlign w:val="center"/>
          </w:tcPr>
          <w:p w14:paraId="777D636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2021连平县陂头镇小流域综合治理工程</w:t>
            </w:r>
          </w:p>
        </w:tc>
        <w:tc>
          <w:tcPr>
            <w:tcW w:w="1027" w:type="dxa"/>
            <w:shd w:val="clear" w:color="auto" w:fill="auto"/>
            <w:vAlign w:val="center"/>
          </w:tcPr>
          <w:p w14:paraId="4665380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3C0D2EF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治理河道长</w:t>
            </w:r>
            <w:r>
              <w:rPr>
                <w:rStyle w:val="28"/>
                <w:rFonts w:hint="default" w:ascii="Times New Roman" w:hAnsi="Times New Roman" w:eastAsia="仿宋_GB2312" w:cs="Times New Roman"/>
                <w:color w:val="auto"/>
                <w:sz w:val="22"/>
                <w:szCs w:val="22"/>
                <w:highlight w:val="none"/>
                <w:lang w:val="en-US" w:eastAsia="zh-CN" w:bidi="ar"/>
              </w:rPr>
              <w:t>13.88km</w:t>
            </w:r>
            <w:r>
              <w:rPr>
                <w:rFonts w:hint="default" w:ascii="Times New Roman" w:hAnsi="Times New Roman" w:eastAsia="仿宋_GB2312" w:cs="Times New Roman"/>
                <w:i w:val="0"/>
                <w:iCs w:val="0"/>
                <w:color w:val="auto"/>
                <w:kern w:val="0"/>
                <w:sz w:val="22"/>
                <w:szCs w:val="22"/>
                <w:highlight w:val="none"/>
                <w:u w:val="none"/>
                <w:lang w:val="en-US" w:eastAsia="zh-CN" w:bidi="ar"/>
              </w:rPr>
              <w:t>，治理崩岗</w:t>
            </w:r>
            <w:r>
              <w:rPr>
                <w:rStyle w:val="28"/>
                <w:rFonts w:hint="default" w:ascii="Times New Roman" w:hAnsi="Times New Roman" w:eastAsia="仿宋_GB2312" w:cs="Times New Roman"/>
                <w:color w:val="auto"/>
                <w:sz w:val="22"/>
                <w:szCs w:val="22"/>
                <w:highlight w:val="none"/>
                <w:lang w:val="en-US" w:eastAsia="zh-CN" w:bidi="ar"/>
              </w:rPr>
              <w:t>10</w:t>
            </w:r>
            <w:r>
              <w:rPr>
                <w:rFonts w:hint="default" w:ascii="Times New Roman" w:hAnsi="Times New Roman" w:eastAsia="仿宋_GB2312" w:cs="Times New Roman"/>
                <w:i w:val="0"/>
                <w:iCs w:val="0"/>
                <w:color w:val="auto"/>
                <w:kern w:val="0"/>
                <w:sz w:val="22"/>
                <w:szCs w:val="22"/>
                <w:highlight w:val="none"/>
                <w:u w:val="none"/>
                <w:lang w:val="en-US" w:eastAsia="zh-CN" w:bidi="ar"/>
              </w:rPr>
              <w:t>个，水保林</w:t>
            </w:r>
            <w:r>
              <w:rPr>
                <w:rStyle w:val="28"/>
                <w:rFonts w:hint="default" w:ascii="Times New Roman" w:hAnsi="Times New Roman" w:eastAsia="仿宋_GB2312" w:cs="Times New Roman"/>
                <w:color w:val="auto"/>
                <w:sz w:val="22"/>
                <w:szCs w:val="22"/>
                <w:highlight w:val="none"/>
                <w:lang w:val="en-US" w:eastAsia="zh-CN" w:bidi="ar"/>
              </w:rPr>
              <w:t>15.53km²</w:t>
            </w:r>
            <w:r>
              <w:rPr>
                <w:rFonts w:hint="default" w:ascii="Times New Roman" w:hAnsi="Times New Roman" w:eastAsia="仿宋_GB2312" w:cs="Times New Roman"/>
                <w:i w:val="0"/>
                <w:iCs w:val="0"/>
                <w:color w:val="auto"/>
                <w:kern w:val="0"/>
                <w:sz w:val="22"/>
                <w:szCs w:val="22"/>
                <w:highlight w:val="none"/>
                <w:u w:val="none"/>
                <w:lang w:val="en-US" w:eastAsia="zh-CN" w:bidi="ar"/>
              </w:rPr>
              <w:t>，封禁治理</w:t>
            </w:r>
            <w:r>
              <w:rPr>
                <w:rStyle w:val="28"/>
                <w:rFonts w:hint="default" w:ascii="Times New Roman" w:hAnsi="Times New Roman" w:eastAsia="仿宋_GB2312" w:cs="Times New Roman"/>
                <w:color w:val="auto"/>
                <w:sz w:val="22"/>
                <w:szCs w:val="22"/>
                <w:highlight w:val="none"/>
                <w:lang w:val="en-US" w:eastAsia="zh-CN" w:bidi="ar"/>
              </w:rPr>
              <w:t>7.52km²</w:t>
            </w:r>
            <w:r>
              <w:rPr>
                <w:rFonts w:hint="default" w:ascii="Times New Roman" w:hAnsi="Times New Roman" w:eastAsia="仿宋_GB2312" w:cs="Times New Roman"/>
                <w:i w:val="0"/>
                <w:iCs w:val="0"/>
                <w:color w:val="auto"/>
                <w:kern w:val="0"/>
                <w:sz w:val="22"/>
                <w:szCs w:val="22"/>
                <w:highlight w:val="none"/>
                <w:u w:val="none"/>
                <w:lang w:val="en-US" w:eastAsia="zh-CN" w:bidi="ar"/>
              </w:rPr>
              <w:t>，小流域管护牌</w:t>
            </w:r>
            <w:r>
              <w:rPr>
                <w:rStyle w:val="28"/>
                <w:rFonts w:hint="default" w:ascii="Times New Roman" w:hAnsi="Times New Roman" w:eastAsia="仿宋_GB2312" w:cs="Times New Roman"/>
                <w:color w:val="auto"/>
                <w:sz w:val="22"/>
                <w:szCs w:val="22"/>
                <w:highlight w:val="none"/>
                <w:lang w:val="en-US" w:eastAsia="zh-CN" w:bidi="ar"/>
              </w:rPr>
              <w:t>8</w:t>
            </w:r>
            <w:r>
              <w:rPr>
                <w:rFonts w:hint="default" w:ascii="Times New Roman" w:hAnsi="Times New Roman" w:eastAsia="仿宋_GB2312" w:cs="Times New Roman"/>
                <w:i w:val="0"/>
                <w:iCs w:val="0"/>
                <w:color w:val="auto"/>
                <w:kern w:val="0"/>
                <w:sz w:val="22"/>
                <w:szCs w:val="22"/>
                <w:highlight w:val="none"/>
                <w:u w:val="none"/>
                <w:lang w:val="en-US" w:eastAsia="zh-CN" w:bidi="ar"/>
              </w:rPr>
              <w:t>块。</w:t>
            </w:r>
          </w:p>
        </w:tc>
        <w:tc>
          <w:tcPr>
            <w:tcW w:w="1250" w:type="dxa"/>
            <w:shd w:val="clear" w:color="auto" w:fill="auto"/>
            <w:vAlign w:val="center"/>
          </w:tcPr>
          <w:p w14:paraId="7C16151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2021-2022</w:t>
            </w:r>
          </w:p>
        </w:tc>
        <w:tc>
          <w:tcPr>
            <w:tcW w:w="1117" w:type="dxa"/>
            <w:shd w:val="clear" w:color="auto" w:fill="auto"/>
            <w:vAlign w:val="center"/>
          </w:tcPr>
          <w:p w14:paraId="080417A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2996</w:t>
            </w:r>
          </w:p>
        </w:tc>
        <w:tc>
          <w:tcPr>
            <w:tcW w:w="1233" w:type="dxa"/>
            <w:shd w:val="clear" w:color="auto" w:fill="auto"/>
            <w:vAlign w:val="center"/>
          </w:tcPr>
          <w:p w14:paraId="061B611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2996</w:t>
            </w:r>
          </w:p>
        </w:tc>
        <w:tc>
          <w:tcPr>
            <w:tcW w:w="1133" w:type="dxa"/>
            <w:shd w:val="clear" w:color="auto" w:fill="auto"/>
            <w:vAlign w:val="center"/>
          </w:tcPr>
          <w:p w14:paraId="2727F97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984" w:type="dxa"/>
            <w:shd w:val="clear" w:color="auto" w:fill="auto"/>
            <w:vAlign w:val="center"/>
          </w:tcPr>
          <w:p w14:paraId="6B6097F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1BE8562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p>
        </w:tc>
      </w:tr>
      <w:tr w14:paraId="54F4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8" w:hRule="atLeast"/>
          <w:jc w:val="center"/>
        </w:trPr>
        <w:tc>
          <w:tcPr>
            <w:tcW w:w="895" w:type="dxa"/>
            <w:shd w:val="clear" w:color="auto" w:fill="auto"/>
            <w:vAlign w:val="center"/>
          </w:tcPr>
          <w:p w14:paraId="5F6A0C3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30</w:t>
            </w:r>
          </w:p>
        </w:tc>
        <w:tc>
          <w:tcPr>
            <w:tcW w:w="1862" w:type="dxa"/>
            <w:shd w:val="clear" w:color="auto" w:fill="auto"/>
            <w:vAlign w:val="center"/>
          </w:tcPr>
          <w:p w14:paraId="2EE1493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河源市连平县忠信镇高陂河忠信河流域水环境流域治理工程项目</w:t>
            </w:r>
          </w:p>
        </w:tc>
        <w:tc>
          <w:tcPr>
            <w:tcW w:w="1027" w:type="dxa"/>
            <w:shd w:val="clear" w:color="auto" w:fill="auto"/>
            <w:vAlign w:val="center"/>
          </w:tcPr>
          <w:p w14:paraId="32565C4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3CB9AE9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河源市连平县忠信镇高陂河忠信河流域水环境流域治理工程项目，河道治理总长为</w:t>
            </w:r>
            <w:r>
              <w:rPr>
                <w:rStyle w:val="28"/>
                <w:rFonts w:hint="default" w:ascii="Times New Roman" w:hAnsi="Times New Roman" w:eastAsia="仿宋_GB2312" w:cs="Times New Roman"/>
                <w:color w:val="auto"/>
                <w:sz w:val="22"/>
                <w:szCs w:val="22"/>
                <w:highlight w:val="none"/>
                <w:lang w:val="en-US" w:eastAsia="zh-CN" w:bidi="ar"/>
              </w:rPr>
              <w:t>31</w:t>
            </w:r>
            <w:r>
              <w:rPr>
                <w:rFonts w:hint="default" w:ascii="Times New Roman" w:hAnsi="Times New Roman" w:eastAsia="仿宋_GB2312" w:cs="Times New Roman"/>
                <w:i w:val="0"/>
                <w:iCs w:val="0"/>
                <w:color w:val="auto"/>
                <w:kern w:val="0"/>
                <w:sz w:val="22"/>
                <w:szCs w:val="22"/>
                <w:highlight w:val="none"/>
                <w:u w:val="none"/>
                <w:lang w:val="en-US" w:eastAsia="zh-CN" w:bidi="ar"/>
              </w:rPr>
              <w:t>公里，其中，高陂河</w:t>
            </w:r>
            <w:r>
              <w:rPr>
                <w:rStyle w:val="28"/>
                <w:rFonts w:hint="default" w:ascii="Times New Roman" w:hAnsi="Times New Roman" w:eastAsia="仿宋_GB2312" w:cs="Times New Roman"/>
                <w:color w:val="auto"/>
                <w:sz w:val="22"/>
                <w:szCs w:val="22"/>
                <w:highlight w:val="none"/>
                <w:lang w:val="en-US" w:eastAsia="zh-CN" w:bidi="ar"/>
              </w:rPr>
              <w:t>14</w:t>
            </w:r>
            <w:r>
              <w:rPr>
                <w:rFonts w:hint="default" w:ascii="Times New Roman" w:hAnsi="Times New Roman" w:eastAsia="仿宋_GB2312" w:cs="Times New Roman"/>
                <w:i w:val="0"/>
                <w:iCs w:val="0"/>
                <w:color w:val="auto"/>
                <w:kern w:val="0"/>
                <w:sz w:val="22"/>
                <w:szCs w:val="22"/>
                <w:highlight w:val="none"/>
                <w:u w:val="none"/>
                <w:lang w:val="en-US" w:eastAsia="zh-CN" w:bidi="ar"/>
              </w:rPr>
              <w:t>公里，忠信河</w:t>
            </w:r>
            <w:r>
              <w:rPr>
                <w:rStyle w:val="28"/>
                <w:rFonts w:hint="default" w:ascii="Times New Roman" w:hAnsi="Times New Roman" w:eastAsia="仿宋_GB2312" w:cs="Times New Roman"/>
                <w:color w:val="auto"/>
                <w:sz w:val="22"/>
                <w:szCs w:val="22"/>
                <w:highlight w:val="none"/>
                <w:lang w:val="en-US" w:eastAsia="zh-CN" w:bidi="ar"/>
              </w:rPr>
              <w:t>17</w:t>
            </w:r>
            <w:r>
              <w:rPr>
                <w:rFonts w:hint="default" w:ascii="Times New Roman" w:hAnsi="Times New Roman" w:eastAsia="仿宋_GB2312" w:cs="Times New Roman"/>
                <w:i w:val="0"/>
                <w:iCs w:val="0"/>
                <w:color w:val="auto"/>
                <w:kern w:val="0"/>
                <w:sz w:val="22"/>
                <w:szCs w:val="22"/>
                <w:highlight w:val="none"/>
                <w:u w:val="none"/>
                <w:lang w:val="en-US" w:eastAsia="zh-CN" w:bidi="ar"/>
              </w:rPr>
              <w:t>公里，主要分为三部分工程内容：（</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）高陂河治理工程；（</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）忠信河治理工程；（</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）道路工程。工程建设规模如下：</w:t>
            </w:r>
            <w:r>
              <w:rPr>
                <w:rStyle w:val="29"/>
                <w:rFonts w:hint="default" w:ascii="Times New Roman" w:hAnsi="Times New Roman" w:eastAsia="仿宋_GB2312" w:cs="Times New Roman"/>
                <w:color w:val="auto"/>
                <w:sz w:val="22"/>
                <w:szCs w:val="22"/>
                <w:highlight w:val="none"/>
                <w:lang w:val="en-US" w:eastAsia="zh-CN" w:bidi="ar"/>
              </w:rPr>
              <w:t>①</w:t>
            </w:r>
            <w:r>
              <w:rPr>
                <w:rFonts w:hint="default" w:ascii="Times New Roman" w:hAnsi="Times New Roman" w:eastAsia="仿宋_GB2312" w:cs="Times New Roman"/>
                <w:i w:val="0"/>
                <w:iCs w:val="0"/>
                <w:color w:val="auto"/>
                <w:kern w:val="0"/>
                <w:sz w:val="22"/>
                <w:szCs w:val="22"/>
                <w:highlight w:val="none"/>
                <w:u w:val="none"/>
                <w:lang w:val="en-US" w:eastAsia="zh-CN" w:bidi="ar"/>
              </w:rPr>
              <w:t>护岸工程：堤防护岸总长</w:t>
            </w:r>
            <w:r>
              <w:rPr>
                <w:rStyle w:val="28"/>
                <w:rFonts w:hint="default" w:ascii="Times New Roman" w:hAnsi="Times New Roman" w:eastAsia="仿宋_GB2312" w:cs="Times New Roman"/>
                <w:color w:val="auto"/>
                <w:sz w:val="22"/>
                <w:szCs w:val="22"/>
                <w:highlight w:val="none"/>
                <w:lang w:val="en-US" w:eastAsia="zh-CN" w:bidi="ar"/>
              </w:rPr>
              <w:t>31km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9"/>
                <w:rFonts w:hint="default" w:ascii="Times New Roman" w:hAnsi="Times New Roman" w:eastAsia="仿宋_GB2312" w:cs="Times New Roman"/>
                <w:color w:val="auto"/>
                <w:sz w:val="22"/>
                <w:szCs w:val="22"/>
                <w:highlight w:val="none"/>
                <w:lang w:val="en-US" w:eastAsia="zh-CN" w:bidi="ar"/>
              </w:rPr>
              <w:t>②</w:t>
            </w:r>
            <w:r>
              <w:rPr>
                <w:rFonts w:hint="default" w:ascii="Times New Roman" w:hAnsi="Times New Roman" w:eastAsia="仿宋_GB2312" w:cs="Times New Roman"/>
                <w:i w:val="0"/>
                <w:iCs w:val="0"/>
                <w:color w:val="auto"/>
                <w:kern w:val="0"/>
                <w:sz w:val="22"/>
                <w:szCs w:val="22"/>
                <w:highlight w:val="none"/>
                <w:u w:val="none"/>
                <w:lang w:val="en-US" w:eastAsia="zh-CN" w:bidi="ar"/>
              </w:rPr>
              <w:t>河道清淤清运：河道清淤清运及垃圾处理</w:t>
            </w:r>
            <w:r>
              <w:rPr>
                <w:rStyle w:val="28"/>
                <w:rFonts w:hint="default" w:ascii="Times New Roman" w:hAnsi="Times New Roman" w:eastAsia="仿宋_GB2312" w:cs="Times New Roman"/>
                <w:color w:val="auto"/>
                <w:sz w:val="22"/>
                <w:szCs w:val="22"/>
                <w:highlight w:val="none"/>
                <w:lang w:val="en-US" w:eastAsia="zh-CN" w:bidi="ar"/>
              </w:rPr>
              <w:t>31km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9"/>
                <w:rFonts w:hint="default" w:ascii="Times New Roman" w:hAnsi="Times New Roman" w:eastAsia="仿宋_GB2312" w:cs="Times New Roman"/>
                <w:color w:val="auto"/>
                <w:sz w:val="22"/>
                <w:szCs w:val="22"/>
                <w:highlight w:val="none"/>
                <w:lang w:val="en-US" w:eastAsia="zh-CN" w:bidi="ar"/>
              </w:rPr>
              <w:t>③</w:t>
            </w:r>
            <w:r>
              <w:rPr>
                <w:rFonts w:hint="eastAsia" w:ascii="Times New Roman" w:hAnsi="Times New Roman" w:eastAsia="仿宋_GB2312" w:cs="Times New Roman"/>
                <w:i w:val="0"/>
                <w:iCs w:val="0"/>
                <w:color w:val="auto"/>
                <w:kern w:val="0"/>
                <w:sz w:val="22"/>
                <w:szCs w:val="22"/>
                <w:highlight w:val="none"/>
                <w:u w:val="none"/>
                <w:lang w:val="en-US" w:eastAsia="zh-CN" w:bidi="ar"/>
              </w:rPr>
              <w:t>堤防</w:t>
            </w:r>
            <w:r>
              <w:rPr>
                <w:rFonts w:hint="default" w:ascii="Times New Roman" w:hAnsi="Times New Roman" w:eastAsia="仿宋_GB2312" w:cs="Times New Roman"/>
                <w:i w:val="0"/>
                <w:iCs w:val="0"/>
                <w:color w:val="auto"/>
                <w:kern w:val="0"/>
                <w:sz w:val="22"/>
                <w:szCs w:val="22"/>
                <w:highlight w:val="none"/>
                <w:u w:val="none"/>
                <w:lang w:val="en-US" w:eastAsia="zh-CN" w:bidi="ar"/>
              </w:rPr>
              <w:t>加固工程：堤防加固</w:t>
            </w:r>
            <w:r>
              <w:rPr>
                <w:rStyle w:val="28"/>
                <w:rFonts w:hint="default" w:ascii="Times New Roman" w:hAnsi="Times New Roman" w:eastAsia="仿宋_GB2312" w:cs="Times New Roman"/>
                <w:color w:val="auto"/>
                <w:sz w:val="22"/>
                <w:szCs w:val="22"/>
                <w:highlight w:val="none"/>
                <w:lang w:val="en-US" w:eastAsia="zh-CN" w:bidi="ar"/>
              </w:rPr>
              <w:t>31km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9"/>
                <w:rFonts w:hint="default" w:ascii="Times New Roman" w:hAnsi="Times New Roman" w:eastAsia="仿宋_GB2312" w:cs="Times New Roman"/>
                <w:color w:val="auto"/>
                <w:sz w:val="22"/>
                <w:szCs w:val="22"/>
                <w:highlight w:val="none"/>
                <w:lang w:val="en-US" w:eastAsia="zh-CN" w:bidi="ar"/>
              </w:rPr>
              <w:t>④</w:t>
            </w:r>
            <w:r>
              <w:rPr>
                <w:rFonts w:hint="default" w:ascii="Times New Roman" w:hAnsi="Times New Roman" w:eastAsia="仿宋_GB2312" w:cs="Times New Roman"/>
                <w:i w:val="0"/>
                <w:iCs w:val="0"/>
                <w:color w:val="auto"/>
                <w:kern w:val="0"/>
                <w:sz w:val="22"/>
                <w:szCs w:val="22"/>
                <w:highlight w:val="none"/>
                <w:u w:val="none"/>
                <w:lang w:val="en-US" w:eastAsia="zh-CN" w:bidi="ar"/>
              </w:rPr>
              <w:t>穿堤建筑物加固及新建工程：加固及新建穿堤建筑物</w:t>
            </w:r>
            <w:r>
              <w:rPr>
                <w:rStyle w:val="28"/>
                <w:rFonts w:hint="default" w:ascii="Times New Roman" w:hAnsi="Times New Roman" w:eastAsia="仿宋_GB2312" w:cs="Times New Roman"/>
                <w:color w:val="auto"/>
                <w:sz w:val="22"/>
                <w:szCs w:val="22"/>
                <w:highlight w:val="none"/>
                <w:lang w:val="en-US" w:eastAsia="zh-CN" w:bidi="ar"/>
              </w:rPr>
              <w:t>7</w:t>
            </w:r>
            <w:r>
              <w:rPr>
                <w:rFonts w:hint="default" w:ascii="Times New Roman" w:hAnsi="Times New Roman" w:eastAsia="仿宋_GB2312" w:cs="Times New Roman"/>
                <w:i w:val="0"/>
                <w:iCs w:val="0"/>
                <w:color w:val="auto"/>
                <w:kern w:val="0"/>
                <w:sz w:val="22"/>
                <w:szCs w:val="22"/>
                <w:highlight w:val="none"/>
                <w:u w:val="none"/>
                <w:lang w:val="en-US" w:eastAsia="zh-CN" w:bidi="ar"/>
              </w:rPr>
              <w:t>座；</w:t>
            </w:r>
            <w:r>
              <w:rPr>
                <w:rStyle w:val="29"/>
                <w:rFonts w:hint="default" w:ascii="Times New Roman" w:hAnsi="Times New Roman" w:eastAsia="仿宋_GB2312" w:cs="Times New Roman"/>
                <w:color w:val="auto"/>
                <w:sz w:val="22"/>
                <w:szCs w:val="22"/>
                <w:highlight w:val="none"/>
                <w:lang w:val="en-US" w:eastAsia="zh-CN" w:bidi="ar"/>
              </w:rPr>
              <w:t>⑤</w:t>
            </w:r>
            <w:r>
              <w:rPr>
                <w:rFonts w:hint="default" w:ascii="Times New Roman" w:hAnsi="Times New Roman" w:eastAsia="仿宋_GB2312" w:cs="Times New Roman"/>
                <w:i w:val="0"/>
                <w:iCs w:val="0"/>
                <w:color w:val="auto"/>
                <w:kern w:val="0"/>
                <w:sz w:val="22"/>
                <w:szCs w:val="22"/>
                <w:highlight w:val="none"/>
                <w:u w:val="none"/>
                <w:lang w:val="en-US" w:eastAsia="zh-CN" w:bidi="ar"/>
              </w:rPr>
              <w:t>生态修复工程：生态修复河段长度</w:t>
            </w:r>
            <w:r>
              <w:rPr>
                <w:rStyle w:val="28"/>
                <w:rFonts w:hint="default" w:ascii="Times New Roman" w:hAnsi="Times New Roman" w:eastAsia="仿宋_GB2312" w:cs="Times New Roman"/>
                <w:color w:val="auto"/>
                <w:sz w:val="22"/>
                <w:szCs w:val="22"/>
                <w:highlight w:val="none"/>
                <w:lang w:val="en-US" w:eastAsia="zh-CN" w:bidi="ar"/>
              </w:rPr>
              <w:t>31km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9"/>
                <w:rFonts w:hint="default" w:ascii="Times New Roman" w:hAnsi="Times New Roman" w:eastAsia="仿宋_GB2312" w:cs="Times New Roman"/>
                <w:color w:val="auto"/>
                <w:sz w:val="22"/>
                <w:szCs w:val="22"/>
                <w:highlight w:val="none"/>
                <w:lang w:val="en-US" w:eastAsia="zh-CN" w:bidi="ar"/>
              </w:rPr>
              <w:t>⑥</w:t>
            </w:r>
            <w:r>
              <w:rPr>
                <w:rFonts w:hint="default" w:ascii="Times New Roman" w:hAnsi="Times New Roman" w:eastAsia="仿宋_GB2312" w:cs="Times New Roman"/>
                <w:i w:val="0"/>
                <w:iCs w:val="0"/>
                <w:color w:val="auto"/>
                <w:kern w:val="0"/>
                <w:sz w:val="22"/>
                <w:szCs w:val="22"/>
                <w:highlight w:val="none"/>
                <w:u w:val="none"/>
                <w:lang w:val="en-US" w:eastAsia="zh-CN" w:bidi="ar"/>
              </w:rPr>
              <w:t>沿河生态休闲点：新建休闲点</w:t>
            </w:r>
            <w:r>
              <w:rPr>
                <w:rStyle w:val="28"/>
                <w:rFonts w:hint="default" w:ascii="Times New Roman" w:hAnsi="Times New Roman" w:eastAsia="仿宋_GB2312" w:cs="Times New Roman"/>
                <w:color w:val="auto"/>
                <w:sz w:val="22"/>
                <w:szCs w:val="22"/>
                <w:highlight w:val="none"/>
                <w:lang w:val="en-US" w:eastAsia="zh-CN" w:bidi="ar"/>
              </w:rPr>
              <w:t>9</w:t>
            </w:r>
            <w:r>
              <w:rPr>
                <w:rFonts w:hint="default" w:ascii="Times New Roman" w:hAnsi="Times New Roman" w:eastAsia="仿宋_GB2312" w:cs="Times New Roman"/>
                <w:i w:val="0"/>
                <w:iCs w:val="0"/>
                <w:color w:val="auto"/>
                <w:kern w:val="0"/>
                <w:sz w:val="22"/>
                <w:szCs w:val="22"/>
                <w:highlight w:val="none"/>
                <w:u w:val="none"/>
                <w:lang w:val="en-US" w:eastAsia="zh-CN" w:bidi="ar"/>
              </w:rPr>
              <w:t>处；</w:t>
            </w:r>
            <w:r>
              <w:rPr>
                <w:rStyle w:val="29"/>
                <w:rFonts w:hint="default" w:ascii="Times New Roman" w:hAnsi="Times New Roman" w:eastAsia="仿宋_GB2312" w:cs="Times New Roman"/>
                <w:color w:val="auto"/>
                <w:sz w:val="22"/>
                <w:szCs w:val="22"/>
                <w:highlight w:val="none"/>
                <w:lang w:val="en-US" w:eastAsia="zh-CN" w:bidi="ar"/>
              </w:rPr>
              <w:t>⑦</w:t>
            </w:r>
            <w:r>
              <w:rPr>
                <w:rFonts w:hint="default" w:ascii="Times New Roman" w:hAnsi="Times New Roman" w:eastAsia="仿宋_GB2312" w:cs="Times New Roman"/>
                <w:i w:val="0"/>
                <w:iCs w:val="0"/>
                <w:color w:val="auto"/>
                <w:kern w:val="0"/>
                <w:sz w:val="22"/>
                <w:szCs w:val="22"/>
                <w:highlight w:val="none"/>
                <w:u w:val="none"/>
                <w:lang w:val="en-US" w:eastAsia="zh-CN" w:bidi="ar"/>
              </w:rPr>
              <w:t>道路工程：总长度</w:t>
            </w:r>
            <w:r>
              <w:rPr>
                <w:rStyle w:val="28"/>
                <w:rFonts w:hint="default" w:ascii="Times New Roman" w:hAnsi="Times New Roman" w:eastAsia="仿宋_GB2312" w:cs="Times New Roman"/>
                <w:color w:val="auto"/>
                <w:sz w:val="22"/>
                <w:szCs w:val="22"/>
                <w:highlight w:val="none"/>
                <w:lang w:val="en-US" w:eastAsia="zh-CN" w:bidi="ar"/>
              </w:rPr>
              <w:t>6km</w:t>
            </w: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250" w:type="dxa"/>
            <w:shd w:val="clear" w:color="auto" w:fill="auto"/>
            <w:vAlign w:val="center"/>
          </w:tcPr>
          <w:p w14:paraId="2886F2F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2023-2024</w:t>
            </w:r>
          </w:p>
        </w:tc>
        <w:tc>
          <w:tcPr>
            <w:tcW w:w="1117" w:type="dxa"/>
            <w:shd w:val="clear" w:color="auto" w:fill="auto"/>
            <w:vAlign w:val="center"/>
          </w:tcPr>
          <w:p w14:paraId="0ED95FE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25751</w:t>
            </w:r>
          </w:p>
        </w:tc>
        <w:tc>
          <w:tcPr>
            <w:tcW w:w="1233" w:type="dxa"/>
            <w:shd w:val="clear" w:color="auto" w:fill="auto"/>
            <w:vAlign w:val="center"/>
          </w:tcPr>
          <w:p w14:paraId="71C2D69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25751</w:t>
            </w:r>
          </w:p>
        </w:tc>
        <w:tc>
          <w:tcPr>
            <w:tcW w:w="1133" w:type="dxa"/>
            <w:shd w:val="clear" w:color="auto" w:fill="auto"/>
            <w:vAlign w:val="center"/>
          </w:tcPr>
          <w:p w14:paraId="5931CD0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忠信镇人民政府</w:t>
            </w:r>
          </w:p>
        </w:tc>
        <w:tc>
          <w:tcPr>
            <w:tcW w:w="984" w:type="dxa"/>
            <w:shd w:val="clear" w:color="auto" w:fill="auto"/>
            <w:vAlign w:val="center"/>
          </w:tcPr>
          <w:p w14:paraId="77A9475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11B882A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河源市连平县忠信镇忠信镇域</w:t>
            </w:r>
          </w:p>
        </w:tc>
      </w:tr>
      <w:tr w14:paraId="7B66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5" w:type="dxa"/>
            <w:shd w:val="clear" w:color="auto" w:fill="auto"/>
            <w:vAlign w:val="center"/>
          </w:tcPr>
          <w:p w14:paraId="48E1446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31</w:t>
            </w:r>
          </w:p>
        </w:tc>
        <w:tc>
          <w:tcPr>
            <w:tcW w:w="1862" w:type="dxa"/>
            <w:shd w:val="clear" w:color="auto" w:fill="auto"/>
            <w:vAlign w:val="center"/>
          </w:tcPr>
          <w:p w14:paraId="318EB1C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连平县忠信镇圩镇漂浮物拦截坝工程</w:t>
            </w:r>
          </w:p>
        </w:tc>
        <w:tc>
          <w:tcPr>
            <w:tcW w:w="1027" w:type="dxa"/>
            <w:shd w:val="clear" w:color="auto" w:fill="auto"/>
            <w:vAlign w:val="center"/>
          </w:tcPr>
          <w:p w14:paraId="7DA6E78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4CE850A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本工程新建景观拦河陂</w:t>
            </w:r>
            <w:r>
              <w:rPr>
                <w:rStyle w:val="28"/>
                <w:rFonts w:hint="default" w:ascii="Times New Roman" w:hAnsi="Times New Roman" w:eastAsia="仿宋_GB2312" w:cs="Times New Roman"/>
                <w:color w:val="auto"/>
                <w:sz w:val="22"/>
                <w:szCs w:val="22"/>
                <w:highlight w:val="none"/>
                <w:lang w:val="en-US" w:eastAsia="zh-CN" w:bidi="ar"/>
              </w:rPr>
              <w:t xml:space="preserve"> 1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座，新建景观闸坝 </w:t>
            </w:r>
            <w:r>
              <w:rPr>
                <w:rStyle w:val="28"/>
                <w:rFonts w:hint="default" w:ascii="Times New Roman" w:hAnsi="Times New Roman" w:eastAsia="仿宋_GB2312" w:cs="Times New Roman"/>
                <w:color w:val="auto"/>
                <w:sz w:val="22"/>
                <w:szCs w:val="22"/>
                <w:highlight w:val="none"/>
                <w:lang w:val="en-US" w:eastAsia="zh-CN" w:bidi="ar"/>
              </w:rPr>
              <w:t xml:space="preserve">1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座，新建景观人行 桥 </w:t>
            </w:r>
            <w:r>
              <w:rPr>
                <w:rStyle w:val="28"/>
                <w:rFonts w:hint="default" w:ascii="Times New Roman" w:hAnsi="Times New Roman" w:eastAsia="仿宋_GB2312" w:cs="Times New Roman"/>
                <w:color w:val="auto"/>
                <w:sz w:val="22"/>
                <w:szCs w:val="22"/>
                <w:highlight w:val="none"/>
                <w:lang w:val="en-US" w:eastAsia="zh-CN" w:bidi="ar"/>
              </w:rPr>
              <w:t xml:space="preserve">1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座，河道清淤清杂 </w:t>
            </w:r>
            <w:r>
              <w:rPr>
                <w:rStyle w:val="28"/>
                <w:rFonts w:hint="default" w:ascii="Times New Roman" w:hAnsi="Times New Roman" w:eastAsia="仿宋_GB2312" w:cs="Times New Roman"/>
                <w:color w:val="auto"/>
                <w:sz w:val="22"/>
                <w:szCs w:val="22"/>
                <w:highlight w:val="none"/>
                <w:lang w:val="en-US" w:eastAsia="zh-CN" w:bidi="ar"/>
              </w:rPr>
              <w:t>0.6km</w:t>
            </w: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250" w:type="dxa"/>
            <w:shd w:val="clear" w:color="auto" w:fill="auto"/>
            <w:vAlign w:val="center"/>
          </w:tcPr>
          <w:p w14:paraId="432409F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03BB5DF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1145</w:t>
            </w:r>
          </w:p>
        </w:tc>
        <w:tc>
          <w:tcPr>
            <w:tcW w:w="1233" w:type="dxa"/>
            <w:shd w:val="clear" w:color="auto" w:fill="auto"/>
            <w:vAlign w:val="center"/>
          </w:tcPr>
          <w:p w14:paraId="78AC692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1145</w:t>
            </w:r>
          </w:p>
        </w:tc>
        <w:tc>
          <w:tcPr>
            <w:tcW w:w="1133" w:type="dxa"/>
            <w:shd w:val="clear" w:color="auto" w:fill="auto"/>
            <w:vAlign w:val="center"/>
          </w:tcPr>
          <w:p w14:paraId="242D043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忠信镇人民政府</w:t>
            </w:r>
          </w:p>
        </w:tc>
        <w:tc>
          <w:tcPr>
            <w:tcW w:w="984" w:type="dxa"/>
            <w:shd w:val="clear" w:color="auto" w:fill="auto"/>
            <w:vAlign w:val="center"/>
          </w:tcPr>
          <w:p w14:paraId="66D15F7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666F8AD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河源市连平县忠信镇忠信河（忠信圩镇段）</w:t>
            </w:r>
          </w:p>
        </w:tc>
      </w:tr>
      <w:tr w14:paraId="6FDA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895" w:type="dxa"/>
            <w:shd w:val="clear" w:color="auto" w:fill="auto"/>
            <w:vAlign w:val="center"/>
          </w:tcPr>
          <w:p w14:paraId="2F12538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32</w:t>
            </w:r>
          </w:p>
        </w:tc>
        <w:tc>
          <w:tcPr>
            <w:tcW w:w="1862" w:type="dxa"/>
            <w:shd w:val="clear" w:color="auto" w:fill="auto"/>
            <w:vAlign w:val="center"/>
          </w:tcPr>
          <w:p w14:paraId="2232E3F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连平县河湖管护清淤疏浚工程</w:t>
            </w:r>
          </w:p>
        </w:tc>
        <w:tc>
          <w:tcPr>
            <w:tcW w:w="1027" w:type="dxa"/>
            <w:shd w:val="clear" w:color="auto" w:fill="auto"/>
            <w:vAlign w:val="center"/>
          </w:tcPr>
          <w:p w14:paraId="1A35629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50A2C1E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本清淤工程位于大席河支流（西坪水、布尾水）、连平河干流（隆街镇段）及其支流（新龙河、鹤湖水、密溪水）。本次清淤疏浚工程总治理长</w:t>
            </w:r>
            <w:r>
              <w:rPr>
                <w:rStyle w:val="28"/>
                <w:rFonts w:hint="default" w:ascii="Times New Roman" w:hAnsi="Times New Roman" w:eastAsia="仿宋_GB2312" w:cs="Times New Roman"/>
                <w:color w:val="auto"/>
                <w:sz w:val="22"/>
                <w:szCs w:val="22"/>
                <w:highlight w:val="none"/>
                <w:lang w:val="en-US" w:eastAsia="zh-CN" w:bidi="ar"/>
              </w:rPr>
              <w:t>16.4938km,</w:t>
            </w:r>
            <w:r>
              <w:rPr>
                <w:rFonts w:hint="default" w:ascii="Times New Roman" w:hAnsi="Times New Roman" w:eastAsia="仿宋_GB2312" w:cs="Times New Roman"/>
                <w:i w:val="0"/>
                <w:iCs w:val="0"/>
                <w:color w:val="auto"/>
                <w:kern w:val="0"/>
                <w:sz w:val="22"/>
                <w:szCs w:val="22"/>
                <w:highlight w:val="none"/>
                <w:u w:val="none"/>
                <w:lang w:val="en-US" w:eastAsia="zh-CN" w:bidi="ar"/>
              </w:rPr>
              <w:t>其中大席河支流清淤疏浚总长度</w:t>
            </w:r>
            <w:r>
              <w:rPr>
                <w:rStyle w:val="28"/>
                <w:rFonts w:hint="default" w:ascii="Times New Roman" w:hAnsi="Times New Roman" w:eastAsia="仿宋_GB2312" w:cs="Times New Roman"/>
                <w:color w:val="auto"/>
                <w:sz w:val="22"/>
                <w:szCs w:val="22"/>
                <w:highlight w:val="none"/>
                <w:lang w:val="en-US" w:eastAsia="zh-CN" w:bidi="ar"/>
              </w:rPr>
              <w:t>4.827km</w:t>
            </w:r>
            <w:r>
              <w:rPr>
                <w:rFonts w:hint="default" w:ascii="Times New Roman" w:hAnsi="Times New Roman" w:eastAsia="仿宋_GB2312" w:cs="Times New Roman"/>
                <w:i w:val="0"/>
                <w:iCs w:val="0"/>
                <w:color w:val="auto"/>
                <w:kern w:val="0"/>
                <w:sz w:val="22"/>
                <w:szCs w:val="22"/>
                <w:highlight w:val="none"/>
                <w:u w:val="none"/>
                <w:lang w:val="en-US" w:eastAsia="zh-CN" w:bidi="ar"/>
              </w:rPr>
              <w:t>，连平河干流清淤疏浚总长度</w:t>
            </w:r>
            <w:r>
              <w:rPr>
                <w:rStyle w:val="28"/>
                <w:rFonts w:hint="default" w:ascii="Times New Roman" w:hAnsi="Times New Roman" w:eastAsia="仿宋_GB2312" w:cs="Times New Roman"/>
                <w:color w:val="auto"/>
                <w:sz w:val="22"/>
                <w:szCs w:val="22"/>
                <w:highlight w:val="none"/>
                <w:lang w:val="en-US" w:eastAsia="zh-CN" w:bidi="ar"/>
              </w:rPr>
              <w:t>0.6688km</w:t>
            </w:r>
            <w:r>
              <w:rPr>
                <w:rFonts w:hint="default" w:ascii="Times New Roman" w:hAnsi="Times New Roman" w:eastAsia="仿宋_GB2312" w:cs="Times New Roman"/>
                <w:i w:val="0"/>
                <w:iCs w:val="0"/>
                <w:color w:val="auto"/>
                <w:kern w:val="0"/>
                <w:sz w:val="22"/>
                <w:szCs w:val="22"/>
                <w:highlight w:val="none"/>
                <w:u w:val="none"/>
                <w:lang w:val="en-US" w:eastAsia="zh-CN" w:bidi="ar"/>
              </w:rPr>
              <w:t>，连平支流清淤疏浚总长度</w:t>
            </w:r>
            <w:r>
              <w:rPr>
                <w:rStyle w:val="28"/>
                <w:rFonts w:hint="default" w:ascii="Times New Roman" w:hAnsi="Times New Roman" w:eastAsia="仿宋_GB2312" w:cs="Times New Roman"/>
                <w:color w:val="auto"/>
                <w:sz w:val="22"/>
                <w:szCs w:val="22"/>
                <w:highlight w:val="none"/>
                <w:lang w:val="en-US" w:eastAsia="zh-CN" w:bidi="ar"/>
              </w:rPr>
              <w:t>10.998km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 xml:space="preserve"> </w:t>
            </w:r>
          </w:p>
        </w:tc>
        <w:tc>
          <w:tcPr>
            <w:tcW w:w="1250" w:type="dxa"/>
            <w:shd w:val="clear" w:color="auto" w:fill="auto"/>
            <w:vAlign w:val="center"/>
          </w:tcPr>
          <w:p w14:paraId="394E3E5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2021-2021</w:t>
            </w:r>
          </w:p>
        </w:tc>
        <w:tc>
          <w:tcPr>
            <w:tcW w:w="1117" w:type="dxa"/>
            <w:shd w:val="clear" w:color="auto" w:fill="auto"/>
            <w:vAlign w:val="center"/>
          </w:tcPr>
          <w:p w14:paraId="2687F44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379</w:t>
            </w:r>
          </w:p>
        </w:tc>
        <w:tc>
          <w:tcPr>
            <w:tcW w:w="1233" w:type="dxa"/>
            <w:shd w:val="clear" w:color="auto" w:fill="auto"/>
            <w:vAlign w:val="center"/>
          </w:tcPr>
          <w:p w14:paraId="7351FB8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379</w:t>
            </w:r>
          </w:p>
        </w:tc>
        <w:tc>
          <w:tcPr>
            <w:tcW w:w="1133" w:type="dxa"/>
            <w:shd w:val="clear" w:color="auto" w:fill="auto"/>
            <w:vAlign w:val="center"/>
          </w:tcPr>
          <w:p w14:paraId="79E0720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县水利工程建设管理中心</w:t>
            </w:r>
          </w:p>
        </w:tc>
        <w:tc>
          <w:tcPr>
            <w:tcW w:w="984" w:type="dxa"/>
            <w:shd w:val="clear" w:color="auto" w:fill="auto"/>
            <w:vAlign w:val="center"/>
          </w:tcPr>
          <w:p w14:paraId="5C88AD2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0341512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河源市连平县上坪镇、元善镇、隆街镇</w:t>
            </w:r>
          </w:p>
        </w:tc>
      </w:tr>
      <w:tr w14:paraId="277F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895" w:type="dxa"/>
            <w:shd w:val="clear" w:color="auto" w:fill="auto"/>
            <w:vAlign w:val="center"/>
          </w:tcPr>
          <w:p w14:paraId="6AECFEA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33</w:t>
            </w:r>
          </w:p>
        </w:tc>
        <w:tc>
          <w:tcPr>
            <w:tcW w:w="1862" w:type="dxa"/>
            <w:shd w:val="clear" w:color="auto" w:fill="auto"/>
            <w:vAlign w:val="center"/>
          </w:tcPr>
          <w:p w14:paraId="35D7667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大席河碧道连平县段工程</w:t>
            </w:r>
          </w:p>
        </w:tc>
        <w:tc>
          <w:tcPr>
            <w:tcW w:w="1027" w:type="dxa"/>
            <w:shd w:val="clear" w:color="auto" w:fill="auto"/>
            <w:vAlign w:val="center"/>
          </w:tcPr>
          <w:p w14:paraId="0B83375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34D8608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碧道工程位于连平县的上坪镇、内莞镇和元善镇，碧道总长为10公里，其中，上坪镇段长5公里，内莞镇段长3公里，元善镇段长2公里。工程主要建设内容为：对大席河干流上坪镇提升改造段设置4处景观平台及步道6.765km，对大席河干流内莞镇提升改造段设置步道2.102km，对大席河干流元善镇段设置步道1.8km。</w:t>
            </w:r>
          </w:p>
        </w:tc>
        <w:tc>
          <w:tcPr>
            <w:tcW w:w="1250" w:type="dxa"/>
            <w:shd w:val="clear" w:color="auto" w:fill="auto"/>
            <w:vAlign w:val="center"/>
          </w:tcPr>
          <w:p w14:paraId="64AD585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2021-2022</w:t>
            </w:r>
          </w:p>
        </w:tc>
        <w:tc>
          <w:tcPr>
            <w:tcW w:w="1117" w:type="dxa"/>
            <w:shd w:val="clear" w:color="auto" w:fill="auto"/>
            <w:vAlign w:val="center"/>
          </w:tcPr>
          <w:p w14:paraId="29065A7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793</w:t>
            </w:r>
          </w:p>
        </w:tc>
        <w:tc>
          <w:tcPr>
            <w:tcW w:w="1233" w:type="dxa"/>
            <w:shd w:val="clear" w:color="auto" w:fill="auto"/>
            <w:vAlign w:val="center"/>
          </w:tcPr>
          <w:p w14:paraId="20636C7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793</w:t>
            </w:r>
          </w:p>
        </w:tc>
        <w:tc>
          <w:tcPr>
            <w:tcW w:w="1133" w:type="dxa"/>
            <w:shd w:val="clear" w:color="auto" w:fill="auto"/>
            <w:vAlign w:val="center"/>
          </w:tcPr>
          <w:p w14:paraId="13D4D0C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县水利工程建设管理中心</w:t>
            </w:r>
          </w:p>
        </w:tc>
        <w:tc>
          <w:tcPr>
            <w:tcW w:w="984" w:type="dxa"/>
            <w:shd w:val="clear" w:color="auto" w:fill="auto"/>
            <w:vAlign w:val="center"/>
          </w:tcPr>
          <w:p w14:paraId="0B9E64C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4EE2C75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河源市连平县上坪镇、内莞镇、元善镇</w:t>
            </w:r>
          </w:p>
        </w:tc>
      </w:tr>
      <w:tr w14:paraId="2B3C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6" w:hRule="atLeast"/>
          <w:jc w:val="center"/>
        </w:trPr>
        <w:tc>
          <w:tcPr>
            <w:tcW w:w="895" w:type="dxa"/>
            <w:shd w:val="clear" w:color="auto" w:fill="auto"/>
            <w:vAlign w:val="center"/>
          </w:tcPr>
          <w:p w14:paraId="5F9E971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34</w:t>
            </w:r>
          </w:p>
        </w:tc>
        <w:tc>
          <w:tcPr>
            <w:tcW w:w="1862" w:type="dxa"/>
            <w:shd w:val="clear" w:color="auto" w:fill="auto"/>
            <w:vAlign w:val="center"/>
          </w:tcPr>
          <w:p w14:paraId="39D8B91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连平县忠信镇恒大滨江左岸灌渠工程项目</w:t>
            </w:r>
          </w:p>
        </w:tc>
        <w:tc>
          <w:tcPr>
            <w:tcW w:w="1027" w:type="dxa"/>
            <w:shd w:val="clear" w:color="auto" w:fill="auto"/>
            <w:vAlign w:val="center"/>
          </w:tcPr>
          <w:p w14:paraId="78ED558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415396A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本项目建设内容及规模如下：拟建设两条水渠，位于连平县东南部忠信镇上</w:t>
            </w:r>
            <w:r>
              <w:rPr>
                <w:rStyle w:val="29"/>
                <w:rFonts w:hint="default" w:ascii="Times New Roman" w:hAnsi="Times New Roman" w:eastAsia="仿宋_GB2312" w:cs="Times New Roman"/>
                <w:color w:val="auto"/>
                <w:sz w:val="22"/>
                <w:szCs w:val="22"/>
                <w:highlight w:val="none"/>
                <w:lang w:val="en-US" w:eastAsia="zh-CN" w:bidi="ar"/>
              </w:rPr>
              <w:t>坣</w:t>
            </w:r>
            <w:r>
              <w:rPr>
                <w:rFonts w:hint="default" w:ascii="Times New Roman" w:hAnsi="Times New Roman" w:eastAsia="仿宋_GB2312" w:cs="Times New Roman"/>
                <w:i w:val="0"/>
                <w:iCs w:val="0"/>
                <w:color w:val="auto"/>
                <w:kern w:val="0"/>
                <w:sz w:val="22"/>
                <w:szCs w:val="22"/>
                <w:highlight w:val="none"/>
                <w:u w:val="none"/>
                <w:lang w:val="en-US" w:eastAsia="zh-CN" w:bidi="ar"/>
              </w:rPr>
              <w:t>村，其中：一条为忠信镇司前村主灌区水利工程项目，为忠信镇司前灌区上游段，长度</w:t>
            </w:r>
            <w:r>
              <w:rPr>
                <w:rStyle w:val="28"/>
                <w:rFonts w:hint="default" w:ascii="Times New Roman" w:hAnsi="Times New Roman" w:eastAsia="仿宋_GB2312" w:cs="Times New Roman"/>
                <w:color w:val="auto"/>
                <w:sz w:val="22"/>
                <w:szCs w:val="22"/>
                <w:highlight w:val="none"/>
                <w:lang w:val="en-US" w:eastAsia="zh-CN" w:bidi="ar"/>
              </w:rPr>
              <w:t xml:space="preserve"> 1204.6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米，渠道断面尺寸为 </w:t>
            </w:r>
            <w:r>
              <w:rPr>
                <w:rStyle w:val="28"/>
                <w:rFonts w:hint="default" w:ascii="Times New Roman" w:hAnsi="Times New Roman" w:eastAsia="仿宋_GB2312" w:cs="Times New Roman"/>
                <w:color w:val="auto"/>
                <w:sz w:val="22"/>
                <w:szCs w:val="22"/>
                <w:highlight w:val="none"/>
                <w:lang w:val="en-US" w:eastAsia="zh-CN" w:bidi="ar"/>
              </w:rPr>
              <w:t xml:space="preserve">2.5×1.8 </w:t>
            </w:r>
            <w:r>
              <w:rPr>
                <w:rFonts w:hint="default" w:ascii="Times New Roman" w:hAnsi="Times New Roman" w:eastAsia="仿宋_GB2312" w:cs="Times New Roman"/>
                <w:i w:val="0"/>
                <w:iCs w:val="0"/>
                <w:color w:val="auto"/>
                <w:kern w:val="0"/>
                <w:sz w:val="22"/>
                <w:szCs w:val="22"/>
                <w:highlight w:val="none"/>
                <w:u w:val="none"/>
                <w:lang w:val="en-US" w:eastAsia="zh-CN" w:bidi="ar"/>
              </w:rPr>
              <w:t>米；另一条为上</w:t>
            </w:r>
            <w:r>
              <w:rPr>
                <w:rStyle w:val="29"/>
                <w:rFonts w:hint="default" w:ascii="Times New Roman" w:hAnsi="Times New Roman" w:eastAsia="仿宋_GB2312" w:cs="Times New Roman"/>
                <w:color w:val="auto"/>
                <w:sz w:val="22"/>
                <w:szCs w:val="22"/>
                <w:highlight w:val="none"/>
                <w:lang w:val="en-US" w:eastAsia="zh-CN" w:bidi="ar"/>
              </w:rPr>
              <w:t>坣</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村山水城灌排渠道改造工程项目，长度 </w:t>
            </w:r>
            <w:r>
              <w:rPr>
                <w:rStyle w:val="28"/>
                <w:rFonts w:hint="default" w:ascii="Times New Roman" w:hAnsi="Times New Roman" w:eastAsia="仿宋_GB2312" w:cs="Times New Roman"/>
                <w:color w:val="auto"/>
                <w:sz w:val="22"/>
                <w:szCs w:val="22"/>
                <w:highlight w:val="none"/>
                <w:lang w:val="en-US" w:eastAsia="zh-CN" w:bidi="ar"/>
              </w:rPr>
              <w:t xml:space="preserve">1288 </w:t>
            </w:r>
            <w:r>
              <w:rPr>
                <w:rFonts w:hint="default" w:ascii="Times New Roman" w:hAnsi="Times New Roman" w:eastAsia="仿宋_GB2312" w:cs="Times New Roman"/>
                <w:i w:val="0"/>
                <w:iCs w:val="0"/>
                <w:color w:val="auto"/>
                <w:kern w:val="0"/>
                <w:sz w:val="22"/>
                <w:szCs w:val="22"/>
                <w:highlight w:val="none"/>
                <w:u w:val="none"/>
                <w:lang w:val="en-US" w:eastAsia="zh-CN" w:bidi="ar"/>
              </w:rPr>
              <w:t>米，渠道断面尺寸为</w:t>
            </w:r>
            <w:r>
              <w:rPr>
                <w:rStyle w:val="28"/>
                <w:rFonts w:hint="default" w:ascii="Times New Roman" w:hAnsi="Times New Roman" w:eastAsia="仿宋_GB2312" w:cs="Times New Roman"/>
                <w:color w:val="auto"/>
                <w:sz w:val="22"/>
                <w:szCs w:val="22"/>
                <w:highlight w:val="none"/>
                <w:lang w:val="en-US" w:eastAsia="zh-CN" w:bidi="ar"/>
              </w:rPr>
              <w:t xml:space="preserve">1.2×0.8 </w:t>
            </w:r>
            <w:r>
              <w:rPr>
                <w:rFonts w:hint="default" w:ascii="Times New Roman" w:hAnsi="Times New Roman" w:eastAsia="仿宋_GB2312" w:cs="Times New Roman"/>
                <w:i w:val="0"/>
                <w:iCs w:val="0"/>
                <w:color w:val="auto"/>
                <w:kern w:val="0"/>
                <w:sz w:val="22"/>
                <w:szCs w:val="22"/>
                <w:highlight w:val="none"/>
                <w:u w:val="none"/>
                <w:lang w:val="en-US" w:eastAsia="zh-CN" w:bidi="ar"/>
              </w:rPr>
              <w:t>米。</w:t>
            </w:r>
          </w:p>
        </w:tc>
        <w:tc>
          <w:tcPr>
            <w:tcW w:w="1250" w:type="dxa"/>
            <w:shd w:val="clear" w:color="auto" w:fill="auto"/>
            <w:vAlign w:val="center"/>
          </w:tcPr>
          <w:p w14:paraId="080DA6F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090229E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926</w:t>
            </w:r>
          </w:p>
        </w:tc>
        <w:tc>
          <w:tcPr>
            <w:tcW w:w="1233" w:type="dxa"/>
            <w:shd w:val="clear" w:color="auto" w:fill="auto"/>
            <w:vAlign w:val="center"/>
          </w:tcPr>
          <w:p w14:paraId="06C85AC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926</w:t>
            </w:r>
          </w:p>
        </w:tc>
        <w:tc>
          <w:tcPr>
            <w:tcW w:w="1133" w:type="dxa"/>
            <w:shd w:val="clear" w:color="auto" w:fill="auto"/>
            <w:vAlign w:val="center"/>
          </w:tcPr>
          <w:p w14:paraId="217E0DE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忠信镇人民政府</w:t>
            </w:r>
          </w:p>
        </w:tc>
        <w:tc>
          <w:tcPr>
            <w:tcW w:w="984" w:type="dxa"/>
            <w:shd w:val="clear" w:color="auto" w:fill="auto"/>
            <w:vAlign w:val="center"/>
          </w:tcPr>
          <w:p w14:paraId="5160F40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7296944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河源市连平县忠信镇河源市连平县忠信镇上</w:t>
            </w:r>
            <w:r>
              <w:rPr>
                <w:rStyle w:val="29"/>
                <w:rFonts w:hint="default" w:ascii="Times New Roman" w:hAnsi="Times New Roman" w:eastAsia="仿宋_GB2312" w:cs="Times New Roman"/>
                <w:color w:val="auto"/>
                <w:sz w:val="22"/>
                <w:szCs w:val="22"/>
                <w:highlight w:val="none"/>
                <w:lang w:val="en-US" w:eastAsia="zh-CN" w:bidi="ar"/>
              </w:rPr>
              <w:t>坣</w:t>
            </w:r>
            <w:r>
              <w:rPr>
                <w:rFonts w:hint="default" w:ascii="Times New Roman" w:hAnsi="Times New Roman" w:eastAsia="仿宋_GB2312" w:cs="Times New Roman"/>
                <w:i w:val="0"/>
                <w:iCs w:val="0"/>
                <w:color w:val="auto"/>
                <w:kern w:val="0"/>
                <w:sz w:val="22"/>
                <w:szCs w:val="22"/>
                <w:highlight w:val="none"/>
                <w:u w:val="none"/>
                <w:lang w:val="en-US" w:eastAsia="zh-CN" w:bidi="ar"/>
              </w:rPr>
              <w:t>村</w:t>
            </w:r>
          </w:p>
        </w:tc>
      </w:tr>
      <w:tr w14:paraId="04D2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7" w:hRule="atLeast"/>
          <w:jc w:val="center"/>
        </w:trPr>
        <w:tc>
          <w:tcPr>
            <w:tcW w:w="895" w:type="dxa"/>
            <w:shd w:val="clear" w:color="auto" w:fill="auto"/>
            <w:vAlign w:val="center"/>
          </w:tcPr>
          <w:p w14:paraId="6AFE875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35</w:t>
            </w:r>
          </w:p>
        </w:tc>
        <w:tc>
          <w:tcPr>
            <w:tcW w:w="1862" w:type="dxa"/>
            <w:shd w:val="clear" w:color="auto" w:fill="auto"/>
            <w:vAlign w:val="center"/>
          </w:tcPr>
          <w:p w14:paraId="3546A7E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连平县上坪镇粤赣边界乡村振兴示范带水利修复项目（大席河干流上坪镇段老水口桥至高陂桥河堤防护工程）</w:t>
            </w:r>
          </w:p>
        </w:tc>
        <w:tc>
          <w:tcPr>
            <w:tcW w:w="1027" w:type="dxa"/>
            <w:shd w:val="clear" w:color="auto" w:fill="auto"/>
            <w:vAlign w:val="center"/>
          </w:tcPr>
          <w:p w14:paraId="19417C0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01CBA6A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本工程总治理河长</w:t>
            </w:r>
            <w:r>
              <w:rPr>
                <w:rStyle w:val="28"/>
                <w:rFonts w:hint="default" w:ascii="Times New Roman" w:hAnsi="Times New Roman" w:eastAsia="仿宋_GB2312" w:cs="Times New Roman"/>
                <w:color w:val="auto"/>
                <w:sz w:val="22"/>
                <w:szCs w:val="22"/>
                <w:highlight w:val="none"/>
                <w:lang w:val="en-US" w:eastAsia="zh-CN" w:bidi="ar"/>
              </w:rPr>
              <w:t>654m</w:t>
            </w:r>
            <w:r>
              <w:rPr>
                <w:rFonts w:hint="default" w:ascii="Times New Roman" w:hAnsi="Times New Roman" w:eastAsia="仿宋_GB2312" w:cs="Times New Roman"/>
                <w:i w:val="0"/>
                <w:iCs w:val="0"/>
                <w:color w:val="auto"/>
                <w:kern w:val="0"/>
                <w:sz w:val="22"/>
                <w:szCs w:val="22"/>
                <w:highlight w:val="none"/>
                <w:u w:val="none"/>
                <w:lang w:val="en-US" w:eastAsia="zh-CN" w:bidi="ar"/>
              </w:rPr>
              <w:t>，主要建设内容为：</w:t>
            </w:r>
            <w:r>
              <w:rPr>
                <w:rStyle w:val="29"/>
                <w:rFonts w:hint="default" w:ascii="Times New Roman" w:hAnsi="Times New Roman" w:eastAsia="仿宋_GB2312" w:cs="Times New Roman"/>
                <w:color w:val="auto"/>
                <w:sz w:val="22"/>
                <w:szCs w:val="22"/>
                <w:highlight w:val="none"/>
                <w:lang w:val="en-US" w:eastAsia="zh-CN" w:bidi="ar"/>
              </w:rPr>
              <w:t>①</w:t>
            </w:r>
            <w:r>
              <w:rPr>
                <w:rFonts w:hint="default" w:ascii="Times New Roman" w:hAnsi="Times New Roman" w:eastAsia="仿宋_GB2312" w:cs="Times New Roman"/>
                <w:i w:val="0"/>
                <w:iCs w:val="0"/>
                <w:color w:val="auto"/>
                <w:kern w:val="0"/>
                <w:sz w:val="22"/>
                <w:szCs w:val="22"/>
                <w:highlight w:val="none"/>
                <w:u w:val="none"/>
                <w:lang w:val="en-US" w:eastAsia="zh-CN" w:bidi="ar"/>
              </w:rPr>
              <w:t>新建护岸总长</w:t>
            </w:r>
            <w:r>
              <w:rPr>
                <w:rStyle w:val="28"/>
                <w:rFonts w:hint="default" w:ascii="Times New Roman" w:hAnsi="Times New Roman" w:eastAsia="仿宋_GB2312" w:cs="Times New Roman"/>
                <w:color w:val="auto"/>
                <w:sz w:val="22"/>
                <w:szCs w:val="22"/>
                <w:highlight w:val="none"/>
                <w:lang w:val="en-US" w:eastAsia="zh-CN" w:bidi="ar"/>
              </w:rPr>
              <w:t>695m</w:t>
            </w:r>
            <w:r>
              <w:rPr>
                <w:rFonts w:hint="default" w:ascii="Times New Roman" w:hAnsi="Times New Roman" w:eastAsia="仿宋_GB2312" w:cs="Times New Roman"/>
                <w:i w:val="0"/>
                <w:iCs w:val="0"/>
                <w:color w:val="auto"/>
                <w:kern w:val="0"/>
                <w:sz w:val="22"/>
                <w:szCs w:val="22"/>
                <w:highlight w:val="none"/>
                <w:u w:val="none"/>
                <w:lang w:val="en-US" w:eastAsia="zh-CN" w:bidi="ar"/>
              </w:rPr>
              <w:t>（包括汇合口护岸</w:t>
            </w:r>
            <w:r>
              <w:rPr>
                <w:rStyle w:val="28"/>
                <w:rFonts w:hint="default" w:ascii="Times New Roman" w:hAnsi="Times New Roman" w:eastAsia="仿宋_GB2312" w:cs="Times New Roman"/>
                <w:color w:val="auto"/>
                <w:sz w:val="22"/>
                <w:szCs w:val="22"/>
                <w:highlight w:val="none"/>
                <w:lang w:val="en-US" w:eastAsia="zh-CN" w:bidi="ar"/>
              </w:rPr>
              <w:t>5m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9"/>
                <w:rFonts w:hint="default" w:ascii="Times New Roman" w:hAnsi="Times New Roman" w:eastAsia="仿宋_GB2312" w:cs="Times New Roman"/>
                <w:color w:val="auto"/>
                <w:sz w:val="22"/>
                <w:szCs w:val="22"/>
                <w:highlight w:val="none"/>
                <w:lang w:val="en-US" w:eastAsia="zh-CN" w:bidi="ar"/>
              </w:rPr>
              <w:t>②</w:t>
            </w:r>
            <w:r>
              <w:rPr>
                <w:rFonts w:hint="default" w:ascii="Times New Roman" w:hAnsi="Times New Roman" w:eastAsia="仿宋_GB2312" w:cs="Times New Roman"/>
                <w:i w:val="0"/>
                <w:iCs w:val="0"/>
                <w:color w:val="auto"/>
                <w:kern w:val="0"/>
                <w:sz w:val="22"/>
                <w:szCs w:val="22"/>
                <w:highlight w:val="none"/>
                <w:u w:val="none"/>
                <w:lang w:val="en-US" w:eastAsia="zh-CN" w:bidi="ar"/>
              </w:rPr>
              <w:t>新建排水涵管</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座；</w:t>
            </w:r>
            <w:r>
              <w:rPr>
                <w:rStyle w:val="29"/>
                <w:rFonts w:hint="default" w:ascii="Times New Roman" w:hAnsi="Times New Roman" w:eastAsia="仿宋_GB2312" w:cs="Times New Roman"/>
                <w:color w:val="auto"/>
                <w:sz w:val="22"/>
                <w:szCs w:val="22"/>
                <w:highlight w:val="none"/>
                <w:lang w:val="en-US" w:eastAsia="zh-CN" w:bidi="ar"/>
              </w:rPr>
              <w:t>③</w:t>
            </w:r>
            <w:r>
              <w:rPr>
                <w:rFonts w:hint="default" w:ascii="Times New Roman" w:hAnsi="Times New Roman" w:eastAsia="仿宋_GB2312" w:cs="Times New Roman"/>
                <w:i w:val="0"/>
                <w:iCs w:val="0"/>
                <w:color w:val="auto"/>
                <w:kern w:val="0"/>
                <w:sz w:val="22"/>
                <w:szCs w:val="22"/>
                <w:highlight w:val="none"/>
                <w:u w:val="none"/>
                <w:lang w:val="en-US" w:eastAsia="zh-CN" w:bidi="ar"/>
              </w:rPr>
              <w:t>设置亲水平台总计</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座；</w:t>
            </w:r>
            <w:r>
              <w:rPr>
                <w:rStyle w:val="29"/>
                <w:rFonts w:hint="default" w:ascii="Times New Roman" w:hAnsi="Times New Roman" w:eastAsia="仿宋_GB2312" w:cs="Times New Roman"/>
                <w:color w:val="auto"/>
                <w:sz w:val="22"/>
                <w:szCs w:val="22"/>
                <w:highlight w:val="none"/>
                <w:lang w:val="en-US" w:eastAsia="zh-CN" w:bidi="ar"/>
              </w:rPr>
              <w:t>④</w:t>
            </w:r>
            <w:r>
              <w:rPr>
                <w:rFonts w:hint="default" w:ascii="Times New Roman" w:hAnsi="Times New Roman" w:eastAsia="仿宋_GB2312" w:cs="Times New Roman"/>
                <w:i w:val="0"/>
                <w:iCs w:val="0"/>
                <w:color w:val="auto"/>
                <w:kern w:val="0"/>
                <w:sz w:val="22"/>
                <w:szCs w:val="22"/>
                <w:highlight w:val="none"/>
                <w:u w:val="none"/>
                <w:lang w:val="en-US" w:eastAsia="zh-CN" w:bidi="ar"/>
              </w:rPr>
              <w:t>种植绿篱（红花</w:t>
            </w:r>
            <w:r>
              <w:rPr>
                <w:rStyle w:val="29"/>
                <w:rFonts w:hint="default" w:ascii="Times New Roman" w:hAnsi="Times New Roman" w:eastAsia="仿宋_GB2312" w:cs="Times New Roman"/>
                <w:color w:val="auto"/>
                <w:sz w:val="22"/>
                <w:szCs w:val="22"/>
                <w:highlight w:val="none"/>
                <w:lang w:val="en-US" w:eastAsia="zh-CN" w:bidi="ar"/>
              </w:rPr>
              <w:t>檵</w:t>
            </w:r>
            <w:r>
              <w:rPr>
                <w:rFonts w:hint="default" w:ascii="Times New Roman" w:hAnsi="Times New Roman" w:eastAsia="仿宋_GB2312" w:cs="Times New Roman"/>
                <w:i w:val="0"/>
                <w:iCs w:val="0"/>
                <w:color w:val="auto"/>
                <w:kern w:val="0"/>
                <w:sz w:val="22"/>
                <w:szCs w:val="22"/>
                <w:highlight w:val="none"/>
                <w:u w:val="none"/>
                <w:lang w:val="en-US" w:eastAsia="zh-CN" w:bidi="ar"/>
              </w:rPr>
              <w:t>木）</w:t>
            </w:r>
            <w:r>
              <w:rPr>
                <w:rStyle w:val="28"/>
                <w:rFonts w:hint="default" w:ascii="Times New Roman" w:hAnsi="Times New Roman" w:eastAsia="仿宋_GB2312" w:cs="Times New Roman"/>
                <w:color w:val="auto"/>
                <w:sz w:val="22"/>
                <w:szCs w:val="22"/>
                <w:highlight w:val="none"/>
                <w:lang w:val="en-US" w:eastAsia="zh-CN" w:bidi="ar"/>
              </w:rPr>
              <w:t>30m</w:t>
            </w: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250" w:type="dxa"/>
            <w:shd w:val="clear" w:color="auto" w:fill="auto"/>
            <w:vAlign w:val="center"/>
          </w:tcPr>
          <w:p w14:paraId="3FFB820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2021-2021</w:t>
            </w:r>
          </w:p>
        </w:tc>
        <w:tc>
          <w:tcPr>
            <w:tcW w:w="1117" w:type="dxa"/>
            <w:shd w:val="clear" w:color="auto" w:fill="auto"/>
            <w:vAlign w:val="center"/>
          </w:tcPr>
          <w:p w14:paraId="3D66472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163</w:t>
            </w:r>
          </w:p>
        </w:tc>
        <w:tc>
          <w:tcPr>
            <w:tcW w:w="1233" w:type="dxa"/>
            <w:shd w:val="clear" w:color="auto" w:fill="auto"/>
            <w:vAlign w:val="center"/>
          </w:tcPr>
          <w:p w14:paraId="531390C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163</w:t>
            </w:r>
          </w:p>
        </w:tc>
        <w:tc>
          <w:tcPr>
            <w:tcW w:w="1133" w:type="dxa"/>
            <w:shd w:val="clear" w:color="auto" w:fill="auto"/>
            <w:vAlign w:val="center"/>
          </w:tcPr>
          <w:p w14:paraId="1B26269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县水利工程建设管理中心</w:t>
            </w:r>
          </w:p>
        </w:tc>
        <w:tc>
          <w:tcPr>
            <w:tcW w:w="984" w:type="dxa"/>
            <w:shd w:val="clear" w:color="auto" w:fill="auto"/>
            <w:vAlign w:val="center"/>
          </w:tcPr>
          <w:p w14:paraId="216FB1F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31F8407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p>
        </w:tc>
      </w:tr>
      <w:tr w14:paraId="55EA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5" w:hRule="atLeast"/>
          <w:jc w:val="center"/>
        </w:trPr>
        <w:tc>
          <w:tcPr>
            <w:tcW w:w="895" w:type="dxa"/>
            <w:shd w:val="clear" w:color="auto" w:fill="auto"/>
            <w:vAlign w:val="center"/>
          </w:tcPr>
          <w:p w14:paraId="54D1851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36</w:t>
            </w:r>
          </w:p>
        </w:tc>
        <w:tc>
          <w:tcPr>
            <w:tcW w:w="1862" w:type="dxa"/>
            <w:shd w:val="clear" w:color="auto" w:fill="auto"/>
            <w:vAlign w:val="center"/>
          </w:tcPr>
          <w:p w14:paraId="29AE0F2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河源市连平县镇级集中式饮用水水源地规范化建设工程</w:t>
            </w:r>
          </w:p>
        </w:tc>
        <w:tc>
          <w:tcPr>
            <w:tcW w:w="1027" w:type="dxa"/>
            <w:shd w:val="clear" w:color="auto" w:fill="auto"/>
            <w:vAlign w:val="center"/>
          </w:tcPr>
          <w:p w14:paraId="3771C4F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49C3519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新建隔离防护网</w:t>
            </w:r>
            <w:r>
              <w:rPr>
                <w:rStyle w:val="28"/>
                <w:rFonts w:hint="default" w:ascii="Times New Roman" w:hAnsi="Times New Roman" w:eastAsia="仿宋_GB2312" w:cs="Times New Roman"/>
                <w:color w:val="auto"/>
                <w:sz w:val="22"/>
                <w:szCs w:val="22"/>
                <w:highlight w:val="none"/>
                <w:lang w:val="en-US" w:eastAsia="zh-CN" w:bidi="ar"/>
              </w:rPr>
              <w:t>30</w:t>
            </w:r>
            <w:r>
              <w:rPr>
                <w:rFonts w:hint="default" w:ascii="Times New Roman" w:hAnsi="Times New Roman" w:eastAsia="仿宋_GB2312" w:cs="Times New Roman"/>
                <w:i w:val="0"/>
                <w:iCs w:val="0"/>
                <w:color w:val="auto"/>
                <w:kern w:val="0"/>
                <w:sz w:val="22"/>
                <w:szCs w:val="22"/>
                <w:highlight w:val="none"/>
                <w:u w:val="none"/>
                <w:lang w:val="en-US" w:eastAsia="zh-CN" w:bidi="ar"/>
              </w:rPr>
              <w:t>公里，大门</w:t>
            </w:r>
            <w:r>
              <w:rPr>
                <w:rStyle w:val="28"/>
                <w:rFonts w:hint="default" w:ascii="Times New Roman" w:hAnsi="Times New Roman" w:eastAsia="仿宋_GB2312" w:cs="Times New Roman"/>
                <w:color w:val="auto"/>
                <w:sz w:val="22"/>
                <w:szCs w:val="22"/>
                <w:highlight w:val="none"/>
                <w:lang w:val="en-US" w:eastAsia="zh-CN" w:bidi="ar"/>
              </w:rPr>
              <w:t>15</w:t>
            </w:r>
            <w:r>
              <w:rPr>
                <w:rFonts w:hint="default" w:ascii="Times New Roman" w:hAnsi="Times New Roman" w:eastAsia="仿宋_GB2312" w:cs="Times New Roman"/>
                <w:i w:val="0"/>
                <w:iCs w:val="0"/>
                <w:color w:val="auto"/>
                <w:kern w:val="0"/>
                <w:sz w:val="22"/>
                <w:szCs w:val="22"/>
                <w:highlight w:val="none"/>
                <w:u w:val="none"/>
                <w:lang w:val="en-US" w:eastAsia="zh-CN" w:bidi="ar"/>
              </w:rPr>
              <w:t>座，设置铝合金双柱标志牌</w:t>
            </w:r>
            <w:r>
              <w:rPr>
                <w:rStyle w:val="28"/>
                <w:rFonts w:hint="default" w:ascii="Times New Roman" w:hAnsi="Times New Roman" w:eastAsia="仿宋_GB2312" w:cs="Times New Roman"/>
                <w:color w:val="auto"/>
                <w:sz w:val="22"/>
                <w:szCs w:val="22"/>
                <w:highlight w:val="none"/>
                <w:lang w:val="en-US" w:eastAsia="zh-CN" w:bidi="ar"/>
              </w:rPr>
              <w:t>281</w:t>
            </w:r>
            <w:r>
              <w:rPr>
                <w:rFonts w:hint="default" w:ascii="Times New Roman" w:hAnsi="Times New Roman" w:eastAsia="仿宋_GB2312" w:cs="Times New Roman"/>
                <w:i w:val="0"/>
                <w:iCs w:val="0"/>
                <w:color w:val="auto"/>
                <w:kern w:val="0"/>
                <w:sz w:val="22"/>
                <w:szCs w:val="22"/>
                <w:highlight w:val="none"/>
                <w:u w:val="none"/>
                <w:lang w:val="en-US" w:eastAsia="zh-CN" w:bidi="ar"/>
              </w:rPr>
              <w:t>个，一般道路警示牌、高速道路警示牌各</w:t>
            </w:r>
            <w:r>
              <w:rPr>
                <w:rStyle w:val="28"/>
                <w:rFonts w:hint="default" w:ascii="Times New Roman" w:hAnsi="Times New Roman" w:eastAsia="仿宋_GB2312" w:cs="Times New Roman"/>
                <w:color w:val="auto"/>
                <w:sz w:val="22"/>
                <w:szCs w:val="22"/>
                <w:highlight w:val="none"/>
                <w:lang w:val="en-US" w:eastAsia="zh-CN" w:bidi="ar"/>
              </w:rPr>
              <w:t>19</w:t>
            </w:r>
            <w:r>
              <w:rPr>
                <w:rFonts w:hint="default" w:ascii="Times New Roman" w:hAnsi="Times New Roman" w:eastAsia="仿宋_GB2312" w:cs="Times New Roman"/>
                <w:i w:val="0"/>
                <w:iCs w:val="0"/>
                <w:color w:val="auto"/>
                <w:kern w:val="0"/>
                <w:sz w:val="22"/>
                <w:szCs w:val="22"/>
                <w:highlight w:val="none"/>
                <w:u w:val="none"/>
                <w:lang w:val="en-US" w:eastAsia="zh-CN" w:bidi="ar"/>
              </w:rPr>
              <w:t>个，铝合金双柱宣传牌</w:t>
            </w:r>
            <w:r>
              <w:rPr>
                <w:rStyle w:val="28"/>
                <w:rFonts w:hint="default" w:ascii="Times New Roman" w:hAnsi="Times New Roman" w:eastAsia="仿宋_GB2312" w:cs="Times New Roman"/>
                <w:color w:val="auto"/>
                <w:sz w:val="22"/>
                <w:szCs w:val="22"/>
                <w:highlight w:val="none"/>
                <w:lang w:val="en-US" w:eastAsia="zh-CN" w:bidi="ar"/>
              </w:rPr>
              <w:t>51</w:t>
            </w:r>
            <w:r>
              <w:rPr>
                <w:rFonts w:hint="default" w:ascii="Times New Roman" w:hAnsi="Times New Roman" w:eastAsia="仿宋_GB2312" w:cs="Times New Roman"/>
                <w:i w:val="0"/>
                <w:iCs w:val="0"/>
                <w:color w:val="auto"/>
                <w:kern w:val="0"/>
                <w:sz w:val="22"/>
                <w:szCs w:val="22"/>
                <w:highlight w:val="none"/>
                <w:u w:val="none"/>
                <w:lang w:val="en-US" w:eastAsia="zh-CN" w:bidi="ar"/>
              </w:rPr>
              <w:t>个，记事碑</w:t>
            </w:r>
            <w:r>
              <w:rPr>
                <w:rStyle w:val="28"/>
                <w:rFonts w:hint="default" w:ascii="Times New Roman" w:hAnsi="Times New Roman" w:eastAsia="仿宋_GB2312" w:cs="Times New Roman"/>
                <w:color w:val="auto"/>
                <w:sz w:val="22"/>
                <w:szCs w:val="22"/>
                <w:highlight w:val="none"/>
                <w:lang w:val="en-US" w:eastAsia="zh-CN" w:bidi="ar"/>
              </w:rPr>
              <w:t>15</w:t>
            </w:r>
            <w:r>
              <w:rPr>
                <w:rFonts w:hint="default" w:ascii="Times New Roman" w:hAnsi="Times New Roman" w:eastAsia="仿宋_GB2312" w:cs="Times New Roman"/>
                <w:i w:val="0"/>
                <w:iCs w:val="0"/>
                <w:color w:val="auto"/>
                <w:kern w:val="0"/>
                <w:sz w:val="22"/>
                <w:szCs w:val="22"/>
                <w:highlight w:val="none"/>
                <w:u w:val="none"/>
                <w:lang w:val="en-US" w:eastAsia="zh-CN" w:bidi="ar"/>
              </w:rPr>
              <w:t>个，新建监控平台，包括视频监控装置</w:t>
            </w:r>
            <w:r>
              <w:rPr>
                <w:rStyle w:val="28"/>
                <w:rFonts w:hint="default" w:ascii="Times New Roman" w:hAnsi="Times New Roman" w:eastAsia="仿宋_GB2312" w:cs="Times New Roman"/>
                <w:color w:val="auto"/>
                <w:sz w:val="22"/>
                <w:szCs w:val="22"/>
                <w:highlight w:val="none"/>
                <w:lang w:val="en-US" w:eastAsia="zh-CN" w:bidi="ar"/>
              </w:rPr>
              <w:t>48</w:t>
            </w:r>
            <w:r>
              <w:rPr>
                <w:rFonts w:hint="default" w:ascii="Times New Roman" w:hAnsi="Times New Roman" w:eastAsia="仿宋_GB2312" w:cs="Times New Roman"/>
                <w:i w:val="0"/>
                <w:iCs w:val="0"/>
                <w:color w:val="auto"/>
                <w:kern w:val="0"/>
                <w:sz w:val="22"/>
                <w:szCs w:val="22"/>
                <w:highlight w:val="none"/>
                <w:u w:val="none"/>
                <w:lang w:val="en-US" w:eastAsia="zh-CN" w:bidi="ar"/>
              </w:rPr>
              <w:t>个，水质监测取样平台</w:t>
            </w:r>
            <w:r>
              <w:rPr>
                <w:rStyle w:val="28"/>
                <w:rFonts w:hint="default" w:ascii="Times New Roman" w:hAnsi="Times New Roman" w:eastAsia="仿宋_GB2312" w:cs="Times New Roman"/>
                <w:color w:val="auto"/>
                <w:sz w:val="22"/>
                <w:szCs w:val="22"/>
                <w:highlight w:val="none"/>
                <w:lang w:val="en-US" w:eastAsia="zh-CN" w:bidi="ar"/>
              </w:rPr>
              <w:t>15</w:t>
            </w:r>
            <w:r>
              <w:rPr>
                <w:rFonts w:hint="default" w:ascii="Times New Roman" w:hAnsi="Times New Roman" w:eastAsia="仿宋_GB2312" w:cs="Times New Roman"/>
                <w:i w:val="0"/>
                <w:iCs w:val="0"/>
                <w:color w:val="auto"/>
                <w:kern w:val="0"/>
                <w:sz w:val="22"/>
                <w:szCs w:val="22"/>
                <w:highlight w:val="none"/>
                <w:u w:val="none"/>
                <w:lang w:val="en-US" w:eastAsia="zh-CN" w:bidi="ar"/>
              </w:rPr>
              <w:t>个</w:t>
            </w:r>
          </w:p>
        </w:tc>
        <w:tc>
          <w:tcPr>
            <w:tcW w:w="1250" w:type="dxa"/>
            <w:shd w:val="clear" w:color="auto" w:fill="auto"/>
            <w:vAlign w:val="center"/>
          </w:tcPr>
          <w:p w14:paraId="00AB254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5836378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552</w:t>
            </w:r>
          </w:p>
        </w:tc>
        <w:tc>
          <w:tcPr>
            <w:tcW w:w="1233" w:type="dxa"/>
            <w:shd w:val="clear" w:color="auto" w:fill="auto"/>
            <w:vAlign w:val="center"/>
          </w:tcPr>
          <w:p w14:paraId="25EE626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552</w:t>
            </w:r>
          </w:p>
        </w:tc>
        <w:tc>
          <w:tcPr>
            <w:tcW w:w="1133" w:type="dxa"/>
            <w:shd w:val="clear" w:color="auto" w:fill="auto"/>
            <w:vAlign w:val="center"/>
          </w:tcPr>
          <w:p w14:paraId="2647E35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河源市生态环境局连平分局</w:t>
            </w:r>
          </w:p>
        </w:tc>
        <w:tc>
          <w:tcPr>
            <w:tcW w:w="984" w:type="dxa"/>
            <w:shd w:val="clear" w:color="auto" w:fill="auto"/>
            <w:vAlign w:val="center"/>
          </w:tcPr>
          <w:p w14:paraId="4BBBA0B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市生态环境局连平分局</w:t>
            </w:r>
          </w:p>
        </w:tc>
        <w:tc>
          <w:tcPr>
            <w:tcW w:w="1242" w:type="dxa"/>
            <w:shd w:val="clear" w:color="auto" w:fill="auto"/>
            <w:vAlign w:val="center"/>
          </w:tcPr>
          <w:p w14:paraId="5B3C2FA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河源市连平县十三个乡镇</w:t>
            </w:r>
          </w:p>
        </w:tc>
      </w:tr>
      <w:tr w14:paraId="7398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1" w:hRule="atLeast"/>
          <w:jc w:val="center"/>
        </w:trPr>
        <w:tc>
          <w:tcPr>
            <w:tcW w:w="895" w:type="dxa"/>
            <w:shd w:val="clear" w:color="auto" w:fill="auto"/>
            <w:vAlign w:val="center"/>
          </w:tcPr>
          <w:p w14:paraId="5330866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37</w:t>
            </w:r>
          </w:p>
        </w:tc>
        <w:tc>
          <w:tcPr>
            <w:tcW w:w="1862" w:type="dxa"/>
            <w:shd w:val="clear" w:color="auto" w:fill="auto"/>
            <w:vAlign w:val="center"/>
          </w:tcPr>
          <w:p w14:paraId="324F581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连平县原中央苏区县小型水库工程设施维修养护项目</w:t>
            </w:r>
          </w:p>
        </w:tc>
        <w:tc>
          <w:tcPr>
            <w:tcW w:w="1027" w:type="dxa"/>
            <w:shd w:val="clear" w:color="auto" w:fill="auto"/>
            <w:vAlign w:val="center"/>
          </w:tcPr>
          <w:p w14:paraId="53C2C8D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7CC6DDF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）标识标牌 </w:t>
            </w:r>
            <w:r>
              <w:rPr>
                <w:rStyle w:val="28"/>
                <w:rFonts w:hint="default" w:ascii="Times New Roman" w:hAnsi="Times New Roman" w:eastAsia="仿宋_GB2312" w:cs="Times New Roman"/>
                <w:color w:val="auto"/>
                <w:sz w:val="22"/>
                <w:szCs w:val="22"/>
                <w:highlight w:val="none"/>
                <w:lang w:val="en-US" w:eastAsia="zh-CN" w:bidi="ar"/>
              </w:rPr>
              <w:t xml:space="preserve">95 </w:t>
            </w:r>
            <w:r>
              <w:rPr>
                <w:rFonts w:hint="default" w:ascii="Times New Roman" w:hAnsi="Times New Roman" w:eastAsia="仿宋_GB2312" w:cs="Times New Roman"/>
                <w:i w:val="0"/>
                <w:iCs w:val="0"/>
                <w:color w:val="auto"/>
                <w:kern w:val="0"/>
                <w:sz w:val="22"/>
                <w:szCs w:val="22"/>
                <w:highlight w:val="none"/>
                <w:u w:val="none"/>
                <w:lang w:val="en-US" w:eastAsia="zh-CN" w:bidi="ar"/>
              </w:rPr>
              <w:t>宗（</w:t>
            </w:r>
            <w:r>
              <w:rPr>
                <w:rStyle w:val="28"/>
                <w:rFonts w:hint="default" w:ascii="Times New Roman" w:hAnsi="Times New Roman" w:eastAsia="仿宋_GB2312" w:cs="Times New Roman"/>
                <w:color w:val="auto"/>
                <w:sz w:val="22"/>
                <w:szCs w:val="22"/>
                <w:highlight w:val="none"/>
                <w:lang w:val="en-US" w:eastAsia="zh-CN" w:bidi="ar"/>
              </w:rPr>
              <w:t>53</w:t>
            </w:r>
            <w:r>
              <w:rPr>
                <w:rFonts w:hint="default" w:ascii="Times New Roman" w:hAnsi="Times New Roman" w:eastAsia="仿宋_GB2312" w:cs="Times New Roman"/>
                <w:i w:val="0"/>
                <w:iCs w:val="0"/>
                <w:color w:val="auto"/>
                <w:kern w:val="0"/>
                <w:sz w:val="22"/>
                <w:szCs w:val="22"/>
                <w:highlight w:val="none"/>
                <w:u w:val="none"/>
                <w:lang w:val="en-US" w:eastAsia="zh-CN" w:bidi="ar"/>
              </w:rPr>
              <w:t>宗更换</w:t>
            </w:r>
            <w:r>
              <w:rPr>
                <w:rStyle w:val="28"/>
                <w:rFonts w:hint="default" w:ascii="Times New Roman" w:hAnsi="Times New Roman" w:eastAsia="仿宋_GB2312" w:cs="Times New Roman"/>
                <w:color w:val="auto"/>
                <w:sz w:val="22"/>
                <w:szCs w:val="22"/>
                <w:highlight w:val="none"/>
                <w:lang w:val="en-US" w:eastAsia="zh-CN" w:bidi="ar"/>
              </w:rPr>
              <w:t>+42</w:t>
            </w:r>
            <w:r>
              <w:rPr>
                <w:rFonts w:hint="default" w:ascii="Times New Roman" w:hAnsi="Times New Roman" w:eastAsia="仿宋_GB2312" w:cs="Times New Roman"/>
                <w:i w:val="0"/>
                <w:iCs w:val="0"/>
                <w:color w:val="auto"/>
                <w:kern w:val="0"/>
                <w:sz w:val="22"/>
                <w:szCs w:val="22"/>
                <w:highlight w:val="none"/>
                <w:u w:val="none"/>
                <w:lang w:val="en-US" w:eastAsia="zh-CN" w:bidi="ar"/>
              </w:rPr>
              <w:t>宗新建）；（</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）管养房 </w:t>
            </w:r>
            <w:r>
              <w:rPr>
                <w:rStyle w:val="28"/>
                <w:rFonts w:hint="default" w:ascii="Times New Roman" w:hAnsi="Times New Roman" w:eastAsia="仿宋_GB2312" w:cs="Times New Roman"/>
                <w:color w:val="auto"/>
                <w:sz w:val="22"/>
                <w:szCs w:val="22"/>
                <w:highlight w:val="none"/>
                <w:lang w:val="en-US" w:eastAsia="zh-CN" w:bidi="ar"/>
              </w:rPr>
              <w:t xml:space="preserve">16 </w:t>
            </w:r>
            <w:r>
              <w:rPr>
                <w:rFonts w:hint="default" w:ascii="Times New Roman" w:hAnsi="Times New Roman" w:eastAsia="仿宋_GB2312" w:cs="Times New Roman"/>
                <w:i w:val="0"/>
                <w:iCs w:val="0"/>
                <w:color w:val="auto"/>
                <w:kern w:val="0"/>
                <w:sz w:val="22"/>
                <w:szCs w:val="22"/>
                <w:highlight w:val="none"/>
                <w:u w:val="none"/>
                <w:lang w:val="en-US" w:eastAsia="zh-CN" w:bidi="ar"/>
              </w:rPr>
              <w:t>宗（</w:t>
            </w:r>
            <w:r>
              <w:rPr>
                <w:rStyle w:val="28"/>
                <w:rFonts w:hint="default" w:ascii="Times New Roman" w:hAnsi="Times New Roman" w:eastAsia="仿宋_GB2312" w:cs="Times New Roman"/>
                <w:color w:val="auto"/>
                <w:sz w:val="22"/>
                <w:szCs w:val="22"/>
                <w:highlight w:val="none"/>
                <w:lang w:val="en-US" w:eastAsia="zh-CN" w:bidi="ar"/>
              </w:rPr>
              <w:t xml:space="preserve">14 </w:t>
            </w:r>
            <w:r>
              <w:rPr>
                <w:rFonts w:hint="default" w:ascii="Times New Roman" w:hAnsi="Times New Roman" w:eastAsia="仿宋_GB2312" w:cs="Times New Roman"/>
                <w:i w:val="0"/>
                <w:iCs w:val="0"/>
                <w:color w:val="auto"/>
                <w:kern w:val="0"/>
                <w:sz w:val="22"/>
                <w:szCs w:val="22"/>
                <w:highlight w:val="none"/>
                <w:u w:val="none"/>
                <w:lang w:val="en-US" w:eastAsia="zh-CN" w:bidi="ar"/>
              </w:rPr>
              <w:t>宗新建</w:t>
            </w:r>
            <w:r>
              <w:rPr>
                <w:rStyle w:val="28"/>
                <w:rFonts w:hint="default" w:ascii="Times New Roman" w:hAnsi="Times New Roman" w:eastAsia="仿宋_GB2312" w:cs="Times New Roman"/>
                <w:color w:val="auto"/>
                <w:sz w:val="22"/>
                <w:szCs w:val="22"/>
                <w:highlight w:val="none"/>
                <w:lang w:val="en-US" w:eastAsia="zh-CN" w:bidi="ar"/>
              </w:rPr>
              <w:t xml:space="preserve">+2 </w:t>
            </w:r>
            <w:r>
              <w:rPr>
                <w:rFonts w:hint="default" w:ascii="Times New Roman" w:hAnsi="Times New Roman" w:eastAsia="仿宋_GB2312" w:cs="Times New Roman"/>
                <w:i w:val="0"/>
                <w:iCs w:val="0"/>
                <w:color w:val="auto"/>
                <w:kern w:val="0"/>
                <w:sz w:val="22"/>
                <w:szCs w:val="22"/>
                <w:highlight w:val="none"/>
                <w:u w:val="none"/>
                <w:lang w:val="en-US" w:eastAsia="zh-CN" w:bidi="ar"/>
              </w:rPr>
              <w:t>宗维修）；（</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）新建防汛公路 </w:t>
            </w:r>
            <w:r>
              <w:rPr>
                <w:rStyle w:val="28"/>
                <w:rFonts w:hint="default" w:ascii="Times New Roman" w:hAnsi="Times New Roman" w:eastAsia="仿宋_GB2312" w:cs="Times New Roman"/>
                <w:color w:val="auto"/>
                <w:sz w:val="22"/>
                <w:szCs w:val="22"/>
                <w:highlight w:val="none"/>
                <w:lang w:val="en-US" w:eastAsia="zh-CN" w:bidi="ar"/>
              </w:rPr>
              <w:t xml:space="preserve">4 </w:t>
            </w:r>
            <w:r>
              <w:rPr>
                <w:rFonts w:hint="default" w:ascii="Times New Roman" w:hAnsi="Times New Roman" w:eastAsia="仿宋_GB2312" w:cs="Times New Roman"/>
                <w:i w:val="0"/>
                <w:iCs w:val="0"/>
                <w:color w:val="auto"/>
                <w:kern w:val="0"/>
                <w:sz w:val="22"/>
                <w:szCs w:val="22"/>
                <w:highlight w:val="none"/>
                <w:u w:val="none"/>
                <w:lang w:val="en-US" w:eastAsia="zh-CN" w:bidi="ar"/>
              </w:rPr>
              <w:t>宗；（</w:t>
            </w:r>
            <w:r>
              <w:rPr>
                <w:rStyle w:val="28"/>
                <w:rFonts w:hint="default" w:ascii="Times New Roman" w:hAnsi="Times New Roman" w:eastAsia="仿宋_GB2312" w:cs="Times New Roman"/>
                <w:color w:val="auto"/>
                <w:sz w:val="22"/>
                <w:szCs w:val="22"/>
                <w:highlight w:val="none"/>
                <w:lang w:val="en-US" w:eastAsia="zh-CN" w:bidi="ar"/>
              </w:rPr>
              <w:t>4</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）编制水库运行方案、调度方案 </w:t>
            </w:r>
            <w:r>
              <w:rPr>
                <w:rStyle w:val="28"/>
                <w:rFonts w:hint="default" w:ascii="Times New Roman" w:hAnsi="Times New Roman" w:eastAsia="仿宋_GB2312" w:cs="Times New Roman"/>
                <w:color w:val="auto"/>
                <w:sz w:val="22"/>
                <w:szCs w:val="22"/>
                <w:highlight w:val="none"/>
                <w:lang w:val="en-US" w:eastAsia="zh-CN" w:bidi="ar"/>
              </w:rPr>
              <w:t xml:space="preserve">17 </w:t>
            </w:r>
            <w:r>
              <w:rPr>
                <w:rFonts w:hint="default" w:ascii="Times New Roman" w:hAnsi="Times New Roman" w:eastAsia="仿宋_GB2312" w:cs="Times New Roman"/>
                <w:i w:val="0"/>
                <w:iCs w:val="0"/>
                <w:color w:val="auto"/>
                <w:kern w:val="0"/>
                <w:sz w:val="22"/>
                <w:szCs w:val="22"/>
                <w:highlight w:val="none"/>
                <w:u w:val="none"/>
                <w:lang w:val="en-US" w:eastAsia="zh-CN" w:bidi="ar"/>
              </w:rPr>
              <w:t>宗。</w:t>
            </w:r>
          </w:p>
        </w:tc>
        <w:tc>
          <w:tcPr>
            <w:tcW w:w="1250" w:type="dxa"/>
            <w:shd w:val="clear" w:color="auto" w:fill="auto"/>
            <w:vAlign w:val="center"/>
          </w:tcPr>
          <w:p w14:paraId="018D012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2021-2022</w:t>
            </w:r>
          </w:p>
        </w:tc>
        <w:tc>
          <w:tcPr>
            <w:tcW w:w="1117" w:type="dxa"/>
            <w:shd w:val="clear" w:color="auto" w:fill="auto"/>
            <w:vAlign w:val="center"/>
          </w:tcPr>
          <w:p w14:paraId="04DB186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385</w:t>
            </w:r>
          </w:p>
        </w:tc>
        <w:tc>
          <w:tcPr>
            <w:tcW w:w="1233" w:type="dxa"/>
            <w:shd w:val="clear" w:color="auto" w:fill="auto"/>
            <w:vAlign w:val="center"/>
          </w:tcPr>
          <w:p w14:paraId="0DAE0DE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385</w:t>
            </w:r>
          </w:p>
        </w:tc>
        <w:tc>
          <w:tcPr>
            <w:tcW w:w="1133" w:type="dxa"/>
            <w:shd w:val="clear" w:color="auto" w:fill="auto"/>
            <w:vAlign w:val="center"/>
          </w:tcPr>
          <w:p w14:paraId="6F17DCC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县水利工程建设管理中心</w:t>
            </w:r>
          </w:p>
        </w:tc>
        <w:tc>
          <w:tcPr>
            <w:tcW w:w="984" w:type="dxa"/>
            <w:shd w:val="clear" w:color="auto" w:fill="auto"/>
            <w:vAlign w:val="center"/>
          </w:tcPr>
          <w:p w14:paraId="7A93E56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5AE246C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河源市连平县各镇</w:t>
            </w:r>
          </w:p>
        </w:tc>
      </w:tr>
      <w:tr w14:paraId="3982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8" w:hRule="atLeast"/>
          <w:jc w:val="center"/>
        </w:trPr>
        <w:tc>
          <w:tcPr>
            <w:tcW w:w="895" w:type="dxa"/>
            <w:shd w:val="clear" w:color="auto" w:fill="auto"/>
            <w:vAlign w:val="center"/>
          </w:tcPr>
          <w:p w14:paraId="02884A8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38</w:t>
            </w:r>
          </w:p>
        </w:tc>
        <w:tc>
          <w:tcPr>
            <w:tcW w:w="1862" w:type="dxa"/>
            <w:shd w:val="clear" w:color="auto" w:fill="auto"/>
            <w:vAlign w:val="center"/>
          </w:tcPr>
          <w:p w14:paraId="5D4D732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河源市连平县清沟水水库除险加固工程</w:t>
            </w:r>
          </w:p>
        </w:tc>
        <w:tc>
          <w:tcPr>
            <w:tcW w:w="1027" w:type="dxa"/>
            <w:shd w:val="clear" w:color="auto" w:fill="auto"/>
            <w:vAlign w:val="center"/>
          </w:tcPr>
          <w:p w14:paraId="156D734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009E3ED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坝体：</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、主坝重建坝顶路面；</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、重建砼防浪墙；</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、背水坡下游坝恢复草皮，大坝坝肩两侧排水沟重建修复；</w:t>
            </w:r>
            <w:r>
              <w:rPr>
                <w:rStyle w:val="28"/>
                <w:rFonts w:hint="default" w:ascii="Times New Roman" w:hAnsi="Times New Roman" w:eastAsia="仿宋_GB2312" w:cs="Times New Roman"/>
                <w:color w:val="auto"/>
                <w:sz w:val="22"/>
                <w:szCs w:val="22"/>
                <w:highlight w:val="none"/>
                <w:lang w:val="en-US" w:eastAsia="zh-CN" w:bidi="ar"/>
              </w:rPr>
              <w:t>4</w:t>
            </w:r>
            <w:r>
              <w:rPr>
                <w:rFonts w:hint="default" w:ascii="Times New Roman" w:hAnsi="Times New Roman" w:eastAsia="仿宋_GB2312" w:cs="Times New Roman"/>
                <w:i w:val="0"/>
                <w:iCs w:val="0"/>
                <w:color w:val="auto"/>
                <w:kern w:val="0"/>
                <w:sz w:val="22"/>
                <w:szCs w:val="22"/>
                <w:highlight w:val="none"/>
                <w:u w:val="none"/>
                <w:lang w:val="en-US" w:eastAsia="zh-CN" w:bidi="ar"/>
              </w:rPr>
              <w:t>、坝体灌浆；溢洪道：</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、溢洪道进口段左侧八字口砼挡墙新建；</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、溢洪道下游简易人行便桥拆除；</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、溢洪道基础灌浆；其他：新建</w:t>
            </w:r>
            <w:r>
              <w:rPr>
                <w:rStyle w:val="28"/>
                <w:rFonts w:hint="default" w:ascii="Times New Roman" w:hAnsi="Times New Roman" w:eastAsia="仿宋_GB2312" w:cs="Times New Roman"/>
                <w:color w:val="auto"/>
                <w:sz w:val="22"/>
                <w:szCs w:val="22"/>
                <w:highlight w:val="none"/>
                <w:lang w:val="en-US" w:eastAsia="zh-CN" w:bidi="ar"/>
              </w:rPr>
              <w:t>120</w:t>
            </w:r>
            <w:r>
              <w:rPr>
                <w:rFonts w:hint="default" w:ascii="Times New Roman" w:hAnsi="Times New Roman" w:eastAsia="仿宋_GB2312" w:cs="Times New Roman"/>
                <w:i w:val="0"/>
                <w:iCs w:val="0"/>
                <w:color w:val="auto"/>
                <w:kern w:val="0"/>
                <w:sz w:val="22"/>
                <w:szCs w:val="22"/>
                <w:highlight w:val="none"/>
                <w:u w:val="none"/>
                <w:lang w:val="en-US" w:eastAsia="zh-CN" w:bidi="ar"/>
              </w:rPr>
              <w:t>平方米管养房，增加测压管等安全监测设施。</w:t>
            </w:r>
          </w:p>
        </w:tc>
        <w:tc>
          <w:tcPr>
            <w:tcW w:w="1250" w:type="dxa"/>
            <w:shd w:val="clear" w:color="auto" w:fill="auto"/>
            <w:vAlign w:val="center"/>
          </w:tcPr>
          <w:p w14:paraId="14532AE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2021-2022</w:t>
            </w:r>
          </w:p>
        </w:tc>
        <w:tc>
          <w:tcPr>
            <w:tcW w:w="1117" w:type="dxa"/>
            <w:shd w:val="clear" w:color="auto" w:fill="auto"/>
            <w:vAlign w:val="center"/>
          </w:tcPr>
          <w:p w14:paraId="59DA9B4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526</w:t>
            </w:r>
          </w:p>
        </w:tc>
        <w:tc>
          <w:tcPr>
            <w:tcW w:w="1233" w:type="dxa"/>
            <w:shd w:val="clear" w:color="auto" w:fill="auto"/>
            <w:vAlign w:val="center"/>
          </w:tcPr>
          <w:p w14:paraId="2DD3FE3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526</w:t>
            </w:r>
          </w:p>
        </w:tc>
        <w:tc>
          <w:tcPr>
            <w:tcW w:w="1133" w:type="dxa"/>
            <w:shd w:val="clear" w:color="auto" w:fill="auto"/>
            <w:vAlign w:val="center"/>
          </w:tcPr>
          <w:p w14:paraId="796745B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县水利工程建设管理中心</w:t>
            </w:r>
          </w:p>
        </w:tc>
        <w:tc>
          <w:tcPr>
            <w:tcW w:w="984" w:type="dxa"/>
            <w:shd w:val="clear" w:color="auto" w:fill="auto"/>
            <w:vAlign w:val="center"/>
          </w:tcPr>
          <w:p w14:paraId="351625A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5C62EF6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河源市连平县三角镇桐岗村</w:t>
            </w:r>
          </w:p>
        </w:tc>
      </w:tr>
      <w:tr w14:paraId="72AC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5" w:hRule="atLeast"/>
          <w:jc w:val="center"/>
        </w:trPr>
        <w:tc>
          <w:tcPr>
            <w:tcW w:w="895" w:type="dxa"/>
            <w:shd w:val="clear" w:color="auto" w:fill="auto"/>
            <w:vAlign w:val="center"/>
          </w:tcPr>
          <w:p w14:paraId="58F45C9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39</w:t>
            </w:r>
          </w:p>
        </w:tc>
        <w:tc>
          <w:tcPr>
            <w:tcW w:w="1862" w:type="dxa"/>
            <w:shd w:val="clear" w:color="auto" w:fill="auto"/>
            <w:vAlign w:val="center"/>
          </w:tcPr>
          <w:p w14:paraId="2151029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连平县西南片区灌区改造工程</w:t>
            </w:r>
          </w:p>
        </w:tc>
        <w:tc>
          <w:tcPr>
            <w:tcW w:w="1027" w:type="dxa"/>
            <w:shd w:val="clear" w:color="auto" w:fill="auto"/>
            <w:vAlign w:val="center"/>
          </w:tcPr>
          <w:p w14:paraId="2E12959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072F4B2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新建管网</w:t>
            </w:r>
            <w:r>
              <w:rPr>
                <w:rStyle w:val="28"/>
                <w:rFonts w:hint="default" w:ascii="Times New Roman" w:hAnsi="Times New Roman" w:eastAsia="仿宋_GB2312" w:cs="Times New Roman"/>
                <w:color w:val="auto"/>
                <w:sz w:val="22"/>
                <w:szCs w:val="22"/>
                <w:highlight w:val="none"/>
                <w:lang w:val="en-US" w:eastAsia="zh-CN" w:bidi="ar"/>
              </w:rPr>
              <w:t>12500</w:t>
            </w:r>
            <w:r>
              <w:rPr>
                <w:rFonts w:hint="default" w:ascii="Times New Roman" w:hAnsi="Times New Roman" w:eastAsia="仿宋_GB2312" w:cs="Times New Roman"/>
                <w:i w:val="0"/>
                <w:iCs w:val="0"/>
                <w:color w:val="auto"/>
                <w:kern w:val="0"/>
                <w:sz w:val="22"/>
                <w:szCs w:val="22"/>
                <w:highlight w:val="none"/>
                <w:u w:val="none"/>
                <w:lang w:val="en-US" w:eastAsia="zh-CN" w:bidi="ar"/>
              </w:rPr>
              <w:t>米 、新建一座泵站</w:t>
            </w:r>
            <w:r>
              <w:rPr>
                <w:rStyle w:val="28"/>
                <w:rFonts w:hint="default" w:ascii="Times New Roman" w:hAnsi="Times New Roman" w:eastAsia="仿宋_GB2312" w:cs="Times New Roman"/>
                <w:color w:val="auto"/>
                <w:sz w:val="22"/>
                <w:szCs w:val="22"/>
                <w:highlight w:val="none"/>
                <w:lang w:val="en-US" w:eastAsia="zh-CN" w:bidi="ar"/>
              </w:rPr>
              <w:t>160</w:t>
            </w:r>
            <w:r>
              <w:rPr>
                <w:rFonts w:hint="default" w:ascii="Times New Roman" w:hAnsi="Times New Roman" w:eastAsia="仿宋_GB2312" w:cs="Times New Roman"/>
                <w:i w:val="0"/>
                <w:iCs w:val="0"/>
                <w:color w:val="auto"/>
                <w:kern w:val="0"/>
                <w:sz w:val="22"/>
                <w:szCs w:val="22"/>
                <w:highlight w:val="none"/>
                <w:u w:val="none"/>
                <w:lang w:val="en-US" w:eastAsia="zh-CN" w:bidi="ar"/>
              </w:rPr>
              <w:t>千瓦（</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台）</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座、增加一座蓄水池</w:t>
            </w:r>
            <w:r>
              <w:rPr>
                <w:rStyle w:val="28"/>
                <w:rFonts w:hint="default" w:ascii="Times New Roman" w:hAnsi="Times New Roman" w:eastAsia="仿宋_GB2312" w:cs="Times New Roman"/>
                <w:color w:val="auto"/>
                <w:sz w:val="22"/>
                <w:szCs w:val="22"/>
                <w:highlight w:val="none"/>
                <w:lang w:val="en-US" w:eastAsia="zh-CN" w:bidi="ar"/>
              </w:rPr>
              <w:t>100</w:t>
            </w:r>
            <w:r>
              <w:rPr>
                <w:rFonts w:hint="default" w:ascii="Times New Roman" w:hAnsi="Times New Roman" w:eastAsia="仿宋_GB2312" w:cs="Times New Roman"/>
                <w:i w:val="0"/>
                <w:iCs w:val="0"/>
                <w:color w:val="auto"/>
                <w:kern w:val="0"/>
                <w:sz w:val="22"/>
                <w:szCs w:val="22"/>
                <w:highlight w:val="none"/>
                <w:u w:val="none"/>
                <w:lang w:val="en-US" w:eastAsia="zh-CN" w:bidi="ar"/>
              </w:rPr>
              <w:t>立方米、渠道（三面光）</w:t>
            </w:r>
            <w:r>
              <w:rPr>
                <w:rStyle w:val="28"/>
                <w:rFonts w:hint="default" w:ascii="Times New Roman" w:hAnsi="Times New Roman" w:eastAsia="仿宋_GB2312" w:cs="Times New Roman"/>
                <w:color w:val="auto"/>
                <w:sz w:val="22"/>
                <w:szCs w:val="22"/>
                <w:highlight w:val="none"/>
                <w:lang w:val="en-US" w:eastAsia="zh-CN" w:bidi="ar"/>
              </w:rPr>
              <w:t>5000</w:t>
            </w:r>
            <w:r>
              <w:rPr>
                <w:rFonts w:hint="default" w:ascii="Times New Roman" w:hAnsi="Times New Roman" w:eastAsia="仿宋_GB2312" w:cs="Times New Roman"/>
                <w:i w:val="0"/>
                <w:iCs w:val="0"/>
                <w:color w:val="auto"/>
                <w:kern w:val="0"/>
                <w:sz w:val="22"/>
                <w:szCs w:val="22"/>
                <w:highlight w:val="none"/>
                <w:u w:val="none"/>
                <w:lang w:val="en-US" w:eastAsia="zh-CN" w:bidi="ar"/>
              </w:rPr>
              <w:t>米、渠道（四面光）</w:t>
            </w:r>
            <w:r>
              <w:rPr>
                <w:rStyle w:val="28"/>
                <w:rFonts w:hint="default" w:ascii="Times New Roman" w:hAnsi="Times New Roman" w:eastAsia="仿宋_GB2312" w:cs="Times New Roman"/>
                <w:color w:val="auto"/>
                <w:sz w:val="22"/>
                <w:szCs w:val="22"/>
                <w:highlight w:val="none"/>
                <w:lang w:val="en-US" w:eastAsia="zh-CN" w:bidi="ar"/>
              </w:rPr>
              <w:t>2500</w:t>
            </w:r>
            <w:r>
              <w:rPr>
                <w:rFonts w:hint="default" w:ascii="Times New Roman" w:hAnsi="Times New Roman" w:eastAsia="仿宋_GB2312" w:cs="Times New Roman"/>
                <w:i w:val="0"/>
                <w:iCs w:val="0"/>
                <w:color w:val="auto"/>
                <w:kern w:val="0"/>
                <w:sz w:val="22"/>
                <w:szCs w:val="22"/>
                <w:highlight w:val="none"/>
                <w:u w:val="none"/>
                <w:lang w:val="en-US" w:eastAsia="zh-CN" w:bidi="ar"/>
              </w:rPr>
              <w:t>米、建设泵房</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座、引水管道毁坏维修、围墙（护栏）、</w:t>
            </w:r>
            <w:r>
              <w:rPr>
                <w:rStyle w:val="28"/>
                <w:rFonts w:hint="default" w:ascii="Times New Roman" w:hAnsi="Times New Roman" w:eastAsia="仿宋_GB2312" w:cs="Times New Roman"/>
                <w:color w:val="auto"/>
                <w:sz w:val="22"/>
                <w:szCs w:val="22"/>
                <w:highlight w:val="none"/>
                <w:lang w:val="en-US" w:eastAsia="zh-CN" w:bidi="ar"/>
              </w:rPr>
              <w:t>160</w:t>
            </w:r>
            <w:r>
              <w:rPr>
                <w:rFonts w:hint="default" w:ascii="Times New Roman" w:hAnsi="Times New Roman" w:eastAsia="仿宋_GB2312" w:cs="Times New Roman"/>
                <w:i w:val="0"/>
                <w:iCs w:val="0"/>
                <w:color w:val="auto"/>
                <w:kern w:val="0"/>
                <w:sz w:val="22"/>
                <w:szCs w:val="22"/>
                <w:highlight w:val="none"/>
                <w:u w:val="none"/>
                <w:lang w:val="en-US" w:eastAsia="zh-CN" w:bidi="ar"/>
              </w:rPr>
              <w:t>千瓦抽水机</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台、改造并加装泵站</w:t>
            </w:r>
            <w:r>
              <w:rPr>
                <w:rStyle w:val="28"/>
                <w:rFonts w:hint="default" w:ascii="Times New Roman" w:hAnsi="Times New Roman" w:eastAsia="仿宋_GB2312" w:cs="Times New Roman"/>
                <w:color w:val="auto"/>
                <w:sz w:val="22"/>
                <w:szCs w:val="22"/>
                <w:highlight w:val="none"/>
                <w:lang w:val="en-US" w:eastAsia="zh-CN" w:bidi="ar"/>
              </w:rPr>
              <w:t>50</w:t>
            </w:r>
            <w:r>
              <w:rPr>
                <w:rFonts w:hint="default" w:ascii="Times New Roman" w:hAnsi="Times New Roman" w:eastAsia="仿宋_GB2312" w:cs="Times New Roman"/>
                <w:i w:val="0"/>
                <w:iCs w:val="0"/>
                <w:color w:val="auto"/>
                <w:kern w:val="0"/>
                <w:sz w:val="22"/>
                <w:szCs w:val="22"/>
                <w:highlight w:val="none"/>
                <w:u w:val="none"/>
                <w:lang w:val="en-US" w:eastAsia="zh-CN" w:bidi="ar"/>
              </w:rPr>
              <w:t>千瓦、监测设施设备、其他附属设备工程。</w:t>
            </w:r>
          </w:p>
        </w:tc>
        <w:tc>
          <w:tcPr>
            <w:tcW w:w="1250" w:type="dxa"/>
            <w:shd w:val="clear" w:color="auto" w:fill="auto"/>
            <w:vAlign w:val="center"/>
          </w:tcPr>
          <w:p w14:paraId="15650F6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44CD1C5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7912</w:t>
            </w:r>
          </w:p>
        </w:tc>
        <w:tc>
          <w:tcPr>
            <w:tcW w:w="1233" w:type="dxa"/>
            <w:shd w:val="clear" w:color="auto" w:fill="auto"/>
            <w:vAlign w:val="center"/>
          </w:tcPr>
          <w:p w14:paraId="6934355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7912</w:t>
            </w:r>
          </w:p>
        </w:tc>
        <w:tc>
          <w:tcPr>
            <w:tcW w:w="1133" w:type="dxa"/>
            <w:shd w:val="clear" w:color="auto" w:fill="auto"/>
            <w:vAlign w:val="center"/>
          </w:tcPr>
          <w:p w14:paraId="7EB31F6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984" w:type="dxa"/>
            <w:shd w:val="clear" w:color="auto" w:fill="auto"/>
            <w:vAlign w:val="center"/>
          </w:tcPr>
          <w:p w14:paraId="69829E0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09CF6DB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河源市连平县隆街镇、田源镇</w:t>
            </w:r>
          </w:p>
        </w:tc>
      </w:tr>
      <w:tr w14:paraId="0A1D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jc w:val="center"/>
        </w:trPr>
        <w:tc>
          <w:tcPr>
            <w:tcW w:w="895" w:type="dxa"/>
            <w:shd w:val="clear" w:color="auto" w:fill="auto"/>
            <w:vAlign w:val="center"/>
          </w:tcPr>
          <w:p w14:paraId="1DEA03A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40</w:t>
            </w:r>
          </w:p>
        </w:tc>
        <w:tc>
          <w:tcPr>
            <w:tcW w:w="1862" w:type="dxa"/>
            <w:shd w:val="clear" w:color="auto" w:fill="auto"/>
            <w:vAlign w:val="center"/>
          </w:tcPr>
          <w:p w14:paraId="7547D45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灯塔盆地大型灌区之连平县瓮潭中型灌区现代化改造工程</w:t>
            </w:r>
          </w:p>
        </w:tc>
        <w:tc>
          <w:tcPr>
            <w:tcW w:w="1027" w:type="dxa"/>
            <w:shd w:val="clear" w:color="auto" w:fill="auto"/>
            <w:vAlign w:val="center"/>
          </w:tcPr>
          <w:p w14:paraId="4FE8B5A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005E952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主要建设内容为：改造提升水库</w:t>
            </w:r>
            <w:r>
              <w:rPr>
                <w:rStyle w:val="28"/>
                <w:rFonts w:hint="default" w:ascii="Times New Roman" w:hAnsi="Times New Roman" w:eastAsia="仿宋_GB2312" w:cs="Times New Roman"/>
                <w:color w:val="auto"/>
                <w:sz w:val="22"/>
                <w:szCs w:val="22"/>
                <w:highlight w:val="none"/>
                <w:lang w:val="en-US" w:eastAsia="zh-CN" w:bidi="ar"/>
              </w:rPr>
              <w:t>6</w:t>
            </w:r>
            <w:r>
              <w:rPr>
                <w:rFonts w:hint="default" w:ascii="Times New Roman" w:hAnsi="Times New Roman" w:eastAsia="仿宋_GB2312" w:cs="Times New Roman"/>
                <w:i w:val="0"/>
                <w:iCs w:val="0"/>
                <w:color w:val="auto"/>
                <w:kern w:val="0"/>
                <w:sz w:val="22"/>
                <w:szCs w:val="22"/>
                <w:highlight w:val="none"/>
                <w:u w:val="none"/>
                <w:lang w:val="en-US" w:eastAsia="zh-CN" w:bidi="ar"/>
              </w:rPr>
              <w:t>座，加固改造山塘</w:t>
            </w:r>
            <w:r>
              <w:rPr>
                <w:rStyle w:val="28"/>
                <w:rFonts w:hint="default" w:ascii="Times New Roman" w:hAnsi="Times New Roman" w:eastAsia="仿宋_GB2312" w:cs="Times New Roman"/>
                <w:color w:val="auto"/>
                <w:sz w:val="22"/>
                <w:szCs w:val="22"/>
                <w:highlight w:val="none"/>
                <w:lang w:val="en-US" w:eastAsia="zh-CN" w:bidi="ar"/>
              </w:rPr>
              <w:t>15</w:t>
            </w:r>
            <w:r>
              <w:rPr>
                <w:rFonts w:hint="default" w:ascii="Times New Roman" w:hAnsi="Times New Roman" w:eastAsia="仿宋_GB2312" w:cs="Times New Roman"/>
                <w:i w:val="0"/>
                <w:iCs w:val="0"/>
                <w:color w:val="auto"/>
                <w:kern w:val="0"/>
                <w:sz w:val="22"/>
                <w:szCs w:val="22"/>
                <w:highlight w:val="none"/>
                <w:u w:val="none"/>
                <w:lang w:val="en-US" w:eastAsia="zh-CN" w:bidi="ar"/>
              </w:rPr>
              <w:t>座，重建泵站</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座，重建水陂</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座，重建、新建渠道</w:t>
            </w:r>
            <w:r>
              <w:rPr>
                <w:rStyle w:val="28"/>
                <w:rFonts w:hint="default" w:ascii="Times New Roman" w:hAnsi="Times New Roman" w:eastAsia="仿宋_GB2312" w:cs="Times New Roman"/>
                <w:color w:val="auto"/>
                <w:sz w:val="22"/>
                <w:szCs w:val="22"/>
                <w:highlight w:val="none"/>
                <w:lang w:val="en-US" w:eastAsia="zh-CN" w:bidi="ar"/>
              </w:rPr>
              <w:t>242</w:t>
            </w:r>
            <w:r>
              <w:rPr>
                <w:rFonts w:hint="default" w:ascii="Times New Roman" w:hAnsi="Times New Roman" w:eastAsia="仿宋_GB2312" w:cs="Times New Roman"/>
                <w:i w:val="0"/>
                <w:iCs w:val="0"/>
                <w:color w:val="auto"/>
                <w:kern w:val="0"/>
                <w:sz w:val="22"/>
                <w:szCs w:val="22"/>
                <w:highlight w:val="none"/>
                <w:u w:val="none"/>
                <w:lang w:val="en-US" w:eastAsia="zh-CN" w:bidi="ar"/>
              </w:rPr>
              <w:t>米，设置信息化系统</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项。</w:t>
            </w:r>
          </w:p>
        </w:tc>
        <w:tc>
          <w:tcPr>
            <w:tcW w:w="1250" w:type="dxa"/>
            <w:shd w:val="clear" w:color="auto" w:fill="auto"/>
            <w:vAlign w:val="center"/>
          </w:tcPr>
          <w:p w14:paraId="205AD0F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3DC8FBF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2551</w:t>
            </w:r>
          </w:p>
        </w:tc>
        <w:tc>
          <w:tcPr>
            <w:tcW w:w="1233" w:type="dxa"/>
            <w:shd w:val="clear" w:color="auto" w:fill="auto"/>
            <w:vAlign w:val="center"/>
          </w:tcPr>
          <w:p w14:paraId="25F0BCD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2551</w:t>
            </w:r>
          </w:p>
        </w:tc>
        <w:tc>
          <w:tcPr>
            <w:tcW w:w="1133" w:type="dxa"/>
            <w:shd w:val="clear" w:color="auto" w:fill="auto"/>
            <w:vAlign w:val="center"/>
          </w:tcPr>
          <w:p w14:paraId="3682164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984" w:type="dxa"/>
            <w:shd w:val="clear" w:color="auto" w:fill="auto"/>
            <w:vAlign w:val="center"/>
          </w:tcPr>
          <w:p w14:paraId="3F7B324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061206C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河源市连平县大湖镇三角镇</w:t>
            </w:r>
            <w:r>
              <w:rPr>
                <w:rStyle w:val="28"/>
                <w:rFonts w:hint="default" w:ascii="Times New Roman" w:hAnsi="Times New Roman" w:eastAsia="仿宋_GB2312" w:cs="Times New Roman"/>
                <w:color w:val="auto"/>
                <w:sz w:val="22"/>
                <w:szCs w:val="22"/>
                <w:highlight w:val="none"/>
                <w:lang w:val="en-US" w:eastAsia="zh-CN" w:bidi="ar"/>
              </w:rPr>
              <w:t xml:space="preserve"> </w:t>
            </w:r>
            <w:r>
              <w:rPr>
                <w:rFonts w:hint="default" w:ascii="Times New Roman" w:hAnsi="Times New Roman" w:eastAsia="仿宋_GB2312" w:cs="Times New Roman"/>
                <w:i w:val="0"/>
                <w:iCs w:val="0"/>
                <w:color w:val="auto"/>
                <w:kern w:val="0"/>
                <w:sz w:val="22"/>
                <w:szCs w:val="22"/>
                <w:highlight w:val="none"/>
                <w:u w:val="none"/>
                <w:lang w:val="en-US" w:eastAsia="zh-CN" w:bidi="ar"/>
              </w:rPr>
              <w:t>绣缎镇</w:t>
            </w:r>
          </w:p>
        </w:tc>
      </w:tr>
      <w:tr w14:paraId="3F71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5" w:hRule="atLeast"/>
          <w:jc w:val="center"/>
        </w:trPr>
        <w:tc>
          <w:tcPr>
            <w:tcW w:w="895" w:type="dxa"/>
            <w:shd w:val="clear" w:color="auto" w:fill="auto"/>
            <w:vAlign w:val="center"/>
          </w:tcPr>
          <w:p w14:paraId="6B6A70E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41</w:t>
            </w:r>
          </w:p>
        </w:tc>
        <w:tc>
          <w:tcPr>
            <w:tcW w:w="1862" w:type="dxa"/>
            <w:shd w:val="clear" w:color="auto" w:fill="auto"/>
            <w:vAlign w:val="center"/>
          </w:tcPr>
          <w:p w14:paraId="38DBF1D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灯塔盆地大型灌区之连平县高莞中型灌区现代化改造工程</w:t>
            </w:r>
          </w:p>
        </w:tc>
        <w:tc>
          <w:tcPr>
            <w:tcW w:w="1027" w:type="dxa"/>
            <w:shd w:val="clear" w:color="auto" w:fill="auto"/>
            <w:vAlign w:val="center"/>
          </w:tcPr>
          <w:p w14:paraId="1BD6998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6AEEDF7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续建配套渠道长度</w:t>
            </w:r>
            <w:r>
              <w:rPr>
                <w:rStyle w:val="28"/>
                <w:rFonts w:hint="default" w:ascii="Times New Roman" w:hAnsi="Times New Roman" w:eastAsia="仿宋_GB2312" w:cs="Times New Roman"/>
                <w:color w:val="auto"/>
                <w:sz w:val="22"/>
                <w:szCs w:val="22"/>
                <w:highlight w:val="none"/>
                <w:lang w:val="en-US" w:eastAsia="zh-CN" w:bidi="ar"/>
              </w:rPr>
              <w:t>8.819</w:t>
            </w:r>
            <w:r>
              <w:rPr>
                <w:rFonts w:hint="default" w:ascii="Times New Roman" w:hAnsi="Times New Roman" w:eastAsia="仿宋_GB2312" w:cs="Times New Roman"/>
                <w:i w:val="0"/>
                <w:iCs w:val="0"/>
                <w:color w:val="auto"/>
                <w:kern w:val="0"/>
                <w:sz w:val="22"/>
                <w:szCs w:val="22"/>
                <w:highlight w:val="none"/>
                <w:u w:val="none"/>
                <w:lang w:val="en-US" w:eastAsia="zh-CN" w:bidi="ar"/>
              </w:rPr>
              <w:t>公里</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含渠系建筑物</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，改造提升水库</w:t>
            </w:r>
            <w:r>
              <w:rPr>
                <w:rStyle w:val="28"/>
                <w:rFonts w:hint="default" w:ascii="Times New Roman" w:hAnsi="Times New Roman" w:eastAsia="仿宋_GB2312" w:cs="Times New Roman"/>
                <w:color w:val="auto"/>
                <w:sz w:val="22"/>
                <w:szCs w:val="22"/>
                <w:highlight w:val="none"/>
                <w:lang w:val="en-US" w:eastAsia="zh-CN" w:bidi="ar"/>
              </w:rPr>
              <w:t>5</w:t>
            </w:r>
            <w:r>
              <w:rPr>
                <w:rFonts w:hint="default" w:ascii="Times New Roman" w:hAnsi="Times New Roman" w:eastAsia="仿宋_GB2312" w:cs="Times New Roman"/>
                <w:i w:val="0"/>
                <w:iCs w:val="0"/>
                <w:color w:val="auto"/>
                <w:kern w:val="0"/>
                <w:sz w:val="22"/>
                <w:szCs w:val="22"/>
                <w:highlight w:val="none"/>
                <w:u w:val="none"/>
                <w:lang w:val="en-US" w:eastAsia="zh-CN" w:bidi="ar"/>
              </w:rPr>
              <w:t>座，加固山塘</w:t>
            </w:r>
            <w:r>
              <w:rPr>
                <w:rStyle w:val="28"/>
                <w:rFonts w:hint="default" w:ascii="Times New Roman" w:hAnsi="Times New Roman" w:eastAsia="仿宋_GB2312" w:cs="Times New Roman"/>
                <w:color w:val="auto"/>
                <w:sz w:val="22"/>
                <w:szCs w:val="22"/>
                <w:highlight w:val="none"/>
                <w:lang w:val="en-US" w:eastAsia="zh-CN" w:bidi="ar"/>
              </w:rPr>
              <w:t>14</w:t>
            </w:r>
            <w:r>
              <w:rPr>
                <w:rFonts w:hint="default" w:ascii="Times New Roman" w:hAnsi="Times New Roman" w:eastAsia="仿宋_GB2312" w:cs="Times New Roman"/>
                <w:i w:val="0"/>
                <w:iCs w:val="0"/>
                <w:color w:val="auto"/>
                <w:kern w:val="0"/>
                <w:sz w:val="22"/>
                <w:szCs w:val="22"/>
                <w:highlight w:val="none"/>
                <w:u w:val="none"/>
                <w:lang w:val="en-US" w:eastAsia="zh-CN" w:bidi="ar"/>
              </w:rPr>
              <w:t>座，新建泵站</w:t>
            </w:r>
            <w:r>
              <w:rPr>
                <w:rStyle w:val="28"/>
                <w:rFonts w:hint="default" w:ascii="Times New Roman" w:hAnsi="Times New Roman" w:eastAsia="仿宋_GB2312" w:cs="Times New Roman"/>
                <w:color w:val="auto"/>
                <w:sz w:val="22"/>
                <w:szCs w:val="22"/>
                <w:highlight w:val="none"/>
                <w:lang w:val="en-US" w:eastAsia="zh-CN" w:bidi="ar"/>
              </w:rPr>
              <w:t>4</w:t>
            </w:r>
            <w:r>
              <w:rPr>
                <w:rFonts w:hint="default" w:ascii="Times New Roman" w:hAnsi="Times New Roman" w:eastAsia="仿宋_GB2312" w:cs="Times New Roman"/>
                <w:i w:val="0"/>
                <w:iCs w:val="0"/>
                <w:color w:val="auto"/>
                <w:kern w:val="0"/>
                <w:sz w:val="22"/>
                <w:szCs w:val="22"/>
                <w:highlight w:val="none"/>
                <w:u w:val="none"/>
                <w:lang w:val="en-US" w:eastAsia="zh-CN" w:bidi="ar"/>
              </w:rPr>
              <w:t>座，设置智慧监控系统一套</w:t>
            </w:r>
          </w:p>
        </w:tc>
        <w:tc>
          <w:tcPr>
            <w:tcW w:w="1250" w:type="dxa"/>
            <w:shd w:val="clear" w:color="auto" w:fill="auto"/>
            <w:vAlign w:val="center"/>
          </w:tcPr>
          <w:p w14:paraId="4B434D9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33FDB9B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5451</w:t>
            </w:r>
          </w:p>
        </w:tc>
        <w:tc>
          <w:tcPr>
            <w:tcW w:w="1233" w:type="dxa"/>
            <w:shd w:val="clear" w:color="auto" w:fill="auto"/>
            <w:vAlign w:val="center"/>
          </w:tcPr>
          <w:p w14:paraId="5797FF7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5451</w:t>
            </w:r>
          </w:p>
        </w:tc>
        <w:tc>
          <w:tcPr>
            <w:tcW w:w="1133" w:type="dxa"/>
            <w:shd w:val="clear" w:color="auto" w:fill="auto"/>
            <w:vAlign w:val="center"/>
          </w:tcPr>
          <w:p w14:paraId="674BDBC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984" w:type="dxa"/>
            <w:shd w:val="clear" w:color="auto" w:fill="auto"/>
            <w:vAlign w:val="center"/>
          </w:tcPr>
          <w:p w14:paraId="3AA8FC4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63193E0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河源市连平县高莞镇高莞镇</w:t>
            </w:r>
          </w:p>
        </w:tc>
      </w:tr>
      <w:tr w14:paraId="5C60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5" w:hRule="atLeast"/>
          <w:jc w:val="center"/>
        </w:trPr>
        <w:tc>
          <w:tcPr>
            <w:tcW w:w="895" w:type="dxa"/>
            <w:shd w:val="clear" w:color="auto" w:fill="auto"/>
            <w:vAlign w:val="center"/>
          </w:tcPr>
          <w:p w14:paraId="3476A0F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42</w:t>
            </w:r>
          </w:p>
        </w:tc>
        <w:tc>
          <w:tcPr>
            <w:tcW w:w="1862" w:type="dxa"/>
            <w:shd w:val="clear" w:color="auto" w:fill="auto"/>
            <w:vAlign w:val="center"/>
          </w:tcPr>
          <w:p w14:paraId="5B8A8A2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元善镇西北灌区基础工程</w:t>
            </w:r>
          </w:p>
        </w:tc>
        <w:tc>
          <w:tcPr>
            <w:tcW w:w="1027" w:type="dxa"/>
            <w:shd w:val="clear" w:color="auto" w:fill="auto"/>
            <w:vAlign w:val="center"/>
          </w:tcPr>
          <w:p w14:paraId="28699D3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482A2BB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新建农田灌溉基础设施、附属工程及水陂</w:t>
            </w:r>
            <w:r>
              <w:rPr>
                <w:rStyle w:val="28"/>
                <w:rFonts w:hint="default" w:ascii="Times New Roman" w:hAnsi="Times New Roman" w:eastAsia="仿宋_GB2312" w:cs="Times New Roman"/>
                <w:color w:val="auto"/>
                <w:sz w:val="22"/>
                <w:szCs w:val="22"/>
                <w:highlight w:val="none"/>
                <w:lang w:val="en-US" w:eastAsia="zh-CN" w:bidi="ar"/>
              </w:rPr>
              <w:t xml:space="preserve"> 311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处，共 </w:t>
            </w:r>
            <w:r>
              <w:rPr>
                <w:rStyle w:val="28"/>
                <w:rFonts w:hint="default" w:ascii="Times New Roman" w:hAnsi="Times New Roman" w:eastAsia="仿宋_GB2312" w:cs="Times New Roman"/>
                <w:color w:val="auto"/>
                <w:sz w:val="22"/>
                <w:szCs w:val="22"/>
                <w:highlight w:val="none"/>
                <w:lang w:val="en-US" w:eastAsia="zh-CN" w:bidi="ar"/>
              </w:rPr>
              <w:t xml:space="preserve">162145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米， 维修及重建 </w:t>
            </w:r>
            <w:r>
              <w:rPr>
                <w:rStyle w:val="28"/>
                <w:rFonts w:hint="default" w:ascii="Times New Roman" w:hAnsi="Times New Roman" w:eastAsia="仿宋_GB2312" w:cs="Times New Roman"/>
                <w:color w:val="auto"/>
                <w:sz w:val="22"/>
                <w:szCs w:val="22"/>
                <w:highlight w:val="none"/>
                <w:lang w:val="en-US" w:eastAsia="zh-CN" w:bidi="ar"/>
              </w:rPr>
              <w:t xml:space="preserve">2022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年龙舟水损毁的水陂 </w:t>
            </w:r>
            <w:r>
              <w:rPr>
                <w:rStyle w:val="28"/>
                <w:rFonts w:hint="default" w:ascii="Times New Roman" w:hAnsi="Times New Roman" w:eastAsia="仿宋_GB2312" w:cs="Times New Roman"/>
                <w:color w:val="auto"/>
                <w:sz w:val="22"/>
                <w:szCs w:val="22"/>
                <w:highlight w:val="none"/>
                <w:lang w:val="en-US" w:eastAsia="zh-CN" w:bidi="ar"/>
              </w:rPr>
              <w:t xml:space="preserve">13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座，涉及灌溉面积 </w:t>
            </w:r>
            <w:r>
              <w:rPr>
                <w:rStyle w:val="28"/>
                <w:rFonts w:hint="default" w:ascii="Times New Roman" w:hAnsi="Times New Roman" w:eastAsia="仿宋_GB2312" w:cs="Times New Roman"/>
                <w:color w:val="auto"/>
                <w:sz w:val="22"/>
                <w:szCs w:val="22"/>
                <w:highlight w:val="none"/>
                <w:lang w:val="en-US" w:eastAsia="zh-CN" w:bidi="ar"/>
              </w:rPr>
              <w:t xml:space="preserve">21208.65 </w:t>
            </w:r>
            <w:r>
              <w:rPr>
                <w:rFonts w:hint="default" w:ascii="Times New Roman" w:hAnsi="Times New Roman" w:eastAsia="仿宋_GB2312" w:cs="Times New Roman"/>
                <w:i w:val="0"/>
                <w:iCs w:val="0"/>
                <w:color w:val="auto"/>
                <w:kern w:val="0"/>
                <w:sz w:val="22"/>
                <w:szCs w:val="22"/>
                <w:highlight w:val="none"/>
                <w:u w:val="none"/>
                <w:lang w:val="en-US" w:eastAsia="zh-CN" w:bidi="ar"/>
              </w:rPr>
              <w:t>亩。</w:t>
            </w:r>
          </w:p>
        </w:tc>
        <w:tc>
          <w:tcPr>
            <w:tcW w:w="1250" w:type="dxa"/>
            <w:shd w:val="clear" w:color="auto" w:fill="auto"/>
            <w:vAlign w:val="center"/>
          </w:tcPr>
          <w:p w14:paraId="15F2469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17AFAEE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8955</w:t>
            </w:r>
          </w:p>
        </w:tc>
        <w:tc>
          <w:tcPr>
            <w:tcW w:w="1233" w:type="dxa"/>
            <w:shd w:val="clear" w:color="auto" w:fill="auto"/>
            <w:vAlign w:val="center"/>
          </w:tcPr>
          <w:p w14:paraId="2E57EA4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8955</w:t>
            </w:r>
          </w:p>
        </w:tc>
        <w:tc>
          <w:tcPr>
            <w:tcW w:w="1133" w:type="dxa"/>
            <w:shd w:val="clear" w:color="auto" w:fill="auto"/>
            <w:vAlign w:val="center"/>
          </w:tcPr>
          <w:p w14:paraId="786DE31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元善镇人民政府</w:t>
            </w:r>
          </w:p>
        </w:tc>
        <w:tc>
          <w:tcPr>
            <w:tcW w:w="984" w:type="dxa"/>
            <w:shd w:val="clear" w:color="auto" w:fill="auto"/>
            <w:vAlign w:val="center"/>
          </w:tcPr>
          <w:p w14:paraId="332808E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1808ED9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河源市连平县元善镇河源市连平县元善镇</w:t>
            </w:r>
            <w:r>
              <w:rPr>
                <w:rStyle w:val="28"/>
                <w:rFonts w:hint="default" w:ascii="Times New Roman" w:hAnsi="Times New Roman" w:eastAsia="仿宋_GB2312" w:cs="Times New Roman"/>
                <w:color w:val="auto"/>
                <w:sz w:val="22"/>
                <w:szCs w:val="22"/>
                <w:highlight w:val="none"/>
                <w:lang w:val="en-US" w:eastAsia="zh-CN" w:bidi="ar"/>
              </w:rPr>
              <w:t>18</w:t>
            </w:r>
            <w:r>
              <w:rPr>
                <w:rFonts w:hint="default" w:ascii="Times New Roman" w:hAnsi="Times New Roman" w:eastAsia="仿宋_GB2312" w:cs="Times New Roman"/>
                <w:i w:val="0"/>
                <w:iCs w:val="0"/>
                <w:color w:val="auto"/>
                <w:kern w:val="0"/>
                <w:sz w:val="22"/>
                <w:szCs w:val="22"/>
                <w:highlight w:val="none"/>
                <w:u w:val="none"/>
                <w:lang w:val="en-US" w:eastAsia="zh-CN" w:bidi="ar"/>
              </w:rPr>
              <w:t>个村（居）</w:t>
            </w:r>
          </w:p>
        </w:tc>
      </w:tr>
      <w:tr w14:paraId="1B7C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5" w:hRule="atLeast"/>
          <w:jc w:val="center"/>
        </w:trPr>
        <w:tc>
          <w:tcPr>
            <w:tcW w:w="895" w:type="dxa"/>
            <w:shd w:val="clear" w:color="auto" w:fill="auto"/>
            <w:vAlign w:val="center"/>
          </w:tcPr>
          <w:p w14:paraId="0D0A9C8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43</w:t>
            </w:r>
          </w:p>
        </w:tc>
        <w:tc>
          <w:tcPr>
            <w:tcW w:w="1862" w:type="dxa"/>
            <w:shd w:val="clear" w:color="auto" w:fill="auto"/>
            <w:vAlign w:val="center"/>
          </w:tcPr>
          <w:p w14:paraId="7732EA9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连平县高莞灌区加固改造工程</w:t>
            </w:r>
          </w:p>
        </w:tc>
        <w:tc>
          <w:tcPr>
            <w:tcW w:w="1027" w:type="dxa"/>
            <w:shd w:val="clear" w:color="auto" w:fill="auto"/>
            <w:vAlign w:val="center"/>
          </w:tcPr>
          <w:p w14:paraId="6CB86EF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7632DF0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加固改造渠道长度为</w:t>
            </w:r>
            <w:r>
              <w:rPr>
                <w:rStyle w:val="28"/>
                <w:rFonts w:hint="default" w:ascii="Times New Roman" w:hAnsi="Times New Roman" w:eastAsia="仿宋_GB2312" w:cs="Times New Roman"/>
                <w:color w:val="auto"/>
                <w:sz w:val="22"/>
                <w:szCs w:val="22"/>
                <w:highlight w:val="none"/>
                <w:lang w:val="en-US" w:eastAsia="zh-CN" w:bidi="ar"/>
              </w:rPr>
              <w:t xml:space="preserve"> 26.01km(</w:t>
            </w:r>
            <w:r>
              <w:rPr>
                <w:rFonts w:hint="default" w:ascii="Times New Roman" w:hAnsi="Times New Roman" w:eastAsia="仿宋_GB2312" w:cs="Times New Roman"/>
                <w:i w:val="0"/>
                <w:iCs w:val="0"/>
                <w:color w:val="auto"/>
                <w:kern w:val="0"/>
                <w:sz w:val="22"/>
                <w:szCs w:val="22"/>
                <w:highlight w:val="none"/>
                <w:u w:val="none"/>
                <w:lang w:val="en-US" w:eastAsia="zh-CN" w:bidi="ar"/>
              </w:rPr>
              <w:t>含渠系建筑物</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，加固后渠系建筑物共有</w:t>
            </w:r>
            <w:r>
              <w:rPr>
                <w:rStyle w:val="28"/>
                <w:rFonts w:hint="default" w:ascii="Times New Roman" w:hAnsi="Times New Roman" w:eastAsia="仿宋_GB2312" w:cs="Times New Roman"/>
                <w:color w:val="auto"/>
                <w:sz w:val="22"/>
                <w:szCs w:val="22"/>
                <w:highlight w:val="none"/>
                <w:lang w:val="en-US" w:eastAsia="zh-CN" w:bidi="ar"/>
              </w:rPr>
              <w:t>90</w:t>
            </w:r>
            <w:r>
              <w:rPr>
                <w:rFonts w:hint="default" w:ascii="Times New Roman" w:hAnsi="Times New Roman" w:eastAsia="仿宋_GB2312" w:cs="Times New Roman"/>
                <w:i w:val="0"/>
                <w:iCs w:val="0"/>
                <w:color w:val="auto"/>
                <w:kern w:val="0"/>
                <w:sz w:val="22"/>
                <w:szCs w:val="22"/>
                <w:highlight w:val="none"/>
                <w:u w:val="none"/>
                <w:lang w:val="en-US" w:eastAsia="zh-CN" w:bidi="ar"/>
              </w:rPr>
              <w:t>座：</w:t>
            </w:r>
            <w:r>
              <w:rPr>
                <w:rStyle w:val="29"/>
                <w:rFonts w:hint="default" w:ascii="Times New Roman" w:hAnsi="Times New Roman" w:eastAsia="仿宋_GB2312" w:cs="Times New Roman"/>
                <w:color w:val="auto"/>
                <w:sz w:val="22"/>
                <w:szCs w:val="22"/>
                <w:highlight w:val="none"/>
                <w:lang w:val="en-US" w:eastAsia="zh-CN" w:bidi="ar"/>
              </w:rPr>
              <w:t>①</w:t>
            </w:r>
            <w:r>
              <w:rPr>
                <w:rFonts w:hint="default" w:ascii="Times New Roman" w:hAnsi="Times New Roman" w:eastAsia="仿宋_GB2312" w:cs="Times New Roman"/>
                <w:i w:val="0"/>
                <w:iCs w:val="0"/>
                <w:color w:val="auto"/>
                <w:kern w:val="0"/>
                <w:sz w:val="22"/>
                <w:szCs w:val="22"/>
                <w:highlight w:val="none"/>
                <w:u w:val="none"/>
                <w:lang w:val="en-US" w:eastAsia="zh-CN" w:bidi="ar"/>
              </w:rPr>
              <w:t>渡槽共计</w:t>
            </w:r>
            <w:r>
              <w:rPr>
                <w:rStyle w:val="28"/>
                <w:rFonts w:hint="default" w:ascii="Times New Roman" w:hAnsi="Times New Roman" w:eastAsia="仿宋_GB2312" w:cs="Times New Roman"/>
                <w:color w:val="auto"/>
                <w:sz w:val="22"/>
                <w:szCs w:val="22"/>
                <w:highlight w:val="none"/>
                <w:lang w:val="en-US" w:eastAsia="zh-CN" w:bidi="ar"/>
              </w:rPr>
              <w:t>26</w:t>
            </w:r>
            <w:r>
              <w:rPr>
                <w:rFonts w:hint="default" w:ascii="Times New Roman" w:hAnsi="Times New Roman" w:eastAsia="仿宋_GB2312" w:cs="Times New Roman"/>
                <w:i w:val="0"/>
                <w:iCs w:val="0"/>
                <w:color w:val="auto"/>
                <w:kern w:val="0"/>
                <w:sz w:val="22"/>
                <w:szCs w:val="22"/>
                <w:highlight w:val="none"/>
                <w:u w:val="none"/>
                <w:lang w:val="en-US" w:eastAsia="zh-CN" w:bidi="ar"/>
              </w:rPr>
              <w:t>座，其中保持现状</w:t>
            </w:r>
            <w:r>
              <w:rPr>
                <w:rStyle w:val="28"/>
                <w:rFonts w:hint="default" w:ascii="Times New Roman" w:hAnsi="Times New Roman" w:eastAsia="仿宋_GB2312" w:cs="Times New Roman"/>
                <w:color w:val="auto"/>
                <w:sz w:val="22"/>
                <w:szCs w:val="22"/>
                <w:highlight w:val="none"/>
                <w:lang w:val="en-US" w:eastAsia="zh-CN" w:bidi="ar"/>
              </w:rPr>
              <w:t>7</w:t>
            </w:r>
            <w:r>
              <w:rPr>
                <w:rFonts w:hint="default" w:ascii="Times New Roman" w:hAnsi="Times New Roman" w:eastAsia="仿宋_GB2312" w:cs="Times New Roman"/>
                <w:i w:val="0"/>
                <w:iCs w:val="0"/>
                <w:color w:val="auto"/>
                <w:kern w:val="0"/>
                <w:sz w:val="22"/>
                <w:szCs w:val="22"/>
                <w:highlight w:val="none"/>
                <w:u w:val="none"/>
                <w:lang w:val="en-US" w:eastAsia="zh-CN" w:bidi="ar"/>
              </w:rPr>
              <w:t>座，拆除重建</w:t>
            </w:r>
            <w:r>
              <w:rPr>
                <w:rStyle w:val="28"/>
                <w:rFonts w:hint="default" w:ascii="Times New Roman" w:hAnsi="Times New Roman" w:eastAsia="仿宋_GB2312" w:cs="Times New Roman"/>
                <w:color w:val="auto"/>
                <w:sz w:val="22"/>
                <w:szCs w:val="22"/>
                <w:highlight w:val="none"/>
                <w:lang w:val="en-US" w:eastAsia="zh-CN" w:bidi="ar"/>
              </w:rPr>
              <w:t>9</w:t>
            </w:r>
            <w:r>
              <w:rPr>
                <w:rFonts w:hint="default" w:ascii="Times New Roman" w:hAnsi="Times New Roman" w:eastAsia="仿宋_GB2312" w:cs="Times New Roman"/>
                <w:i w:val="0"/>
                <w:iCs w:val="0"/>
                <w:color w:val="auto"/>
                <w:kern w:val="0"/>
                <w:sz w:val="22"/>
                <w:szCs w:val="22"/>
                <w:highlight w:val="none"/>
                <w:u w:val="none"/>
                <w:lang w:val="en-US" w:eastAsia="zh-CN" w:bidi="ar"/>
              </w:rPr>
              <w:t>座，维修加固</w:t>
            </w:r>
            <w:r>
              <w:rPr>
                <w:rStyle w:val="28"/>
                <w:rFonts w:hint="default" w:ascii="Times New Roman" w:hAnsi="Times New Roman" w:eastAsia="仿宋_GB2312" w:cs="Times New Roman"/>
                <w:color w:val="auto"/>
                <w:sz w:val="22"/>
                <w:szCs w:val="22"/>
                <w:highlight w:val="none"/>
                <w:lang w:val="en-US" w:eastAsia="zh-CN" w:bidi="ar"/>
              </w:rPr>
              <w:t>10</w:t>
            </w:r>
            <w:r>
              <w:rPr>
                <w:rFonts w:hint="default" w:ascii="Times New Roman" w:hAnsi="Times New Roman" w:eastAsia="仿宋_GB2312" w:cs="Times New Roman"/>
                <w:i w:val="0"/>
                <w:iCs w:val="0"/>
                <w:color w:val="auto"/>
                <w:kern w:val="0"/>
                <w:sz w:val="22"/>
                <w:szCs w:val="22"/>
                <w:highlight w:val="none"/>
                <w:u w:val="none"/>
                <w:lang w:val="en-US" w:eastAsia="zh-CN" w:bidi="ar"/>
              </w:rPr>
              <w:t>座；</w:t>
            </w:r>
            <w:r>
              <w:rPr>
                <w:rStyle w:val="29"/>
                <w:rFonts w:hint="default" w:ascii="Times New Roman" w:hAnsi="Times New Roman" w:eastAsia="仿宋_GB2312" w:cs="Times New Roman"/>
                <w:color w:val="auto"/>
                <w:sz w:val="22"/>
                <w:szCs w:val="22"/>
                <w:highlight w:val="none"/>
                <w:lang w:val="en-US" w:eastAsia="zh-CN" w:bidi="ar"/>
              </w:rPr>
              <w:t>②</w:t>
            </w:r>
            <w:r>
              <w:rPr>
                <w:rFonts w:hint="default" w:ascii="Times New Roman" w:hAnsi="Times New Roman" w:eastAsia="仿宋_GB2312" w:cs="Times New Roman"/>
                <w:i w:val="0"/>
                <w:iCs w:val="0"/>
                <w:color w:val="auto"/>
                <w:kern w:val="0"/>
                <w:sz w:val="22"/>
                <w:szCs w:val="22"/>
                <w:highlight w:val="none"/>
                <w:u w:val="none"/>
                <w:lang w:val="en-US" w:eastAsia="zh-CN" w:bidi="ar"/>
              </w:rPr>
              <w:t>拆除重建涵管总长</w:t>
            </w:r>
            <w:r>
              <w:rPr>
                <w:rStyle w:val="28"/>
                <w:rFonts w:hint="default" w:ascii="Times New Roman" w:hAnsi="Times New Roman" w:eastAsia="仿宋_GB2312" w:cs="Times New Roman"/>
                <w:color w:val="auto"/>
                <w:sz w:val="22"/>
                <w:szCs w:val="22"/>
                <w:highlight w:val="none"/>
                <w:lang w:val="en-US" w:eastAsia="zh-CN" w:bidi="ar"/>
              </w:rPr>
              <w:t>170m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9"/>
                <w:rFonts w:hint="default" w:ascii="Times New Roman" w:hAnsi="Times New Roman" w:eastAsia="仿宋_GB2312" w:cs="Times New Roman"/>
                <w:color w:val="auto"/>
                <w:sz w:val="22"/>
                <w:szCs w:val="22"/>
                <w:highlight w:val="none"/>
                <w:lang w:val="en-US" w:eastAsia="zh-CN" w:bidi="ar"/>
              </w:rPr>
              <w:t>③</w:t>
            </w:r>
            <w:r>
              <w:rPr>
                <w:rFonts w:hint="default" w:ascii="Times New Roman" w:hAnsi="Times New Roman" w:eastAsia="仿宋_GB2312" w:cs="Times New Roman"/>
                <w:i w:val="0"/>
                <w:iCs w:val="0"/>
                <w:color w:val="auto"/>
                <w:kern w:val="0"/>
                <w:sz w:val="22"/>
                <w:szCs w:val="22"/>
                <w:highlight w:val="none"/>
                <w:u w:val="none"/>
                <w:lang w:val="en-US" w:eastAsia="zh-CN" w:bidi="ar"/>
              </w:rPr>
              <w:t>新建箱共计</w:t>
            </w:r>
            <w:r>
              <w:rPr>
                <w:rStyle w:val="28"/>
                <w:rFonts w:hint="default" w:ascii="Times New Roman" w:hAnsi="Times New Roman" w:eastAsia="仿宋_GB2312" w:cs="Times New Roman"/>
                <w:color w:val="auto"/>
                <w:sz w:val="22"/>
                <w:szCs w:val="22"/>
                <w:highlight w:val="none"/>
                <w:lang w:val="en-US" w:eastAsia="zh-CN" w:bidi="ar"/>
              </w:rPr>
              <w:t>5</w:t>
            </w:r>
            <w:r>
              <w:rPr>
                <w:rFonts w:hint="default" w:ascii="Times New Roman" w:hAnsi="Times New Roman" w:eastAsia="仿宋_GB2312" w:cs="Times New Roman"/>
                <w:i w:val="0"/>
                <w:iCs w:val="0"/>
                <w:color w:val="auto"/>
                <w:kern w:val="0"/>
                <w:sz w:val="22"/>
                <w:szCs w:val="22"/>
                <w:highlight w:val="none"/>
                <w:u w:val="none"/>
                <w:lang w:val="en-US" w:eastAsia="zh-CN" w:bidi="ar"/>
              </w:rPr>
              <w:t>处，总长</w:t>
            </w:r>
            <w:r>
              <w:rPr>
                <w:rStyle w:val="28"/>
                <w:rFonts w:hint="default" w:ascii="Times New Roman" w:hAnsi="Times New Roman" w:eastAsia="仿宋_GB2312" w:cs="Times New Roman"/>
                <w:color w:val="auto"/>
                <w:sz w:val="22"/>
                <w:szCs w:val="22"/>
                <w:highlight w:val="none"/>
                <w:lang w:val="en-US" w:eastAsia="zh-CN" w:bidi="ar"/>
              </w:rPr>
              <w:t>200m</w:t>
            </w:r>
            <w:r>
              <w:rPr>
                <w:rFonts w:hint="default" w:ascii="Times New Roman" w:hAnsi="Times New Roman" w:eastAsia="仿宋_GB2312" w:cs="Times New Roman"/>
                <w:i w:val="0"/>
                <w:iCs w:val="0"/>
                <w:color w:val="auto"/>
                <w:kern w:val="0"/>
                <w:sz w:val="22"/>
                <w:szCs w:val="22"/>
                <w:highlight w:val="none"/>
                <w:u w:val="none"/>
                <w:lang w:val="en-US" w:eastAsia="zh-CN" w:bidi="ar"/>
              </w:rPr>
              <w:t>；</w:t>
            </w:r>
            <w:r>
              <w:rPr>
                <w:rStyle w:val="29"/>
                <w:rFonts w:hint="default" w:ascii="Times New Roman" w:hAnsi="Times New Roman" w:eastAsia="仿宋_GB2312" w:cs="Times New Roman"/>
                <w:color w:val="auto"/>
                <w:sz w:val="22"/>
                <w:szCs w:val="22"/>
                <w:highlight w:val="none"/>
                <w:lang w:val="en-US" w:eastAsia="zh-CN" w:bidi="ar"/>
              </w:rPr>
              <w:t>④</w:t>
            </w:r>
            <w:r>
              <w:rPr>
                <w:rFonts w:hint="default" w:ascii="Times New Roman" w:hAnsi="Times New Roman" w:eastAsia="仿宋_GB2312" w:cs="Times New Roman"/>
                <w:i w:val="0"/>
                <w:iCs w:val="0"/>
                <w:color w:val="auto"/>
                <w:kern w:val="0"/>
                <w:sz w:val="22"/>
                <w:szCs w:val="22"/>
                <w:highlight w:val="none"/>
                <w:u w:val="none"/>
                <w:lang w:val="en-US" w:eastAsia="zh-CN" w:bidi="ar"/>
              </w:rPr>
              <w:t>新建溢洪堰</w:t>
            </w:r>
            <w:r>
              <w:rPr>
                <w:rStyle w:val="28"/>
                <w:rFonts w:hint="default" w:ascii="Times New Roman" w:hAnsi="Times New Roman" w:eastAsia="仿宋_GB2312" w:cs="Times New Roman"/>
                <w:color w:val="auto"/>
                <w:sz w:val="22"/>
                <w:szCs w:val="22"/>
                <w:highlight w:val="none"/>
                <w:lang w:val="en-US" w:eastAsia="zh-CN" w:bidi="ar"/>
              </w:rPr>
              <w:t>9</w:t>
            </w:r>
            <w:r>
              <w:rPr>
                <w:rFonts w:hint="default" w:ascii="Times New Roman" w:hAnsi="Times New Roman" w:eastAsia="仿宋_GB2312" w:cs="Times New Roman"/>
                <w:i w:val="0"/>
                <w:iCs w:val="0"/>
                <w:color w:val="auto"/>
                <w:kern w:val="0"/>
                <w:sz w:val="22"/>
                <w:szCs w:val="22"/>
                <w:highlight w:val="none"/>
                <w:u w:val="none"/>
                <w:lang w:val="en-US" w:eastAsia="zh-CN" w:bidi="ar"/>
              </w:rPr>
              <w:t>座，新建泄水闸</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座，新建分水闸</w:t>
            </w:r>
            <w:r>
              <w:rPr>
                <w:rStyle w:val="28"/>
                <w:rFonts w:hint="default" w:ascii="Times New Roman" w:hAnsi="Times New Roman" w:eastAsia="仿宋_GB2312" w:cs="Times New Roman"/>
                <w:color w:val="auto"/>
                <w:sz w:val="22"/>
                <w:szCs w:val="22"/>
                <w:highlight w:val="none"/>
                <w:lang w:val="en-US" w:eastAsia="zh-CN" w:bidi="ar"/>
              </w:rPr>
              <w:t>15</w:t>
            </w:r>
            <w:r>
              <w:rPr>
                <w:rFonts w:hint="default" w:ascii="Times New Roman" w:hAnsi="Times New Roman" w:eastAsia="仿宋_GB2312" w:cs="Times New Roman"/>
                <w:i w:val="0"/>
                <w:iCs w:val="0"/>
                <w:color w:val="auto"/>
                <w:kern w:val="0"/>
                <w:sz w:val="22"/>
                <w:szCs w:val="22"/>
                <w:highlight w:val="none"/>
                <w:u w:val="none"/>
                <w:lang w:val="en-US" w:eastAsia="zh-CN" w:bidi="ar"/>
              </w:rPr>
              <w:t>座，新建节制闸</w:t>
            </w:r>
            <w:r>
              <w:rPr>
                <w:rStyle w:val="28"/>
                <w:rFonts w:hint="default" w:ascii="Times New Roman" w:hAnsi="Times New Roman" w:eastAsia="仿宋_GB2312" w:cs="Times New Roman"/>
                <w:color w:val="auto"/>
                <w:sz w:val="22"/>
                <w:szCs w:val="22"/>
                <w:highlight w:val="none"/>
                <w:lang w:val="en-US" w:eastAsia="zh-CN" w:bidi="ar"/>
              </w:rPr>
              <w:t>15</w:t>
            </w:r>
            <w:r>
              <w:rPr>
                <w:rFonts w:hint="default" w:ascii="Times New Roman" w:hAnsi="Times New Roman" w:eastAsia="仿宋_GB2312" w:cs="Times New Roman"/>
                <w:i w:val="0"/>
                <w:iCs w:val="0"/>
                <w:color w:val="auto"/>
                <w:kern w:val="0"/>
                <w:sz w:val="22"/>
                <w:szCs w:val="22"/>
                <w:highlight w:val="none"/>
                <w:u w:val="none"/>
                <w:lang w:val="en-US" w:eastAsia="zh-CN" w:bidi="ar"/>
              </w:rPr>
              <w:t>座，新建退水闸</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座</w:t>
            </w:r>
            <w:r>
              <w:rPr>
                <w:rStyle w:val="28"/>
                <w:rFonts w:hint="default" w:ascii="Times New Roman" w:hAnsi="Times New Roman" w:eastAsia="仿宋_GB2312" w:cs="Times New Roman"/>
                <w:color w:val="auto"/>
                <w:sz w:val="22"/>
                <w:szCs w:val="22"/>
                <w:highlight w:val="none"/>
                <w:lang w:val="en-US" w:eastAsia="zh-CN" w:bidi="ar"/>
              </w:rPr>
              <w:t>;</w:t>
            </w:r>
          </w:p>
        </w:tc>
        <w:tc>
          <w:tcPr>
            <w:tcW w:w="1250" w:type="dxa"/>
            <w:shd w:val="clear" w:color="auto" w:fill="auto"/>
            <w:vAlign w:val="center"/>
          </w:tcPr>
          <w:p w14:paraId="19E3DE8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29ABE63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6934</w:t>
            </w:r>
          </w:p>
        </w:tc>
        <w:tc>
          <w:tcPr>
            <w:tcW w:w="1233" w:type="dxa"/>
            <w:shd w:val="clear" w:color="auto" w:fill="auto"/>
            <w:vAlign w:val="center"/>
          </w:tcPr>
          <w:p w14:paraId="4B0F116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6934</w:t>
            </w:r>
          </w:p>
        </w:tc>
        <w:tc>
          <w:tcPr>
            <w:tcW w:w="1133" w:type="dxa"/>
            <w:shd w:val="clear" w:color="auto" w:fill="auto"/>
            <w:vAlign w:val="center"/>
          </w:tcPr>
          <w:p w14:paraId="12D763A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984" w:type="dxa"/>
            <w:shd w:val="clear" w:color="auto" w:fill="auto"/>
            <w:vAlign w:val="center"/>
          </w:tcPr>
          <w:p w14:paraId="3D13048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3F6E1D0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河源市连平县高莞镇高莞镇，忠信镇</w:t>
            </w:r>
          </w:p>
        </w:tc>
      </w:tr>
      <w:tr w14:paraId="0FE6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895" w:type="dxa"/>
            <w:shd w:val="clear" w:color="auto" w:fill="auto"/>
            <w:vAlign w:val="center"/>
          </w:tcPr>
          <w:p w14:paraId="28C6C89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44</w:t>
            </w:r>
          </w:p>
        </w:tc>
        <w:tc>
          <w:tcPr>
            <w:tcW w:w="1862" w:type="dxa"/>
            <w:shd w:val="clear" w:color="auto" w:fill="auto"/>
            <w:vAlign w:val="center"/>
          </w:tcPr>
          <w:p w14:paraId="0CB250B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内莞镇陂丰圳水渠改造工程</w:t>
            </w:r>
          </w:p>
        </w:tc>
        <w:tc>
          <w:tcPr>
            <w:tcW w:w="1027" w:type="dxa"/>
            <w:shd w:val="clear" w:color="auto" w:fill="auto"/>
            <w:vAlign w:val="center"/>
          </w:tcPr>
          <w:p w14:paraId="7D6EC3E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3B9A228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本项目建设地点位于连平县内莞镇，改造主要起点为内莞电站压力前池至内莞敬老院下游，总长</w:t>
            </w:r>
            <w:r>
              <w:rPr>
                <w:rStyle w:val="28"/>
                <w:rFonts w:hint="default" w:ascii="Times New Roman" w:hAnsi="Times New Roman" w:eastAsia="仿宋_GB2312" w:cs="Times New Roman"/>
                <w:color w:val="auto"/>
                <w:sz w:val="22"/>
                <w:szCs w:val="22"/>
                <w:highlight w:val="none"/>
                <w:lang w:val="en-US" w:eastAsia="zh-CN" w:bidi="ar"/>
              </w:rPr>
              <w:t>3100</w:t>
            </w:r>
            <w:r>
              <w:rPr>
                <w:rFonts w:hint="default" w:ascii="Times New Roman" w:hAnsi="Times New Roman" w:eastAsia="仿宋_GB2312" w:cs="Times New Roman"/>
                <w:i w:val="0"/>
                <w:iCs w:val="0"/>
                <w:color w:val="auto"/>
                <w:kern w:val="0"/>
                <w:sz w:val="22"/>
                <w:szCs w:val="22"/>
                <w:highlight w:val="none"/>
                <w:u w:val="none"/>
                <w:lang w:val="en-US" w:eastAsia="zh-CN" w:bidi="ar"/>
              </w:rPr>
              <w:t>米。主要工程措施为：改造变电站旁的过路涵；渠道底部按</w:t>
            </w:r>
            <w:r>
              <w:rPr>
                <w:rStyle w:val="28"/>
                <w:rFonts w:hint="default" w:ascii="Times New Roman" w:hAnsi="Times New Roman" w:eastAsia="仿宋_GB2312" w:cs="Times New Roman"/>
                <w:color w:val="auto"/>
                <w:sz w:val="22"/>
                <w:szCs w:val="22"/>
                <w:highlight w:val="none"/>
                <w:lang w:val="en-US" w:eastAsia="zh-CN" w:bidi="ar"/>
              </w:rPr>
              <w:t>1/2000</w:t>
            </w:r>
            <w:r>
              <w:rPr>
                <w:rFonts w:hint="default" w:ascii="Times New Roman" w:hAnsi="Times New Roman" w:eastAsia="仿宋_GB2312" w:cs="Times New Roman"/>
                <w:i w:val="0"/>
                <w:iCs w:val="0"/>
                <w:color w:val="auto"/>
                <w:kern w:val="0"/>
                <w:sz w:val="22"/>
                <w:szCs w:val="22"/>
                <w:highlight w:val="none"/>
                <w:u w:val="none"/>
                <w:lang w:val="en-US" w:eastAsia="zh-CN" w:bidi="ar"/>
              </w:rPr>
              <w:t>的坡降进行降坡；渠道全线底部进行清淤；渠道侧墙两边的杂草进行清理；维修</w:t>
            </w:r>
            <w:r>
              <w:rPr>
                <w:rStyle w:val="28"/>
                <w:rFonts w:hint="default" w:ascii="Times New Roman" w:hAnsi="Times New Roman" w:eastAsia="仿宋_GB2312" w:cs="Times New Roman"/>
                <w:color w:val="auto"/>
                <w:sz w:val="22"/>
                <w:szCs w:val="22"/>
                <w:highlight w:val="none"/>
                <w:lang w:val="en-US" w:eastAsia="zh-CN" w:bidi="ar"/>
              </w:rPr>
              <w:t>5</w:t>
            </w:r>
            <w:r>
              <w:rPr>
                <w:rFonts w:hint="default" w:ascii="Times New Roman" w:hAnsi="Times New Roman" w:eastAsia="仿宋_GB2312" w:cs="Times New Roman"/>
                <w:i w:val="0"/>
                <w:iCs w:val="0"/>
                <w:color w:val="auto"/>
                <w:kern w:val="0"/>
                <w:sz w:val="22"/>
                <w:szCs w:val="22"/>
                <w:highlight w:val="none"/>
                <w:u w:val="none"/>
                <w:lang w:val="en-US" w:eastAsia="zh-CN" w:bidi="ar"/>
              </w:rPr>
              <w:t>处渠道边墙渗漏点；内莞镇陂丰圳水渠改造工程总投资为</w:t>
            </w:r>
            <w:r>
              <w:rPr>
                <w:rStyle w:val="28"/>
                <w:rFonts w:hint="default" w:ascii="Times New Roman" w:hAnsi="Times New Roman" w:eastAsia="仿宋_GB2312" w:cs="Times New Roman"/>
                <w:color w:val="auto"/>
                <w:sz w:val="22"/>
                <w:szCs w:val="22"/>
                <w:highlight w:val="none"/>
                <w:lang w:val="en-US" w:eastAsia="zh-CN" w:bidi="ar"/>
              </w:rPr>
              <w:t>1958994.28</w:t>
            </w:r>
            <w:r>
              <w:rPr>
                <w:rFonts w:hint="default" w:ascii="Times New Roman" w:hAnsi="Times New Roman" w:eastAsia="仿宋_GB2312" w:cs="Times New Roman"/>
                <w:i w:val="0"/>
                <w:iCs w:val="0"/>
                <w:color w:val="auto"/>
                <w:kern w:val="0"/>
                <w:sz w:val="22"/>
                <w:szCs w:val="22"/>
                <w:highlight w:val="none"/>
                <w:u w:val="none"/>
                <w:lang w:val="en-US" w:eastAsia="zh-CN" w:bidi="ar"/>
              </w:rPr>
              <w:t>元。（费用组成详见概算审核）</w:t>
            </w:r>
            <w:r>
              <w:rPr>
                <w:rStyle w:val="28"/>
                <w:rFonts w:hint="default" w:ascii="Times New Roman" w:hAnsi="Times New Roman" w:eastAsia="仿宋_GB2312" w:cs="Times New Roman"/>
                <w:color w:val="auto"/>
                <w:sz w:val="22"/>
                <w:szCs w:val="22"/>
                <w:highlight w:val="none"/>
                <w:lang w:val="en-US" w:eastAsia="zh-CN" w:bidi="ar"/>
              </w:rPr>
              <w:t xml:space="preserve">   </w:t>
            </w:r>
            <w:r>
              <w:rPr>
                <w:rStyle w:val="28"/>
                <w:rFonts w:hint="default" w:ascii="Times New Roman" w:hAnsi="Times New Roman" w:eastAsia="仿宋_GB2312" w:cs="Times New Roman"/>
                <w:color w:val="auto"/>
                <w:sz w:val="22"/>
                <w:szCs w:val="22"/>
                <w:highlight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主要工程量为：土方明挖</w:t>
            </w:r>
            <w:r>
              <w:rPr>
                <w:rStyle w:val="28"/>
                <w:rFonts w:hint="default" w:ascii="Times New Roman" w:hAnsi="Times New Roman" w:eastAsia="仿宋_GB2312" w:cs="Times New Roman"/>
                <w:color w:val="auto"/>
                <w:sz w:val="22"/>
                <w:szCs w:val="22"/>
                <w:highlight w:val="none"/>
                <w:lang w:val="en-US" w:eastAsia="zh-CN" w:bidi="ar"/>
              </w:rPr>
              <w:t>2344.97m</w:t>
            </w:r>
            <w:r>
              <w:rPr>
                <w:rStyle w:val="28"/>
                <w:rFonts w:hint="default" w:ascii="Times New Roman" w:hAnsi="Times New Roman" w:eastAsia="仿宋_GB2312" w:cs="Times New Roman"/>
                <w:color w:val="auto"/>
                <w:sz w:val="22"/>
                <w:szCs w:val="22"/>
                <w:highlight w:val="none"/>
                <w:vertAlign w:val="superscript"/>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，混凝土</w:t>
            </w:r>
            <w:r>
              <w:rPr>
                <w:rStyle w:val="28"/>
                <w:rFonts w:hint="default" w:ascii="Times New Roman" w:hAnsi="Times New Roman" w:eastAsia="仿宋_GB2312" w:cs="Times New Roman"/>
                <w:color w:val="auto"/>
                <w:sz w:val="22"/>
                <w:szCs w:val="22"/>
                <w:highlight w:val="none"/>
                <w:lang w:val="en-US" w:eastAsia="zh-CN" w:bidi="ar"/>
              </w:rPr>
              <w:t>789.41m</w:t>
            </w:r>
            <w:r>
              <w:rPr>
                <w:rStyle w:val="28"/>
                <w:rFonts w:hint="default" w:ascii="Times New Roman" w:hAnsi="Times New Roman" w:eastAsia="仿宋_GB2312" w:cs="Times New Roman"/>
                <w:color w:val="auto"/>
                <w:sz w:val="22"/>
                <w:szCs w:val="22"/>
                <w:highlight w:val="none"/>
                <w:vertAlign w:val="superscript"/>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，模板</w:t>
            </w:r>
            <w:r>
              <w:rPr>
                <w:rStyle w:val="28"/>
                <w:rFonts w:hint="default" w:ascii="Times New Roman" w:hAnsi="Times New Roman" w:eastAsia="仿宋_GB2312" w:cs="Times New Roman"/>
                <w:color w:val="auto"/>
                <w:sz w:val="22"/>
                <w:szCs w:val="22"/>
                <w:highlight w:val="none"/>
                <w:lang w:val="en-US" w:eastAsia="zh-CN" w:bidi="ar"/>
              </w:rPr>
              <w:t>1412.59m</w:t>
            </w:r>
            <w:r>
              <w:rPr>
                <w:rStyle w:val="28"/>
                <w:rFonts w:hint="default" w:ascii="Times New Roman" w:hAnsi="Times New Roman" w:eastAsia="仿宋_GB2312" w:cs="Times New Roman"/>
                <w:color w:val="auto"/>
                <w:sz w:val="22"/>
                <w:szCs w:val="22"/>
                <w:highlight w:val="none"/>
                <w:vertAlign w:val="superscript"/>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，钢筋</w:t>
            </w:r>
            <w:r>
              <w:rPr>
                <w:rStyle w:val="28"/>
                <w:rFonts w:hint="default" w:ascii="Times New Roman" w:hAnsi="Times New Roman" w:eastAsia="仿宋_GB2312" w:cs="Times New Roman"/>
                <w:color w:val="auto"/>
                <w:sz w:val="22"/>
                <w:szCs w:val="22"/>
                <w:highlight w:val="none"/>
                <w:lang w:val="en-US" w:eastAsia="zh-CN" w:bidi="ar"/>
              </w:rPr>
              <w:t>1.05T</w:t>
            </w: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250" w:type="dxa"/>
            <w:shd w:val="clear" w:color="auto" w:fill="auto"/>
            <w:vAlign w:val="center"/>
          </w:tcPr>
          <w:p w14:paraId="7FBACAC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550F561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196</w:t>
            </w:r>
          </w:p>
        </w:tc>
        <w:tc>
          <w:tcPr>
            <w:tcW w:w="1233" w:type="dxa"/>
            <w:shd w:val="clear" w:color="auto" w:fill="auto"/>
            <w:vAlign w:val="center"/>
          </w:tcPr>
          <w:p w14:paraId="6AF72AB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196</w:t>
            </w:r>
          </w:p>
        </w:tc>
        <w:tc>
          <w:tcPr>
            <w:tcW w:w="1133" w:type="dxa"/>
            <w:shd w:val="clear" w:color="auto" w:fill="auto"/>
            <w:vAlign w:val="center"/>
          </w:tcPr>
          <w:p w14:paraId="130EE03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内莞镇人民政府</w:t>
            </w:r>
          </w:p>
        </w:tc>
        <w:tc>
          <w:tcPr>
            <w:tcW w:w="984" w:type="dxa"/>
            <w:shd w:val="clear" w:color="auto" w:fill="auto"/>
            <w:vAlign w:val="center"/>
          </w:tcPr>
          <w:p w14:paraId="3DA0828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6A8E0E8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河源市连平县内莞镇内莞镇横水村</w:t>
            </w:r>
          </w:p>
        </w:tc>
      </w:tr>
      <w:tr w14:paraId="02E5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95" w:type="dxa"/>
            <w:shd w:val="clear" w:color="auto" w:fill="auto"/>
            <w:vAlign w:val="center"/>
          </w:tcPr>
          <w:p w14:paraId="037D93B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45</w:t>
            </w:r>
          </w:p>
        </w:tc>
        <w:tc>
          <w:tcPr>
            <w:tcW w:w="1862" w:type="dxa"/>
            <w:shd w:val="clear" w:color="auto" w:fill="auto"/>
            <w:vAlign w:val="center"/>
          </w:tcPr>
          <w:p w14:paraId="6315F04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河源市连平县隆街镇沐河村小押队排洪渠建设工程</w:t>
            </w:r>
          </w:p>
        </w:tc>
        <w:tc>
          <w:tcPr>
            <w:tcW w:w="1027" w:type="dxa"/>
            <w:shd w:val="clear" w:color="auto" w:fill="auto"/>
            <w:vAlign w:val="center"/>
          </w:tcPr>
          <w:p w14:paraId="59B9C64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2AE72B4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新建渠道总长度：</w:t>
            </w:r>
            <w:r>
              <w:rPr>
                <w:rStyle w:val="28"/>
                <w:rFonts w:hint="default" w:ascii="Times New Roman" w:hAnsi="Times New Roman" w:eastAsia="仿宋_GB2312" w:cs="Times New Roman"/>
                <w:color w:val="auto"/>
                <w:sz w:val="22"/>
                <w:szCs w:val="22"/>
                <w:highlight w:val="none"/>
                <w:lang w:val="en-US" w:eastAsia="zh-CN" w:bidi="ar"/>
              </w:rPr>
              <w:t>445.2</w:t>
            </w:r>
            <w:r>
              <w:rPr>
                <w:rFonts w:hint="default" w:ascii="Times New Roman" w:hAnsi="Times New Roman" w:eastAsia="仿宋_GB2312" w:cs="Times New Roman"/>
                <w:i w:val="0"/>
                <w:iCs w:val="0"/>
                <w:color w:val="auto"/>
                <w:kern w:val="0"/>
                <w:sz w:val="22"/>
                <w:szCs w:val="22"/>
                <w:highlight w:val="none"/>
                <w:u w:val="none"/>
                <w:lang w:val="en-US" w:eastAsia="zh-CN" w:bidi="ar"/>
              </w:rPr>
              <w:t>米。其中</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、长度</w:t>
            </w:r>
            <w:r>
              <w:rPr>
                <w:rStyle w:val="28"/>
                <w:rFonts w:hint="default" w:ascii="Times New Roman" w:hAnsi="Times New Roman" w:eastAsia="仿宋_GB2312" w:cs="Times New Roman"/>
                <w:color w:val="auto"/>
                <w:sz w:val="22"/>
                <w:szCs w:val="22"/>
                <w:highlight w:val="none"/>
                <w:lang w:val="en-US" w:eastAsia="zh-CN" w:bidi="ar"/>
              </w:rPr>
              <w:t>175.2</w:t>
            </w:r>
            <w:r>
              <w:rPr>
                <w:rFonts w:hint="default" w:ascii="Times New Roman" w:hAnsi="Times New Roman" w:eastAsia="仿宋_GB2312" w:cs="Times New Roman"/>
                <w:i w:val="0"/>
                <w:iCs w:val="0"/>
                <w:color w:val="auto"/>
                <w:kern w:val="0"/>
                <w:sz w:val="22"/>
                <w:szCs w:val="22"/>
                <w:highlight w:val="none"/>
                <w:u w:val="none"/>
                <w:lang w:val="en-US" w:eastAsia="zh-CN" w:bidi="ar"/>
              </w:rPr>
              <w:t>米，渠道内空净宽</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米，内空净高</w:t>
            </w:r>
            <w:r>
              <w:rPr>
                <w:rStyle w:val="28"/>
                <w:rFonts w:hint="default" w:ascii="Times New Roman" w:hAnsi="Times New Roman" w:eastAsia="仿宋_GB2312" w:cs="Times New Roman"/>
                <w:color w:val="auto"/>
                <w:sz w:val="22"/>
                <w:szCs w:val="22"/>
                <w:highlight w:val="none"/>
                <w:lang w:val="en-US" w:eastAsia="zh-CN" w:bidi="ar"/>
              </w:rPr>
              <w:t>1.5</w:t>
            </w:r>
            <w:r>
              <w:rPr>
                <w:rFonts w:hint="default" w:ascii="Times New Roman" w:hAnsi="Times New Roman" w:eastAsia="仿宋_GB2312" w:cs="Times New Roman"/>
                <w:i w:val="0"/>
                <w:iCs w:val="0"/>
                <w:color w:val="auto"/>
                <w:kern w:val="0"/>
                <w:sz w:val="22"/>
                <w:szCs w:val="22"/>
                <w:highlight w:val="none"/>
                <w:u w:val="none"/>
                <w:lang w:val="en-US" w:eastAsia="zh-CN" w:bidi="ar"/>
              </w:rPr>
              <w:t>米；</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、长度</w:t>
            </w:r>
            <w:r>
              <w:rPr>
                <w:rStyle w:val="28"/>
                <w:rFonts w:hint="default" w:ascii="Times New Roman" w:hAnsi="Times New Roman" w:eastAsia="仿宋_GB2312" w:cs="Times New Roman"/>
                <w:color w:val="auto"/>
                <w:sz w:val="22"/>
                <w:szCs w:val="22"/>
                <w:highlight w:val="none"/>
                <w:lang w:val="en-US" w:eastAsia="zh-CN" w:bidi="ar"/>
              </w:rPr>
              <w:t>69</w:t>
            </w:r>
            <w:r>
              <w:rPr>
                <w:rFonts w:hint="default" w:ascii="Times New Roman" w:hAnsi="Times New Roman" w:eastAsia="仿宋_GB2312" w:cs="Times New Roman"/>
                <w:i w:val="0"/>
                <w:iCs w:val="0"/>
                <w:color w:val="auto"/>
                <w:kern w:val="0"/>
                <w:sz w:val="22"/>
                <w:szCs w:val="22"/>
                <w:highlight w:val="none"/>
                <w:u w:val="none"/>
                <w:lang w:val="en-US" w:eastAsia="zh-CN" w:bidi="ar"/>
              </w:rPr>
              <w:t>米，渠道内空净宽</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米，内空高</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米；</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、长度</w:t>
            </w:r>
            <w:r>
              <w:rPr>
                <w:rStyle w:val="28"/>
                <w:rFonts w:hint="default" w:ascii="Times New Roman" w:hAnsi="Times New Roman" w:eastAsia="仿宋_GB2312" w:cs="Times New Roman"/>
                <w:color w:val="auto"/>
                <w:sz w:val="22"/>
                <w:szCs w:val="22"/>
                <w:highlight w:val="none"/>
                <w:lang w:val="en-US" w:eastAsia="zh-CN" w:bidi="ar"/>
              </w:rPr>
              <w:t>201</w:t>
            </w:r>
            <w:r>
              <w:rPr>
                <w:rFonts w:hint="default" w:ascii="Times New Roman" w:hAnsi="Times New Roman" w:eastAsia="仿宋_GB2312" w:cs="Times New Roman"/>
                <w:i w:val="0"/>
                <w:iCs w:val="0"/>
                <w:color w:val="auto"/>
                <w:kern w:val="0"/>
                <w:sz w:val="22"/>
                <w:szCs w:val="22"/>
                <w:highlight w:val="none"/>
                <w:u w:val="none"/>
                <w:lang w:val="en-US" w:eastAsia="zh-CN" w:bidi="ar"/>
              </w:rPr>
              <w:t>米，渠道内空净宽</w:t>
            </w:r>
            <w:r>
              <w:rPr>
                <w:rStyle w:val="28"/>
                <w:rFonts w:hint="default" w:ascii="Times New Roman" w:hAnsi="Times New Roman" w:eastAsia="仿宋_GB2312" w:cs="Times New Roman"/>
                <w:color w:val="auto"/>
                <w:sz w:val="22"/>
                <w:szCs w:val="22"/>
                <w:highlight w:val="none"/>
                <w:lang w:val="en-US" w:eastAsia="zh-CN" w:bidi="ar"/>
              </w:rPr>
              <w:t>2.5</w:t>
            </w:r>
            <w:r>
              <w:rPr>
                <w:rFonts w:hint="default" w:ascii="Times New Roman" w:hAnsi="Times New Roman" w:eastAsia="仿宋_GB2312" w:cs="Times New Roman"/>
                <w:i w:val="0"/>
                <w:iCs w:val="0"/>
                <w:color w:val="auto"/>
                <w:kern w:val="0"/>
                <w:sz w:val="22"/>
                <w:szCs w:val="22"/>
                <w:highlight w:val="none"/>
                <w:u w:val="none"/>
                <w:lang w:val="en-US" w:eastAsia="zh-CN" w:bidi="ar"/>
              </w:rPr>
              <w:t>米，内空净高</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米</w:t>
            </w:r>
          </w:p>
        </w:tc>
        <w:tc>
          <w:tcPr>
            <w:tcW w:w="1250" w:type="dxa"/>
            <w:shd w:val="clear" w:color="auto" w:fill="auto"/>
            <w:vAlign w:val="center"/>
          </w:tcPr>
          <w:p w14:paraId="6FE148B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12322F7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143</w:t>
            </w:r>
          </w:p>
        </w:tc>
        <w:tc>
          <w:tcPr>
            <w:tcW w:w="1233" w:type="dxa"/>
            <w:shd w:val="clear" w:color="auto" w:fill="auto"/>
            <w:vAlign w:val="center"/>
          </w:tcPr>
          <w:p w14:paraId="07CC051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143</w:t>
            </w:r>
          </w:p>
        </w:tc>
        <w:tc>
          <w:tcPr>
            <w:tcW w:w="1133" w:type="dxa"/>
            <w:shd w:val="clear" w:color="auto" w:fill="auto"/>
            <w:vAlign w:val="center"/>
          </w:tcPr>
          <w:p w14:paraId="5382D36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隆街镇沐河村民委员会</w:t>
            </w:r>
          </w:p>
        </w:tc>
        <w:tc>
          <w:tcPr>
            <w:tcW w:w="984" w:type="dxa"/>
            <w:shd w:val="clear" w:color="auto" w:fill="auto"/>
            <w:vAlign w:val="center"/>
          </w:tcPr>
          <w:p w14:paraId="0269A7A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7BB2407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河源市连平县隆街镇河源市连平县隆街镇沐河村小押队</w:t>
            </w:r>
          </w:p>
        </w:tc>
      </w:tr>
      <w:tr w14:paraId="2FCE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5" w:hRule="atLeast"/>
          <w:jc w:val="center"/>
        </w:trPr>
        <w:tc>
          <w:tcPr>
            <w:tcW w:w="895" w:type="dxa"/>
            <w:shd w:val="clear" w:color="auto" w:fill="auto"/>
            <w:vAlign w:val="center"/>
          </w:tcPr>
          <w:p w14:paraId="30731BF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46</w:t>
            </w:r>
          </w:p>
        </w:tc>
        <w:tc>
          <w:tcPr>
            <w:tcW w:w="1862" w:type="dxa"/>
            <w:shd w:val="clear" w:color="auto" w:fill="auto"/>
            <w:vAlign w:val="center"/>
          </w:tcPr>
          <w:p w14:paraId="1C0375F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河源市连平县忠信镇新下村老河渠道建设工程</w:t>
            </w:r>
          </w:p>
        </w:tc>
        <w:tc>
          <w:tcPr>
            <w:tcW w:w="1027" w:type="dxa"/>
            <w:shd w:val="clear" w:color="auto" w:fill="auto"/>
            <w:vAlign w:val="center"/>
          </w:tcPr>
          <w:p w14:paraId="580219C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46FDE38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新建渠道（三面光）</w:t>
            </w:r>
            <w:r>
              <w:rPr>
                <w:rStyle w:val="28"/>
                <w:rFonts w:hint="default" w:ascii="Times New Roman" w:hAnsi="Times New Roman" w:eastAsia="仿宋_GB2312" w:cs="Times New Roman"/>
                <w:color w:val="auto"/>
                <w:sz w:val="22"/>
                <w:szCs w:val="22"/>
                <w:highlight w:val="none"/>
                <w:lang w:val="en-US" w:eastAsia="zh-CN" w:bidi="ar"/>
              </w:rPr>
              <w:t xml:space="preserve">887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米长，渠道内净空 </w:t>
            </w:r>
            <w:r>
              <w:rPr>
                <w:rStyle w:val="28"/>
                <w:rFonts w:hint="default" w:ascii="Times New Roman" w:hAnsi="Times New Roman" w:eastAsia="仿宋_GB2312" w:cs="Times New Roman"/>
                <w:color w:val="auto"/>
                <w:sz w:val="22"/>
                <w:szCs w:val="22"/>
                <w:highlight w:val="none"/>
                <w:lang w:val="en-US" w:eastAsia="zh-CN" w:bidi="ar"/>
              </w:rPr>
              <w:t xml:space="preserve">2.5 </w:t>
            </w: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米宽，渠道内净 </w:t>
            </w:r>
            <w:r>
              <w:rPr>
                <w:rStyle w:val="28"/>
                <w:rFonts w:hint="default" w:ascii="Times New Roman" w:hAnsi="Times New Roman" w:eastAsia="仿宋_GB2312" w:cs="Times New Roman"/>
                <w:color w:val="auto"/>
                <w:sz w:val="22"/>
                <w:szCs w:val="22"/>
                <w:highlight w:val="none"/>
                <w:lang w:val="en-US" w:eastAsia="zh-CN" w:bidi="ar"/>
              </w:rPr>
              <w:t xml:space="preserve">1.5 </w:t>
            </w:r>
            <w:r>
              <w:rPr>
                <w:rFonts w:hint="default" w:ascii="Times New Roman" w:hAnsi="Times New Roman" w:eastAsia="仿宋_GB2312" w:cs="Times New Roman"/>
                <w:i w:val="0"/>
                <w:iCs w:val="0"/>
                <w:color w:val="auto"/>
                <w:kern w:val="0"/>
                <w:sz w:val="22"/>
                <w:szCs w:val="22"/>
                <w:highlight w:val="none"/>
                <w:u w:val="none"/>
                <w:lang w:val="en-US" w:eastAsia="zh-CN" w:bidi="ar"/>
              </w:rPr>
              <w:t>米高；建设内容：挖渠道土方，浇筑渠道、渠道模板制安，回填土方等工程内容。</w:t>
            </w:r>
          </w:p>
        </w:tc>
        <w:tc>
          <w:tcPr>
            <w:tcW w:w="1250" w:type="dxa"/>
            <w:shd w:val="clear" w:color="auto" w:fill="auto"/>
            <w:vAlign w:val="center"/>
          </w:tcPr>
          <w:p w14:paraId="1F450BF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7618E1F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180</w:t>
            </w:r>
          </w:p>
        </w:tc>
        <w:tc>
          <w:tcPr>
            <w:tcW w:w="1233" w:type="dxa"/>
            <w:shd w:val="clear" w:color="auto" w:fill="auto"/>
            <w:vAlign w:val="center"/>
          </w:tcPr>
          <w:p w14:paraId="4F6A0CC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180</w:t>
            </w:r>
          </w:p>
        </w:tc>
        <w:tc>
          <w:tcPr>
            <w:tcW w:w="1133" w:type="dxa"/>
            <w:shd w:val="clear" w:color="auto" w:fill="auto"/>
            <w:vAlign w:val="center"/>
          </w:tcPr>
          <w:p w14:paraId="2BCC9BA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忠信镇新下村民委员会</w:t>
            </w:r>
          </w:p>
        </w:tc>
        <w:tc>
          <w:tcPr>
            <w:tcW w:w="984" w:type="dxa"/>
            <w:shd w:val="clear" w:color="auto" w:fill="auto"/>
            <w:vAlign w:val="center"/>
          </w:tcPr>
          <w:p w14:paraId="54A139E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3E6FDCE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河源市连平县忠信镇新下村</w:t>
            </w:r>
          </w:p>
        </w:tc>
      </w:tr>
      <w:tr w14:paraId="4C60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jc w:val="center"/>
        </w:trPr>
        <w:tc>
          <w:tcPr>
            <w:tcW w:w="895" w:type="dxa"/>
            <w:shd w:val="clear" w:color="auto" w:fill="auto"/>
            <w:vAlign w:val="center"/>
          </w:tcPr>
          <w:p w14:paraId="0ED89B1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47</w:t>
            </w:r>
          </w:p>
        </w:tc>
        <w:tc>
          <w:tcPr>
            <w:tcW w:w="1862" w:type="dxa"/>
            <w:shd w:val="clear" w:color="auto" w:fill="auto"/>
            <w:vAlign w:val="center"/>
          </w:tcPr>
          <w:p w14:paraId="79E4375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w:t>
            </w:r>
            <w:r>
              <w:rPr>
                <w:rStyle w:val="28"/>
                <w:rFonts w:hint="default" w:ascii="Times New Roman" w:hAnsi="Times New Roman" w:eastAsia="仿宋_GB2312" w:cs="Times New Roman"/>
                <w:color w:val="auto"/>
                <w:sz w:val="22"/>
                <w:szCs w:val="22"/>
                <w:highlight w:val="none"/>
                <w:lang w:val="en-US" w:eastAsia="zh-CN" w:bidi="ar"/>
              </w:rPr>
              <w:t>2022</w:t>
            </w:r>
            <w:r>
              <w:rPr>
                <w:rFonts w:hint="default" w:ascii="Times New Roman" w:hAnsi="Times New Roman" w:eastAsia="仿宋_GB2312" w:cs="Times New Roman"/>
                <w:i w:val="0"/>
                <w:iCs w:val="0"/>
                <w:color w:val="auto"/>
                <w:kern w:val="0"/>
                <w:sz w:val="22"/>
                <w:szCs w:val="22"/>
                <w:highlight w:val="none"/>
                <w:u w:val="none"/>
                <w:lang w:val="en-US" w:eastAsia="zh-CN" w:bidi="ar"/>
              </w:rPr>
              <w:t>年小型水库工程设施维修养护项目</w:t>
            </w:r>
          </w:p>
        </w:tc>
        <w:tc>
          <w:tcPr>
            <w:tcW w:w="1027" w:type="dxa"/>
            <w:shd w:val="clear" w:color="auto" w:fill="auto"/>
            <w:vAlign w:val="center"/>
          </w:tcPr>
          <w:p w14:paraId="355669B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534E769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1、对大塘尾水库、虎形地水库等</w:t>
            </w:r>
            <w:r>
              <w:rPr>
                <w:rStyle w:val="28"/>
                <w:rFonts w:hint="default" w:ascii="Times New Roman" w:hAnsi="Times New Roman" w:eastAsia="仿宋_GB2312" w:cs="Times New Roman"/>
                <w:color w:val="auto"/>
                <w:sz w:val="22"/>
                <w:szCs w:val="22"/>
                <w:highlight w:val="none"/>
                <w:lang w:val="en-US" w:eastAsia="zh-CN" w:bidi="ar"/>
              </w:rPr>
              <w:t>5</w:t>
            </w:r>
            <w:r>
              <w:rPr>
                <w:rFonts w:hint="default" w:ascii="Times New Roman" w:hAnsi="Times New Roman" w:eastAsia="仿宋_GB2312" w:cs="Times New Roman"/>
                <w:i w:val="0"/>
                <w:iCs w:val="0"/>
                <w:color w:val="auto"/>
                <w:kern w:val="0"/>
                <w:sz w:val="22"/>
                <w:szCs w:val="22"/>
                <w:highlight w:val="none"/>
                <w:u w:val="none"/>
                <w:lang w:val="en-US" w:eastAsia="zh-CN" w:bidi="ar"/>
              </w:rPr>
              <w:t>座水库等</w:t>
            </w:r>
            <w:r>
              <w:rPr>
                <w:rStyle w:val="28"/>
                <w:rFonts w:hint="default" w:ascii="Times New Roman" w:hAnsi="Times New Roman" w:eastAsia="仿宋_GB2312" w:cs="Times New Roman"/>
                <w:color w:val="auto"/>
                <w:sz w:val="22"/>
                <w:szCs w:val="22"/>
                <w:highlight w:val="none"/>
                <w:lang w:val="en-US" w:eastAsia="zh-CN" w:bidi="ar"/>
              </w:rPr>
              <w:t>5</w:t>
            </w:r>
            <w:r>
              <w:rPr>
                <w:rFonts w:hint="default" w:ascii="Times New Roman" w:hAnsi="Times New Roman" w:eastAsia="仿宋_GB2312" w:cs="Times New Roman"/>
                <w:i w:val="0"/>
                <w:iCs w:val="0"/>
                <w:color w:val="auto"/>
                <w:kern w:val="0"/>
                <w:sz w:val="22"/>
                <w:szCs w:val="22"/>
                <w:highlight w:val="none"/>
                <w:u w:val="none"/>
                <w:lang w:val="en-US" w:eastAsia="zh-CN" w:bidi="ar"/>
              </w:rPr>
              <w:t>座水库进行维修加固，完成基础设施养护工作。</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、对长塘坑水库、大山水库等</w:t>
            </w:r>
            <w:r>
              <w:rPr>
                <w:rStyle w:val="28"/>
                <w:rFonts w:hint="default" w:ascii="Times New Roman" w:hAnsi="Times New Roman" w:eastAsia="仿宋_GB2312" w:cs="Times New Roman"/>
                <w:color w:val="auto"/>
                <w:sz w:val="22"/>
                <w:szCs w:val="22"/>
                <w:highlight w:val="none"/>
                <w:lang w:val="en-US" w:eastAsia="zh-CN" w:bidi="ar"/>
              </w:rPr>
              <w:t>13</w:t>
            </w:r>
            <w:r>
              <w:rPr>
                <w:rFonts w:hint="default" w:ascii="Times New Roman" w:hAnsi="Times New Roman" w:eastAsia="仿宋_GB2312" w:cs="Times New Roman"/>
                <w:i w:val="0"/>
                <w:iCs w:val="0"/>
                <w:color w:val="auto"/>
                <w:kern w:val="0"/>
                <w:sz w:val="22"/>
                <w:szCs w:val="22"/>
                <w:highlight w:val="none"/>
                <w:u w:val="none"/>
                <w:lang w:val="en-US" w:eastAsia="zh-CN" w:bidi="ar"/>
              </w:rPr>
              <w:t>座水库增加巡视检查平面布置示意图，完善日常巡视管理。</w:t>
            </w:r>
          </w:p>
        </w:tc>
        <w:tc>
          <w:tcPr>
            <w:tcW w:w="1250" w:type="dxa"/>
            <w:shd w:val="clear" w:color="auto" w:fill="auto"/>
            <w:vAlign w:val="center"/>
          </w:tcPr>
          <w:p w14:paraId="3B12B03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72EBBB1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89</w:t>
            </w:r>
          </w:p>
        </w:tc>
        <w:tc>
          <w:tcPr>
            <w:tcW w:w="1233" w:type="dxa"/>
            <w:shd w:val="clear" w:color="auto" w:fill="auto"/>
            <w:vAlign w:val="center"/>
          </w:tcPr>
          <w:p w14:paraId="10282CC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89</w:t>
            </w:r>
          </w:p>
        </w:tc>
        <w:tc>
          <w:tcPr>
            <w:tcW w:w="1133" w:type="dxa"/>
            <w:shd w:val="clear" w:color="auto" w:fill="auto"/>
            <w:vAlign w:val="center"/>
          </w:tcPr>
          <w:p w14:paraId="12E7CF5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县水利工程建设管理中心</w:t>
            </w:r>
          </w:p>
        </w:tc>
        <w:tc>
          <w:tcPr>
            <w:tcW w:w="984" w:type="dxa"/>
            <w:shd w:val="clear" w:color="auto" w:fill="auto"/>
            <w:vAlign w:val="center"/>
          </w:tcPr>
          <w:p w14:paraId="4EE9FCB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78C0DDF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河源市连平县各镇水库</w:t>
            </w:r>
          </w:p>
        </w:tc>
      </w:tr>
      <w:tr w14:paraId="7E6E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95" w:type="dxa"/>
            <w:shd w:val="clear" w:color="auto" w:fill="auto"/>
            <w:vAlign w:val="center"/>
          </w:tcPr>
          <w:p w14:paraId="380B845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48</w:t>
            </w:r>
          </w:p>
        </w:tc>
        <w:tc>
          <w:tcPr>
            <w:tcW w:w="1862" w:type="dxa"/>
            <w:shd w:val="clear" w:color="auto" w:fill="auto"/>
            <w:vAlign w:val="center"/>
          </w:tcPr>
          <w:p w14:paraId="66D3818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大席河连平县段</w:t>
            </w:r>
            <w:r>
              <w:rPr>
                <w:rStyle w:val="28"/>
                <w:rFonts w:hint="default" w:ascii="Times New Roman" w:hAnsi="Times New Roman" w:eastAsia="仿宋_GB2312" w:cs="Times New Roman"/>
                <w:color w:val="auto"/>
                <w:sz w:val="22"/>
                <w:szCs w:val="22"/>
                <w:highlight w:val="none"/>
                <w:lang w:val="en-US" w:eastAsia="zh-CN" w:bidi="ar"/>
              </w:rPr>
              <w:t>2022</w:t>
            </w:r>
            <w:r>
              <w:rPr>
                <w:rFonts w:hint="default" w:ascii="Times New Roman" w:hAnsi="Times New Roman" w:eastAsia="仿宋_GB2312" w:cs="Times New Roman"/>
                <w:i w:val="0"/>
                <w:iCs w:val="0"/>
                <w:color w:val="auto"/>
                <w:kern w:val="0"/>
                <w:sz w:val="22"/>
                <w:szCs w:val="22"/>
                <w:highlight w:val="none"/>
                <w:u w:val="none"/>
                <w:lang w:val="en-US" w:eastAsia="zh-CN" w:bidi="ar"/>
              </w:rPr>
              <w:t>年洪灾清障清淤项目</w:t>
            </w:r>
          </w:p>
        </w:tc>
        <w:tc>
          <w:tcPr>
            <w:tcW w:w="1027" w:type="dxa"/>
            <w:shd w:val="clear" w:color="auto" w:fill="auto"/>
            <w:vAlign w:val="center"/>
          </w:tcPr>
          <w:p w14:paraId="4D96415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3E40143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清障清淤总长度</w:t>
            </w:r>
            <w:r>
              <w:rPr>
                <w:rStyle w:val="28"/>
                <w:rFonts w:hint="default" w:ascii="Times New Roman" w:hAnsi="Times New Roman" w:eastAsia="仿宋_GB2312" w:cs="Times New Roman"/>
                <w:color w:val="auto"/>
                <w:sz w:val="22"/>
                <w:szCs w:val="22"/>
                <w:highlight w:val="none"/>
                <w:lang w:val="en-US" w:eastAsia="zh-CN" w:bidi="ar"/>
              </w:rPr>
              <w:t>43.8km</w:t>
            </w:r>
            <w:r>
              <w:rPr>
                <w:rFonts w:hint="default" w:ascii="Times New Roman" w:hAnsi="Times New Roman" w:eastAsia="仿宋_GB2312" w:cs="Times New Roman"/>
                <w:i w:val="0"/>
                <w:iCs w:val="0"/>
                <w:color w:val="auto"/>
                <w:kern w:val="0"/>
                <w:sz w:val="22"/>
                <w:szCs w:val="22"/>
                <w:highlight w:val="none"/>
                <w:u w:val="none"/>
                <w:lang w:val="en-US" w:eastAsia="zh-CN" w:bidi="ar"/>
              </w:rPr>
              <w:t>，包括大席河（含牛子闸桥段、内莞镇大陂段、昌田电站段、河头二级电站段、上坪镇段）及其支流郎中坑水、东坑水、留洞河、三角湖水、西坪水、小水河、横坑水共</w:t>
            </w:r>
            <w:r>
              <w:rPr>
                <w:rStyle w:val="28"/>
                <w:rFonts w:hint="default" w:ascii="Times New Roman" w:hAnsi="Times New Roman" w:eastAsia="仿宋_GB2312" w:cs="Times New Roman"/>
                <w:color w:val="auto"/>
                <w:sz w:val="22"/>
                <w:szCs w:val="22"/>
                <w:highlight w:val="none"/>
                <w:lang w:val="en-US" w:eastAsia="zh-CN" w:bidi="ar"/>
              </w:rPr>
              <w:t>8</w:t>
            </w:r>
            <w:r>
              <w:rPr>
                <w:rFonts w:hint="default" w:ascii="Times New Roman" w:hAnsi="Times New Roman" w:eastAsia="仿宋_GB2312" w:cs="Times New Roman"/>
                <w:i w:val="0"/>
                <w:iCs w:val="0"/>
                <w:color w:val="auto"/>
                <w:kern w:val="0"/>
                <w:sz w:val="22"/>
                <w:szCs w:val="22"/>
                <w:highlight w:val="none"/>
                <w:u w:val="none"/>
                <w:lang w:val="en-US" w:eastAsia="zh-CN" w:bidi="ar"/>
              </w:rPr>
              <w:t>条河道。</w:t>
            </w:r>
          </w:p>
        </w:tc>
        <w:tc>
          <w:tcPr>
            <w:tcW w:w="1250" w:type="dxa"/>
            <w:shd w:val="clear" w:color="auto" w:fill="auto"/>
            <w:vAlign w:val="center"/>
          </w:tcPr>
          <w:p w14:paraId="1060531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04F8DBA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2928</w:t>
            </w:r>
          </w:p>
        </w:tc>
        <w:tc>
          <w:tcPr>
            <w:tcW w:w="1233" w:type="dxa"/>
            <w:shd w:val="clear" w:color="auto" w:fill="auto"/>
            <w:vAlign w:val="center"/>
          </w:tcPr>
          <w:p w14:paraId="2F13E58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2928</w:t>
            </w:r>
          </w:p>
        </w:tc>
        <w:tc>
          <w:tcPr>
            <w:tcW w:w="1133" w:type="dxa"/>
            <w:shd w:val="clear" w:color="auto" w:fill="auto"/>
            <w:vAlign w:val="center"/>
          </w:tcPr>
          <w:p w14:paraId="1F2BFF9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984" w:type="dxa"/>
            <w:shd w:val="clear" w:color="auto" w:fill="auto"/>
            <w:vAlign w:val="center"/>
          </w:tcPr>
          <w:p w14:paraId="2173455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5E680B7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河源市连平县上坪镇、内莞镇</w:t>
            </w:r>
          </w:p>
        </w:tc>
      </w:tr>
      <w:tr w14:paraId="66FB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5" w:hRule="atLeast"/>
          <w:jc w:val="center"/>
        </w:trPr>
        <w:tc>
          <w:tcPr>
            <w:tcW w:w="895" w:type="dxa"/>
            <w:shd w:val="clear" w:color="auto" w:fill="auto"/>
            <w:vAlign w:val="center"/>
          </w:tcPr>
          <w:p w14:paraId="1F386B1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49</w:t>
            </w:r>
          </w:p>
        </w:tc>
        <w:tc>
          <w:tcPr>
            <w:tcW w:w="1862" w:type="dxa"/>
            <w:shd w:val="clear" w:color="auto" w:fill="auto"/>
            <w:vAlign w:val="center"/>
          </w:tcPr>
          <w:p w14:paraId="5B5D25E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连平县连平河</w:t>
            </w:r>
            <w:r>
              <w:rPr>
                <w:rStyle w:val="28"/>
                <w:rFonts w:hint="default" w:ascii="Times New Roman" w:hAnsi="Times New Roman" w:eastAsia="仿宋_GB2312" w:cs="Times New Roman"/>
                <w:color w:val="auto"/>
                <w:sz w:val="22"/>
                <w:szCs w:val="22"/>
                <w:highlight w:val="none"/>
                <w:lang w:val="en-US" w:eastAsia="zh-CN" w:bidi="ar"/>
              </w:rPr>
              <w:t>2022</w:t>
            </w:r>
            <w:r>
              <w:rPr>
                <w:rFonts w:hint="default" w:ascii="Times New Roman" w:hAnsi="Times New Roman" w:eastAsia="仿宋_GB2312" w:cs="Times New Roman"/>
                <w:i w:val="0"/>
                <w:iCs w:val="0"/>
                <w:color w:val="auto"/>
                <w:kern w:val="0"/>
                <w:sz w:val="22"/>
                <w:szCs w:val="22"/>
                <w:highlight w:val="none"/>
                <w:u w:val="none"/>
                <w:lang w:val="en-US" w:eastAsia="zh-CN" w:bidi="ar"/>
              </w:rPr>
              <w:t>年洪灾清障清淤项目</w:t>
            </w:r>
          </w:p>
        </w:tc>
        <w:tc>
          <w:tcPr>
            <w:tcW w:w="1027" w:type="dxa"/>
            <w:shd w:val="clear" w:color="auto" w:fill="auto"/>
            <w:vAlign w:val="center"/>
          </w:tcPr>
          <w:p w14:paraId="12E36B5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0053B8F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清障清淤总长度共</w:t>
            </w:r>
            <w:r>
              <w:rPr>
                <w:rStyle w:val="28"/>
                <w:rFonts w:hint="default" w:ascii="Times New Roman" w:hAnsi="Times New Roman" w:eastAsia="仿宋_GB2312" w:cs="Times New Roman"/>
                <w:color w:val="auto"/>
                <w:sz w:val="22"/>
                <w:szCs w:val="22"/>
                <w:highlight w:val="none"/>
                <w:lang w:val="en-US" w:eastAsia="zh-CN" w:bidi="ar"/>
              </w:rPr>
              <w:t>84.16km</w:t>
            </w:r>
            <w:r>
              <w:rPr>
                <w:rFonts w:hint="default" w:ascii="Times New Roman" w:hAnsi="Times New Roman" w:eastAsia="仿宋_GB2312" w:cs="Times New Roman"/>
                <w:i w:val="0"/>
                <w:iCs w:val="0"/>
                <w:color w:val="auto"/>
                <w:kern w:val="0"/>
                <w:sz w:val="22"/>
                <w:szCs w:val="22"/>
                <w:highlight w:val="none"/>
                <w:u w:val="none"/>
                <w:lang w:val="en-US" w:eastAsia="zh-CN" w:bidi="ar"/>
              </w:rPr>
              <w:t>，其中连平河</w:t>
            </w:r>
            <w:r>
              <w:rPr>
                <w:rStyle w:val="28"/>
                <w:rFonts w:hint="default" w:ascii="Times New Roman" w:hAnsi="Times New Roman" w:eastAsia="仿宋_GB2312" w:cs="Times New Roman"/>
                <w:color w:val="auto"/>
                <w:sz w:val="22"/>
                <w:szCs w:val="22"/>
                <w:highlight w:val="none"/>
                <w:lang w:val="en-US" w:eastAsia="zh-CN" w:bidi="ar"/>
              </w:rPr>
              <w:t>58.59km</w:t>
            </w:r>
            <w:r>
              <w:rPr>
                <w:rFonts w:hint="default" w:ascii="Times New Roman" w:hAnsi="Times New Roman" w:eastAsia="仿宋_GB2312" w:cs="Times New Roman"/>
                <w:i w:val="0"/>
                <w:iCs w:val="0"/>
                <w:color w:val="auto"/>
                <w:kern w:val="0"/>
                <w:sz w:val="22"/>
                <w:szCs w:val="22"/>
                <w:highlight w:val="none"/>
                <w:u w:val="none"/>
                <w:lang w:val="en-US" w:eastAsia="zh-CN" w:bidi="ar"/>
              </w:rPr>
              <w:t>、崧头河共</w:t>
            </w:r>
            <w:r>
              <w:rPr>
                <w:rStyle w:val="28"/>
                <w:rFonts w:hint="default" w:ascii="Times New Roman" w:hAnsi="Times New Roman" w:eastAsia="仿宋_GB2312" w:cs="Times New Roman"/>
                <w:color w:val="auto"/>
                <w:sz w:val="22"/>
                <w:szCs w:val="22"/>
                <w:highlight w:val="none"/>
                <w:lang w:val="en-US" w:eastAsia="zh-CN" w:bidi="ar"/>
              </w:rPr>
              <w:t>11.81km</w:t>
            </w:r>
            <w:r>
              <w:rPr>
                <w:rFonts w:hint="default" w:ascii="Times New Roman" w:hAnsi="Times New Roman" w:eastAsia="仿宋_GB2312" w:cs="Times New Roman"/>
                <w:i w:val="0"/>
                <w:iCs w:val="0"/>
                <w:color w:val="auto"/>
                <w:kern w:val="0"/>
                <w:sz w:val="22"/>
                <w:szCs w:val="22"/>
                <w:highlight w:val="none"/>
                <w:u w:val="none"/>
                <w:lang w:val="en-US" w:eastAsia="zh-CN" w:bidi="ar"/>
              </w:rPr>
              <w:t>、石坑河</w:t>
            </w:r>
            <w:r>
              <w:rPr>
                <w:rStyle w:val="28"/>
                <w:rFonts w:hint="default" w:ascii="Times New Roman" w:hAnsi="Times New Roman" w:eastAsia="仿宋_GB2312" w:cs="Times New Roman"/>
                <w:color w:val="auto"/>
                <w:sz w:val="22"/>
                <w:szCs w:val="22"/>
                <w:highlight w:val="none"/>
                <w:lang w:val="en-US" w:eastAsia="zh-CN" w:bidi="ar"/>
              </w:rPr>
              <w:t>1.05km</w:t>
            </w:r>
            <w:r>
              <w:rPr>
                <w:rFonts w:hint="default" w:ascii="Times New Roman" w:hAnsi="Times New Roman" w:eastAsia="仿宋_GB2312" w:cs="Times New Roman"/>
                <w:i w:val="0"/>
                <w:iCs w:val="0"/>
                <w:color w:val="auto"/>
                <w:kern w:val="0"/>
                <w:sz w:val="22"/>
                <w:szCs w:val="22"/>
                <w:highlight w:val="none"/>
                <w:u w:val="none"/>
                <w:lang w:val="en-US" w:eastAsia="zh-CN" w:bidi="ar"/>
              </w:rPr>
              <w:t>、黄洞河</w:t>
            </w:r>
            <w:r>
              <w:rPr>
                <w:rStyle w:val="28"/>
                <w:rFonts w:hint="default" w:ascii="Times New Roman" w:hAnsi="Times New Roman" w:eastAsia="仿宋_GB2312" w:cs="Times New Roman"/>
                <w:color w:val="auto"/>
                <w:sz w:val="22"/>
                <w:szCs w:val="22"/>
                <w:highlight w:val="none"/>
                <w:lang w:val="en-US" w:eastAsia="zh-CN" w:bidi="ar"/>
              </w:rPr>
              <w:t>1.75km</w:t>
            </w:r>
            <w:r>
              <w:rPr>
                <w:rFonts w:hint="default" w:ascii="Times New Roman" w:hAnsi="Times New Roman" w:eastAsia="仿宋_GB2312" w:cs="Times New Roman"/>
                <w:i w:val="0"/>
                <w:iCs w:val="0"/>
                <w:color w:val="auto"/>
                <w:kern w:val="0"/>
                <w:sz w:val="22"/>
                <w:szCs w:val="22"/>
                <w:highlight w:val="none"/>
                <w:u w:val="none"/>
                <w:lang w:val="en-US" w:eastAsia="zh-CN" w:bidi="ar"/>
              </w:rPr>
              <w:t>、岑告水</w:t>
            </w:r>
            <w:r>
              <w:rPr>
                <w:rStyle w:val="28"/>
                <w:rFonts w:hint="default" w:ascii="Times New Roman" w:hAnsi="Times New Roman" w:eastAsia="仿宋_GB2312" w:cs="Times New Roman"/>
                <w:color w:val="auto"/>
                <w:sz w:val="22"/>
                <w:szCs w:val="22"/>
                <w:highlight w:val="none"/>
                <w:lang w:val="en-US" w:eastAsia="zh-CN" w:bidi="ar"/>
              </w:rPr>
              <w:t>5.85km</w:t>
            </w:r>
            <w:r>
              <w:rPr>
                <w:rFonts w:hint="default" w:ascii="Times New Roman" w:hAnsi="Times New Roman" w:eastAsia="仿宋_GB2312" w:cs="Times New Roman"/>
                <w:i w:val="0"/>
                <w:iCs w:val="0"/>
                <w:color w:val="auto"/>
                <w:kern w:val="0"/>
                <w:sz w:val="22"/>
                <w:szCs w:val="22"/>
                <w:highlight w:val="none"/>
                <w:u w:val="none"/>
                <w:lang w:val="en-US" w:eastAsia="zh-CN" w:bidi="ar"/>
              </w:rPr>
              <w:t>、东坑水</w:t>
            </w:r>
            <w:r>
              <w:rPr>
                <w:rStyle w:val="28"/>
                <w:rFonts w:hint="default" w:ascii="Times New Roman" w:hAnsi="Times New Roman" w:eastAsia="仿宋_GB2312" w:cs="Times New Roman"/>
                <w:color w:val="auto"/>
                <w:sz w:val="22"/>
                <w:szCs w:val="22"/>
                <w:highlight w:val="none"/>
                <w:lang w:val="en-US" w:eastAsia="zh-CN" w:bidi="ar"/>
              </w:rPr>
              <w:t>5.11km</w:t>
            </w: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250" w:type="dxa"/>
            <w:shd w:val="clear" w:color="auto" w:fill="auto"/>
            <w:vAlign w:val="center"/>
          </w:tcPr>
          <w:p w14:paraId="7F7D02E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7813067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6798</w:t>
            </w:r>
          </w:p>
        </w:tc>
        <w:tc>
          <w:tcPr>
            <w:tcW w:w="1233" w:type="dxa"/>
            <w:shd w:val="clear" w:color="auto" w:fill="auto"/>
            <w:vAlign w:val="center"/>
          </w:tcPr>
          <w:p w14:paraId="5ACB9EE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6798</w:t>
            </w:r>
          </w:p>
        </w:tc>
        <w:tc>
          <w:tcPr>
            <w:tcW w:w="1133" w:type="dxa"/>
            <w:shd w:val="clear" w:color="auto" w:fill="auto"/>
            <w:vAlign w:val="center"/>
          </w:tcPr>
          <w:p w14:paraId="784E772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984" w:type="dxa"/>
            <w:shd w:val="clear" w:color="auto" w:fill="auto"/>
            <w:vAlign w:val="center"/>
          </w:tcPr>
          <w:p w14:paraId="75A72D3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2511A54F">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河源市连平县元善镇、溪山镇、隆街镇</w:t>
            </w:r>
          </w:p>
        </w:tc>
      </w:tr>
      <w:tr w14:paraId="1ADF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jc w:val="center"/>
        </w:trPr>
        <w:tc>
          <w:tcPr>
            <w:tcW w:w="895" w:type="dxa"/>
            <w:shd w:val="clear" w:color="auto" w:fill="auto"/>
            <w:vAlign w:val="center"/>
          </w:tcPr>
          <w:p w14:paraId="3BACA7F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50</w:t>
            </w:r>
          </w:p>
        </w:tc>
        <w:tc>
          <w:tcPr>
            <w:tcW w:w="1862" w:type="dxa"/>
            <w:shd w:val="clear" w:color="auto" w:fill="auto"/>
            <w:vAlign w:val="center"/>
          </w:tcPr>
          <w:p w14:paraId="275FA41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连平县元善镇醒狮村纯坑山塘工程</w:t>
            </w:r>
          </w:p>
        </w:tc>
        <w:tc>
          <w:tcPr>
            <w:tcW w:w="1027" w:type="dxa"/>
            <w:shd w:val="clear" w:color="auto" w:fill="auto"/>
            <w:vAlign w:val="center"/>
          </w:tcPr>
          <w:p w14:paraId="276151D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0D7DB8A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新建一座混凝土重力坝，坝高</w:t>
            </w:r>
            <w:r>
              <w:rPr>
                <w:rStyle w:val="28"/>
                <w:rFonts w:hint="default" w:ascii="Times New Roman" w:hAnsi="Times New Roman" w:eastAsia="仿宋_GB2312" w:cs="Times New Roman"/>
                <w:color w:val="auto"/>
                <w:sz w:val="22"/>
                <w:szCs w:val="22"/>
                <w:highlight w:val="none"/>
                <w:lang w:val="en-US" w:eastAsia="zh-CN" w:bidi="ar"/>
              </w:rPr>
              <w:t>11.53</w:t>
            </w:r>
            <w:r>
              <w:rPr>
                <w:rFonts w:hint="default" w:ascii="Times New Roman" w:hAnsi="Times New Roman" w:eastAsia="仿宋_GB2312" w:cs="Times New Roman"/>
                <w:i w:val="0"/>
                <w:iCs w:val="0"/>
                <w:color w:val="auto"/>
                <w:kern w:val="0"/>
                <w:sz w:val="22"/>
                <w:szCs w:val="22"/>
                <w:highlight w:val="none"/>
                <w:u w:val="none"/>
                <w:lang w:val="en-US" w:eastAsia="zh-CN" w:bidi="ar"/>
              </w:rPr>
              <w:t>米，坝轴线长</w:t>
            </w:r>
            <w:r>
              <w:rPr>
                <w:rStyle w:val="28"/>
                <w:rFonts w:hint="default" w:ascii="Times New Roman" w:hAnsi="Times New Roman" w:eastAsia="仿宋_GB2312" w:cs="Times New Roman"/>
                <w:color w:val="auto"/>
                <w:sz w:val="22"/>
                <w:szCs w:val="22"/>
                <w:highlight w:val="none"/>
                <w:lang w:val="en-US" w:eastAsia="zh-CN" w:bidi="ar"/>
              </w:rPr>
              <w:t>26.23</w:t>
            </w:r>
            <w:r>
              <w:rPr>
                <w:rFonts w:hint="default" w:ascii="Times New Roman" w:hAnsi="Times New Roman" w:eastAsia="仿宋_GB2312" w:cs="Times New Roman"/>
                <w:i w:val="0"/>
                <w:iCs w:val="0"/>
                <w:color w:val="auto"/>
                <w:kern w:val="0"/>
                <w:sz w:val="22"/>
                <w:szCs w:val="22"/>
                <w:highlight w:val="none"/>
                <w:u w:val="none"/>
                <w:lang w:val="en-US" w:eastAsia="zh-CN" w:bidi="ar"/>
              </w:rPr>
              <w:t>米，宽</w:t>
            </w:r>
            <w:r>
              <w:rPr>
                <w:rStyle w:val="28"/>
                <w:rFonts w:hint="default" w:ascii="Times New Roman" w:hAnsi="Times New Roman" w:eastAsia="仿宋_GB2312" w:cs="Times New Roman"/>
                <w:color w:val="auto"/>
                <w:sz w:val="22"/>
                <w:szCs w:val="22"/>
                <w:highlight w:val="none"/>
                <w:lang w:val="en-US" w:eastAsia="zh-CN" w:bidi="ar"/>
              </w:rPr>
              <w:t>2.5</w:t>
            </w:r>
            <w:r>
              <w:rPr>
                <w:rFonts w:hint="default" w:ascii="Times New Roman" w:hAnsi="Times New Roman" w:eastAsia="仿宋_GB2312" w:cs="Times New Roman"/>
                <w:i w:val="0"/>
                <w:iCs w:val="0"/>
                <w:color w:val="auto"/>
                <w:kern w:val="0"/>
                <w:sz w:val="22"/>
                <w:szCs w:val="22"/>
                <w:highlight w:val="none"/>
                <w:u w:val="none"/>
                <w:lang w:val="en-US" w:eastAsia="zh-CN" w:bidi="ar"/>
              </w:rPr>
              <w:t>米，配套建设相应排洪和输水设施。</w:t>
            </w:r>
          </w:p>
        </w:tc>
        <w:tc>
          <w:tcPr>
            <w:tcW w:w="1250" w:type="dxa"/>
            <w:shd w:val="clear" w:color="auto" w:fill="auto"/>
            <w:vAlign w:val="center"/>
          </w:tcPr>
          <w:p w14:paraId="01FCBEF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696663D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135</w:t>
            </w:r>
          </w:p>
        </w:tc>
        <w:tc>
          <w:tcPr>
            <w:tcW w:w="1233" w:type="dxa"/>
            <w:shd w:val="clear" w:color="auto" w:fill="auto"/>
            <w:vAlign w:val="center"/>
          </w:tcPr>
          <w:p w14:paraId="18B5409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135</w:t>
            </w:r>
          </w:p>
        </w:tc>
        <w:tc>
          <w:tcPr>
            <w:tcW w:w="1133" w:type="dxa"/>
            <w:shd w:val="clear" w:color="auto" w:fill="auto"/>
            <w:vAlign w:val="center"/>
          </w:tcPr>
          <w:p w14:paraId="3F71661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元善镇醒狮村民委员会</w:t>
            </w:r>
          </w:p>
        </w:tc>
        <w:tc>
          <w:tcPr>
            <w:tcW w:w="984" w:type="dxa"/>
            <w:shd w:val="clear" w:color="auto" w:fill="auto"/>
            <w:vAlign w:val="center"/>
          </w:tcPr>
          <w:p w14:paraId="39D7662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县水务局</w:t>
            </w:r>
          </w:p>
        </w:tc>
        <w:tc>
          <w:tcPr>
            <w:tcW w:w="1242" w:type="dxa"/>
            <w:shd w:val="clear" w:color="auto" w:fill="auto"/>
            <w:vAlign w:val="center"/>
          </w:tcPr>
          <w:p w14:paraId="0D39051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河源市连平县元善镇醒狮村纯坑地段</w:t>
            </w:r>
          </w:p>
        </w:tc>
      </w:tr>
      <w:tr w14:paraId="3C64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895" w:type="dxa"/>
            <w:shd w:val="clear" w:color="auto" w:fill="auto"/>
            <w:vAlign w:val="center"/>
          </w:tcPr>
          <w:p w14:paraId="3167F76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51</w:t>
            </w:r>
          </w:p>
        </w:tc>
        <w:tc>
          <w:tcPr>
            <w:tcW w:w="1862" w:type="dxa"/>
            <w:shd w:val="clear" w:color="auto" w:fill="auto"/>
            <w:vAlign w:val="center"/>
          </w:tcPr>
          <w:p w14:paraId="3CD4EEA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连平县农田整治</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小田变大田</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建设项目</w:t>
            </w:r>
          </w:p>
        </w:tc>
        <w:tc>
          <w:tcPr>
            <w:tcW w:w="1027" w:type="dxa"/>
            <w:shd w:val="clear" w:color="auto" w:fill="auto"/>
            <w:vAlign w:val="center"/>
          </w:tcPr>
          <w:p w14:paraId="2B3EE5C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0A89D62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整治拟土地平整、土壤改良（含部分撂荒土地翻耕）</w:t>
            </w:r>
            <w:r>
              <w:rPr>
                <w:rStyle w:val="28"/>
                <w:rFonts w:hint="default" w:ascii="Times New Roman" w:hAnsi="Times New Roman" w:eastAsia="仿宋_GB2312" w:cs="Times New Roman"/>
                <w:color w:val="auto"/>
                <w:sz w:val="22"/>
                <w:szCs w:val="22"/>
                <w:highlight w:val="none"/>
                <w:lang w:val="en-US" w:eastAsia="zh-CN" w:bidi="ar"/>
              </w:rPr>
              <w:t>4300</w:t>
            </w:r>
            <w:r>
              <w:rPr>
                <w:rFonts w:hint="default" w:ascii="Times New Roman" w:hAnsi="Times New Roman" w:eastAsia="仿宋_GB2312" w:cs="Times New Roman"/>
                <w:i w:val="0"/>
                <w:iCs w:val="0"/>
                <w:color w:val="auto"/>
                <w:kern w:val="0"/>
                <w:sz w:val="22"/>
                <w:szCs w:val="22"/>
                <w:highlight w:val="none"/>
                <w:u w:val="none"/>
                <w:lang w:val="en-US" w:eastAsia="zh-CN" w:bidi="ar"/>
              </w:rPr>
              <w:t>亩，修整灌溉渠和排水工程总长</w:t>
            </w:r>
            <w:r>
              <w:rPr>
                <w:rStyle w:val="28"/>
                <w:rFonts w:hint="default" w:ascii="Times New Roman" w:hAnsi="Times New Roman" w:eastAsia="仿宋_GB2312" w:cs="Times New Roman"/>
                <w:color w:val="auto"/>
                <w:sz w:val="22"/>
                <w:szCs w:val="22"/>
                <w:highlight w:val="none"/>
                <w:lang w:val="en-US" w:eastAsia="zh-CN" w:bidi="ar"/>
              </w:rPr>
              <w:t>12000m</w:t>
            </w:r>
            <w:r>
              <w:rPr>
                <w:rFonts w:hint="default" w:ascii="Times New Roman" w:hAnsi="Times New Roman" w:eastAsia="仿宋_GB2312" w:cs="Times New Roman"/>
                <w:i w:val="0"/>
                <w:iCs w:val="0"/>
                <w:color w:val="auto"/>
                <w:kern w:val="0"/>
                <w:sz w:val="22"/>
                <w:szCs w:val="22"/>
                <w:highlight w:val="none"/>
                <w:u w:val="none"/>
                <w:lang w:val="en-US" w:eastAsia="zh-CN" w:bidi="ar"/>
              </w:rPr>
              <w:t>；新（维）修田间道及生产道</w:t>
            </w:r>
            <w:r>
              <w:rPr>
                <w:rStyle w:val="28"/>
                <w:rFonts w:hint="default" w:ascii="Times New Roman" w:hAnsi="Times New Roman" w:eastAsia="仿宋_GB2312" w:cs="Times New Roman"/>
                <w:color w:val="auto"/>
                <w:sz w:val="22"/>
                <w:szCs w:val="22"/>
                <w:highlight w:val="none"/>
                <w:lang w:val="en-US" w:eastAsia="zh-CN" w:bidi="ar"/>
              </w:rPr>
              <w:t>2500m</w:t>
            </w:r>
            <w:r>
              <w:rPr>
                <w:rFonts w:hint="default" w:ascii="Times New Roman" w:hAnsi="Times New Roman" w:eastAsia="仿宋_GB2312" w:cs="Times New Roman"/>
                <w:i w:val="0"/>
                <w:iCs w:val="0"/>
                <w:color w:val="auto"/>
                <w:kern w:val="0"/>
                <w:sz w:val="22"/>
                <w:szCs w:val="22"/>
                <w:highlight w:val="none"/>
                <w:u w:val="none"/>
                <w:lang w:val="en-US" w:eastAsia="zh-CN" w:bidi="ar"/>
              </w:rPr>
              <w:t>；农田输配电工程</w:t>
            </w:r>
            <w:r>
              <w:rPr>
                <w:rStyle w:val="28"/>
                <w:rFonts w:hint="default" w:ascii="Times New Roman" w:hAnsi="Times New Roman" w:eastAsia="仿宋_GB2312" w:cs="Times New Roman"/>
                <w:color w:val="auto"/>
                <w:sz w:val="22"/>
                <w:szCs w:val="22"/>
                <w:highlight w:val="none"/>
                <w:lang w:val="en-US" w:eastAsia="zh-CN" w:bidi="ar"/>
              </w:rPr>
              <w:t>9400m</w:t>
            </w:r>
            <w:r>
              <w:rPr>
                <w:rFonts w:hint="default" w:ascii="Times New Roman" w:hAnsi="Times New Roman" w:eastAsia="仿宋_GB2312" w:cs="Times New Roman"/>
                <w:i w:val="0"/>
                <w:iCs w:val="0"/>
                <w:color w:val="auto"/>
                <w:kern w:val="0"/>
                <w:sz w:val="22"/>
                <w:szCs w:val="22"/>
                <w:highlight w:val="none"/>
                <w:u w:val="none"/>
                <w:lang w:val="en-US" w:eastAsia="zh-CN" w:bidi="ar"/>
              </w:rPr>
              <w:t>；标识设定工程</w:t>
            </w:r>
            <w:r>
              <w:rPr>
                <w:rStyle w:val="28"/>
                <w:rFonts w:hint="default" w:ascii="Times New Roman" w:hAnsi="Times New Roman" w:eastAsia="仿宋_GB2312" w:cs="Times New Roman"/>
                <w:color w:val="auto"/>
                <w:sz w:val="22"/>
                <w:szCs w:val="22"/>
                <w:highlight w:val="none"/>
                <w:lang w:val="en-US" w:eastAsia="zh-CN" w:bidi="ar"/>
              </w:rPr>
              <w:t>1</w:t>
            </w:r>
            <w:r>
              <w:rPr>
                <w:rFonts w:hint="default" w:ascii="Times New Roman" w:hAnsi="Times New Roman" w:eastAsia="仿宋_GB2312" w:cs="Times New Roman"/>
                <w:i w:val="0"/>
                <w:iCs w:val="0"/>
                <w:color w:val="auto"/>
                <w:kern w:val="0"/>
                <w:sz w:val="22"/>
                <w:szCs w:val="22"/>
                <w:highlight w:val="none"/>
                <w:u w:val="none"/>
                <w:lang w:val="en-US" w:eastAsia="zh-CN" w:bidi="ar"/>
              </w:rPr>
              <w:t>项。</w:t>
            </w:r>
          </w:p>
        </w:tc>
        <w:tc>
          <w:tcPr>
            <w:tcW w:w="1250" w:type="dxa"/>
            <w:shd w:val="clear" w:color="auto" w:fill="auto"/>
            <w:vAlign w:val="center"/>
          </w:tcPr>
          <w:p w14:paraId="72C8C853">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2023-2023</w:t>
            </w:r>
          </w:p>
        </w:tc>
        <w:tc>
          <w:tcPr>
            <w:tcW w:w="1117" w:type="dxa"/>
            <w:shd w:val="clear" w:color="auto" w:fill="auto"/>
            <w:vAlign w:val="center"/>
          </w:tcPr>
          <w:p w14:paraId="599633A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12900</w:t>
            </w:r>
          </w:p>
        </w:tc>
        <w:tc>
          <w:tcPr>
            <w:tcW w:w="1233" w:type="dxa"/>
            <w:shd w:val="clear" w:color="auto" w:fill="auto"/>
            <w:vAlign w:val="center"/>
          </w:tcPr>
          <w:p w14:paraId="4E15931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12900</w:t>
            </w:r>
          </w:p>
        </w:tc>
        <w:tc>
          <w:tcPr>
            <w:tcW w:w="1133" w:type="dxa"/>
            <w:shd w:val="clear" w:color="auto" w:fill="auto"/>
            <w:vAlign w:val="center"/>
          </w:tcPr>
          <w:p w14:paraId="562289E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县农业农村局</w:t>
            </w:r>
          </w:p>
        </w:tc>
        <w:tc>
          <w:tcPr>
            <w:tcW w:w="984" w:type="dxa"/>
            <w:shd w:val="clear" w:color="auto" w:fill="auto"/>
            <w:vAlign w:val="center"/>
          </w:tcPr>
          <w:p w14:paraId="5D755E7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县农业农村局</w:t>
            </w:r>
          </w:p>
        </w:tc>
        <w:tc>
          <w:tcPr>
            <w:tcW w:w="1242" w:type="dxa"/>
            <w:shd w:val="clear" w:color="auto" w:fill="auto"/>
            <w:vAlign w:val="center"/>
          </w:tcPr>
          <w:p w14:paraId="59805C20">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河源市连平县连平县高莞、隆街、溪山、绣缎、油溪、忠信、元善等镇</w:t>
            </w:r>
          </w:p>
        </w:tc>
      </w:tr>
      <w:tr w14:paraId="5CDD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95" w:type="dxa"/>
            <w:shd w:val="clear" w:color="auto" w:fill="auto"/>
            <w:vAlign w:val="center"/>
          </w:tcPr>
          <w:p w14:paraId="3928DE9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52</w:t>
            </w:r>
          </w:p>
        </w:tc>
        <w:tc>
          <w:tcPr>
            <w:tcW w:w="1862" w:type="dxa"/>
            <w:shd w:val="clear" w:color="auto" w:fill="auto"/>
            <w:vAlign w:val="center"/>
          </w:tcPr>
          <w:p w14:paraId="1DD8036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连平县撂荒耕地复耕复种整治项目</w:t>
            </w:r>
          </w:p>
        </w:tc>
        <w:tc>
          <w:tcPr>
            <w:tcW w:w="1027" w:type="dxa"/>
            <w:shd w:val="clear" w:color="auto" w:fill="auto"/>
            <w:vAlign w:val="center"/>
          </w:tcPr>
          <w:p w14:paraId="16B22D6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25B97D7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项目整治拟修整灌溉渠和排水沟总长</w:t>
            </w:r>
            <w:r>
              <w:rPr>
                <w:rStyle w:val="28"/>
                <w:rFonts w:hint="default" w:ascii="Times New Roman" w:hAnsi="Times New Roman" w:eastAsia="仿宋_GB2312" w:cs="Times New Roman"/>
                <w:color w:val="auto"/>
                <w:sz w:val="22"/>
                <w:szCs w:val="22"/>
                <w:highlight w:val="none"/>
                <w:lang w:val="en-US" w:eastAsia="zh-CN" w:bidi="ar"/>
              </w:rPr>
              <w:t>198km</w:t>
            </w:r>
            <w:r>
              <w:rPr>
                <w:rFonts w:hint="default" w:ascii="Times New Roman" w:hAnsi="Times New Roman" w:eastAsia="仿宋_GB2312" w:cs="Times New Roman"/>
                <w:i w:val="0"/>
                <w:iCs w:val="0"/>
                <w:color w:val="auto"/>
                <w:kern w:val="0"/>
                <w:sz w:val="22"/>
                <w:szCs w:val="22"/>
                <w:highlight w:val="none"/>
                <w:u w:val="none"/>
                <w:lang w:val="en-US" w:eastAsia="zh-CN" w:bidi="ar"/>
              </w:rPr>
              <w:t>；新建</w:t>
            </w:r>
            <w:r>
              <w:rPr>
                <w:rStyle w:val="28"/>
                <w:rFonts w:hint="default" w:ascii="Times New Roman" w:hAnsi="Times New Roman" w:eastAsia="仿宋_GB2312" w:cs="Times New Roman"/>
                <w:color w:val="auto"/>
                <w:sz w:val="22"/>
                <w:szCs w:val="22"/>
                <w:highlight w:val="none"/>
                <w:lang w:val="en-US" w:eastAsia="zh-CN" w:bidi="ar"/>
              </w:rPr>
              <w:t>178</w:t>
            </w:r>
            <w:r>
              <w:rPr>
                <w:rFonts w:hint="default" w:ascii="Times New Roman" w:hAnsi="Times New Roman" w:eastAsia="仿宋_GB2312" w:cs="Times New Roman"/>
                <w:i w:val="0"/>
                <w:iCs w:val="0"/>
                <w:color w:val="auto"/>
                <w:kern w:val="0"/>
                <w:sz w:val="22"/>
                <w:szCs w:val="22"/>
                <w:highlight w:val="none"/>
                <w:u w:val="none"/>
                <w:lang w:val="en-US" w:eastAsia="zh-CN" w:bidi="ar"/>
              </w:rPr>
              <w:t>座生产桥，</w:t>
            </w:r>
            <w:r>
              <w:rPr>
                <w:rStyle w:val="28"/>
                <w:rFonts w:hint="default" w:ascii="Times New Roman" w:hAnsi="Times New Roman" w:eastAsia="仿宋_GB2312" w:cs="Times New Roman"/>
                <w:color w:val="auto"/>
                <w:sz w:val="22"/>
                <w:szCs w:val="22"/>
                <w:highlight w:val="none"/>
                <w:lang w:val="en-US" w:eastAsia="zh-CN" w:bidi="ar"/>
              </w:rPr>
              <w:t>260</w:t>
            </w:r>
            <w:r>
              <w:rPr>
                <w:rFonts w:hint="default" w:ascii="Times New Roman" w:hAnsi="Times New Roman" w:eastAsia="仿宋_GB2312" w:cs="Times New Roman"/>
                <w:i w:val="0"/>
                <w:iCs w:val="0"/>
                <w:color w:val="auto"/>
                <w:kern w:val="0"/>
                <w:sz w:val="22"/>
                <w:szCs w:val="22"/>
                <w:highlight w:val="none"/>
                <w:u w:val="none"/>
                <w:lang w:val="en-US" w:eastAsia="zh-CN" w:bidi="ar"/>
              </w:rPr>
              <w:t>座涵洞；新（维）修田间道及生产道</w:t>
            </w:r>
            <w:r>
              <w:rPr>
                <w:rStyle w:val="28"/>
                <w:rFonts w:hint="default" w:ascii="Times New Roman" w:hAnsi="Times New Roman" w:eastAsia="仿宋_GB2312" w:cs="Times New Roman"/>
                <w:color w:val="auto"/>
                <w:sz w:val="22"/>
                <w:szCs w:val="22"/>
                <w:highlight w:val="none"/>
                <w:lang w:val="en-US" w:eastAsia="zh-CN" w:bidi="ar"/>
              </w:rPr>
              <w:t>95km</w:t>
            </w:r>
            <w:r>
              <w:rPr>
                <w:rFonts w:hint="default" w:ascii="Times New Roman" w:hAnsi="Times New Roman" w:eastAsia="仿宋_GB2312" w:cs="Times New Roman"/>
                <w:i w:val="0"/>
                <w:iCs w:val="0"/>
                <w:color w:val="auto"/>
                <w:kern w:val="0"/>
                <w:sz w:val="22"/>
                <w:szCs w:val="22"/>
                <w:highlight w:val="none"/>
                <w:u w:val="none"/>
                <w:lang w:val="en-US" w:eastAsia="zh-CN" w:bidi="ar"/>
              </w:rPr>
              <w:t>；土地平整、改良及翻耕面积</w:t>
            </w:r>
            <w:r>
              <w:rPr>
                <w:rStyle w:val="28"/>
                <w:rFonts w:hint="default" w:ascii="Times New Roman" w:hAnsi="Times New Roman" w:eastAsia="仿宋_GB2312" w:cs="Times New Roman"/>
                <w:color w:val="auto"/>
                <w:sz w:val="22"/>
                <w:szCs w:val="22"/>
                <w:highlight w:val="none"/>
                <w:lang w:val="en-US" w:eastAsia="zh-CN" w:bidi="ar"/>
              </w:rPr>
              <w:t>2.3</w:t>
            </w:r>
            <w:r>
              <w:rPr>
                <w:rFonts w:hint="default" w:ascii="Times New Roman" w:hAnsi="Times New Roman" w:eastAsia="仿宋_GB2312" w:cs="Times New Roman"/>
                <w:i w:val="0"/>
                <w:iCs w:val="0"/>
                <w:color w:val="auto"/>
                <w:kern w:val="0"/>
                <w:sz w:val="22"/>
                <w:szCs w:val="22"/>
                <w:highlight w:val="none"/>
                <w:u w:val="none"/>
                <w:lang w:val="en-US" w:eastAsia="zh-CN" w:bidi="ar"/>
              </w:rPr>
              <w:t>万亩。</w:t>
            </w:r>
          </w:p>
        </w:tc>
        <w:tc>
          <w:tcPr>
            <w:tcW w:w="1250" w:type="dxa"/>
            <w:shd w:val="clear" w:color="auto" w:fill="auto"/>
            <w:vAlign w:val="center"/>
          </w:tcPr>
          <w:p w14:paraId="19FCC70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3A7A8C3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27000</w:t>
            </w:r>
          </w:p>
        </w:tc>
        <w:tc>
          <w:tcPr>
            <w:tcW w:w="1233" w:type="dxa"/>
            <w:shd w:val="clear" w:color="auto" w:fill="auto"/>
            <w:vAlign w:val="center"/>
          </w:tcPr>
          <w:p w14:paraId="4BD5682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27000</w:t>
            </w:r>
          </w:p>
        </w:tc>
        <w:tc>
          <w:tcPr>
            <w:tcW w:w="1133" w:type="dxa"/>
            <w:shd w:val="clear" w:color="auto" w:fill="auto"/>
            <w:vAlign w:val="center"/>
          </w:tcPr>
          <w:p w14:paraId="78B8920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县农业农村局</w:t>
            </w:r>
          </w:p>
        </w:tc>
        <w:tc>
          <w:tcPr>
            <w:tcW w:w="984" w:type="dxa"/>
            <w:shd w:val="clear" w:color="auto" w:fill="auto"/>
            <w:vAlign w:val="center"/>
          </w:tcPr>
          <w:p w14:paraId="2B3C29A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县农业农村局</w:t>
            </w:r>
          </w:p>
        </w:tc>
        <w:tc>
          <w:tcPr>
            <w:tcW w:w="1242" w:type="dxa"/>
            <w:shd w:val="clear" w:color="auto" w:fill="auto"/>
            <w:vAlign w:val="center"/>
          </w:tcPr>
          <w:p w14:paraId="7A47247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河源市连平县连平县全县域</w:t>
            </w:r>
            <w:r>
              <w:rPr>
                <w:rStyle w:val="28"/>
                <w:rFonts w:hint="default" w:ascii="Times New Roman" w:hAnsi="Times New Roman" w:eastAsia="仿宋_GB2312" w:cs="Times New Roman"/>
                <w:color w:val="auto"/>
                <w:sz w:val="22"/>
                <w:szCs w:val="22"/>
                <w:highlight w:val="none"/>
                <w:lang w:val="en-US" w:eastAsia="zh-CN" w:bidi="ar"/>
              </w:rPr>
              <w:t>13</w:t>
            </w:r>
            <w:r>
              <w:rPr>
                <w:rFonts w:hint="default" w:ascii="Times New Roman" w:hAnsi="Times New Roman" w:eastAsia="仿宋_GB2312" w:cs="Times New Roman"/>
                <w:i w:val="0"/>
                <w:iCs w:val="0"/>
                <w:color w:val="auto"/>
                <w:kern w:val="0"/>
                <w:sz w:val="22"/>
                <w:szCs w:val="22"/>
                <w:highlight w:val="none"/>
                <w:u w:val="none"/>
                <w:lang w:val="en-US" w:eastAsia="zh-CN" w:bidi="ar"/>
              </w:rPr>
              <w:t>个镇</w:t>
            </w:r>
          </w:p>
        </w:tc>
      </w:tr>
      <w:tr w14:paraId="1828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895" w:type="dxa"/>
            <w:shd w:val="clear" w:color="auto" w:fill="auto"/>
            <w:vAlign w:val="center"/>
          </w:tcPr>
          <w:p w14:paraId="27CF6F4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（四）</w:t>
            </w:r>
          </w:p>
        </w:tc>
        <w:tc>
          <w:tcPr>
            <w:tcW w:w="1862" w:type="dxa"/>
            <w:shd w:val="clear" w:color="auto" w:fill="auto"/>
            <w:vAlign w:val="center"/>
          </w:tcPr>
          <w:p w14:paraId="2956371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kern w:val="0"/>
                <w:sz w:val="22"/>
                <w:szCs w:val="22"/>
                <w:highlight w:val="none"/>
                <w:u w:val="none"/>
                <w:lang w:val="en-US" w:eastAsia="zh-CN" w:bidi="ar"/>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生态文明项目</w:t>
            </w:r>
          </w:p>
          <w:p w14:paraId="4B1E17F2">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（3项）</w:t>
            </w:r>
          </w:p>
        </w:tc>
        <w:tc>
          <w:tcPr>
            <w:tcW w:w="1027" w:type="dxa"/>
            <w:shd w:val="clear" w:color="auto" w:fill="auto"/>
            <w:noWrap/>
            <w:vAlign w:val="center"/>
          </w:tcPr>
          <w:p w14:paraId="3CD912EE">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i w:val="0"/>
                <w:iCs w:val="0"/>
                <w:color w:val="auto"/>
                <w:sz w:val="22"/>
                <w:szCs w:val="22"/>
                <w:highlight w:val="none"/>
                <w:u w:val="none"/>
              </w:rPr>
            </w:pPr>
          </w:p>
        </w:tc>
        <w:tc>
          <w:tcPr>
            <w:tcW w:w="4178" w:type="dxa"/>
            <w:shd w:val="clear" w:color="auto" w:fill="auto"/>
            <w:noWrap/>
            <w:vAlign w:val="center"/>
          </w:tcPr>
          <w:p w14:paraId="4A0FC3D0">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left"/>
              <w:rPr>
                <w:rFonts w:hint="default" w:ascii="Times New Roman" w:hAnsi="Times New Roman" w:eastAsia="仿宋_GB2312" w:cs="Times New Roman"/>
                <w:i w:val="0"/>
                <w:iCs w:val="0"/>
                <w:color w:val="auto"/>
                <w:sz w:val="22"/>
                <w:szCs w:val="22"/>
                <w:highlight w:val="none"/>
                <w:u w:val="none"/>
              </w:rPr>
            </w:pPr>
          </w:p>
        </w:tc>
        <w:tc>
          <w:tcPr>
            <w:tcW w:w="1250" w:type="dxa"/>
            <w:shd w:val="clear" w:color="auto" w:fill="auto"/>
            <w:noWrap/>
            <w:vAlign w:val="center"/>
          </w:tcPr>
          <w:p w14:paraId="53602E14">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i w:val="0"/>
                <w:iCs w:val="0"/>
                <w:color w:val="auto"/>
                <w:sz w:val="22"/>
                <w:szCs w:val="22"/>
                <w:highlight w:val="none"/>
                <w:u w:val="none"/>
              </w:rPr>
            </w:pPr>
          </w:p>
        </w:tc>
        <w:tc>
          <w:tcPr>
            <w:tcW w:w="1117" w:type="dxa"/>
            <w:shd w:val="clear" w:color="auto" w:fill="auto"/>
            <w:vAlign w:val="center"/>
          </w:tcPr>
          <w:p w14:paraId="782CF66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1292</w:t>
            </w:r>
          </w:p>
        </w:tc>
        <w:tc>
          <w:tcPr>
            <w:tcW w:w="1233" w:type="dxa"/>
            <w:shd w:val="clear" w:color="auto" w:fill="auto"/>
            <w:vAlign w:val="center"/>
          </w:tcPr>
          <w:p w14:paraId="168908A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1292</w:t>
            </w:r>
          </w:p>
        </w:tc>
        <w:tc>
          <w:tcPr>
            <w:tcW w:w="1133" w:type="dxa"/>
            <w:shd w:val="clear" w:color="auto" w:fill="auto"/>
            <w:noWrap/>
            <w:vAlign w:val="center"/>
          </w:tcPr>
          <w:p w14:paraId="6BB231F2">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i w:val="0"/>
                <w:iCs w:val="0"/>
                <w:color w:val="auto"/>
                <w:sz w:val="22"/>
                <w:szCs w:val="22"/>
                <w:highlight w:val="none"/>
                <w:u w:val="none"/>
              </w:rPr>
            </w:pPr>
          </w:p>
        </w:tc>
        <w:tc>
          <w:tcPr>
            <w:tcW w:w="984" w:type="dxa"/>
            <w:shd w:val="clear" w:color="auto" w:fill="auto"/>
            <w:noWrap/>
            <w:vAlign w:val="center"/>
          </w:tcPr>
          <w:p w14:paraId="01D850FD">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i w:val="0"/>
                <w:iCs w:val="0"/>
                <w:color w:val="auto"/>
                <w:sz w:val="22"/>
                <w:szCs w:val="22"/>
                <w:highlight w:val="none"/>
                <w:u w:val="none"/>
              </w:rPr>
            </w:pPr>
          </w:p>
        </w:tc>
        <w:tc>
          <w:tcPr>
            <w:tcW w:w="1242" w:type="dxa"/>
            <w:shd w:val="clear" w:color="auto" w:fill="auto"/>
            <w:noWrap/>
            <w:vAlign w:val="center"/>
          </w:tcPr>
          <w:p w14:paraId="20F71776">
            <w:pPr>
              <w:keepNext w:val="0"/>
              <w:keepLines w:val="0"/>
              <w:pageBreakBefore w:val="0"/>
              <w:widowControl/>
              <w:shd w:val="clear"/>
              <w:kinsoku/>
              <w:wordWrap/>
              <w:overflowPunct/>
              <w:topLinePunct w:val="0"/>
              <w:autoSpaceDE/>
              <w:autoSpaceDN/>
              <w:bidi w:val="0"/>
              <w:adjustRightInd/>
              <w:snapToGrid/>
              <w:spacing w:after="0" w:afterLines="0" w:line="240" w:lineRule="auto"/>
              <w:ind w:firstLine="0" w:firstLineChars="0"/>
              <w:jc w:val="center"/>
              <w:rPr>
                <w:rFonts w:hint="default" w:ascii="Times New Roman" w:hAnsi="Times New Roman" w:eastAsia="仿宋_GB2312" w:cs="Times New Roman"/>
                <w:i w:val="0"/>
                <w:iCs w:val="0"/>
                <w:color w:val="auto"/>
                <w:sz w:val="22"/>
                <w:szCs w:val="22"/>
                <w:highlight w:val="none"/>
                <w:u w:val="none"/>
              </w:rPr>
            </w:pPr>
          </w:p>
        </w:tc>
      </w:tr>
      <w:tr w14:paraId="2B31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895" w:type="dxa"/>
            <w:shd w:val="clear" w:color="auto" w:fill="auto"/>
            <w:vAlign w:val="center"/>
          </w:tcPr>
          <w:p w14:paraId="3D36A88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w:t>
            </w:r>
          </w:p>
        </w:tc>
        <w:tc>
          <w:tcPr>
            <w:tcW w:w="1862" w:type="dxa"/>
            <w:shd w:val="clear" w:color="auto" w:fill="auto"/>
            <w:vAlign w:val="center"/>
          </w:tcPr>
          <w:p w14:paraId="75EA6AD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忠信镇柘陂村农村乡风文明建设示范点项目</w:t>
            </w:r>
          </w:p>
        </w:tc>
        <w:tc>
          <w:tcPr>
            <w:tcW w:w="1027" w:type="dxa"/>
            <w:shd w:val="clear" w:color="auto" w:fill="auto"/>
            <w:vAlign w:val="center"/>
          </w:tcPr>
          <w:p w14:paraId="709FE02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2F37F50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占地总面积</w:t>
            </w:r>
            <w:r>
              <w:rPr>
                <w:rStyle w:val="28"/>
                <w:rFonts w:hint="default" w:ascii="Times New Roman" w:hAnsi="Times New Roman" w:eastAsia="仿宋_GB2312" w:cs="Times New Roman"/>
                <w:color w:val="auto"/>
                <w:sz w:val="22"/>
                <w:szCs w:val="22"/>
                <w:highlight w:val="none"/>
                <w:lang w:val="en-US" w:eastAsia="zh-CN" w:bidi="ar"/>
              </w:rPr>
              <w:t>5492.68</w:t>
            </w:r>
            <w:r>
              <w:rPr>
                <w:rFonts w:hint="default" w:ascii="Times New Roman" w:hAnsi="Times New Roman" w:eastAsia="仿宋_GB2312" w:cs="Times New Roman"/>
                <w:i w:val="0"/>
                <w:iCs w:val="0"/>
                <w:color w:val="auto"/>
                <w:kern w:val="0"/>
                <w:sz w:val="22"/>
                <w:szCs w:val="22"/>
                <w:highlight w:val="none"/>
                <w:u w:val="none"/>
                <w:lang w:val="en-US" w:eastAsia="zh-CN" w:bidi="ar"/>
              </w:rPr>
              <w:t>平方米</w:t>
            </w:r>
            <w:r>
              <w:rPr>
                <w:rStyle w:val="28"/>
                <w:rFonts w:hint="default" w:ascii="Times New Roman" w:hAnsi="Times New Roman" w:eastAsia="仿宋_GB2312" w:cs="Times New Roman"/>
                <w:color w:val="auto"/>
                <w:sz w:val="22"/>
                <w:szCs w:val="22"/>
                <w:highlight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新建园区墓带挡土墙</w:t>
            </w:r>
            <w:r>
              <w:rPr>
                <w:rStyle w:val="28"/>
                <w:rFonts w:hint="default" w:ascii="Times New Roman" w:hAnsi="Times New Roman" w:eastAsia="仿宋_GB2312" w:cs="Times New Roman"/>
                <w:color w:val="auto"/>
                <w:sz w:val="22"/>
                <w:szCs w:val="22"/>
                <w:highlight w:val="none"/>
                <w:lang w:val="en-US" w:eastAsia="zh-CN" w:bidi="ar"/>
              </w:rPr>
              <w:t>1506.2</w:t>
            </w:r>
            <w:r>
              <w:rPr>
                <w:rFonts w:hint="default" w:ascii="Times New Roman" w:hAnsi="Times New Roman" w:eastAsia="仿宋_GB2312" w:cs="Times New Roman"/>
                <w:i w:val="0"/>
                <w:iCs w:val="0"/>
                <w:color w:val="auto"/>
                <w:kern w:val="0"/>
                <w:sz w:val="22"/>
                <w:szCs w:val="22"/>
                <w:highlight w:val="none"/>
                <w:u w:val="none"/>
                <w:lang w:val="en-US" w:eastAsia="zh-CN" w:bidi="ar"/>
              </w:rPr>
              <w:t>米，新建墓园区台阶</w:t>
            </w:r>
            <w:r>
              <w:rPr>
                <w:rStyle w:val="28"/>
                <w:rFonts w:hint="default" w:ascii="Times New Roman" w:hAnsi="Times New Roman" w:eastAsia="仿宋_GB2312" w:cs="Times New Roman"/>
                <w:color w:val="auto"/>
                <w:sz w:val="22"/>
                <w:szCs w:val="22"/>
                <w:highlight w:val="none"/>
                <w:lang w:val="en-US" w:eastAsia="zh-CN" w:bidi="ar"/>
              </w:rPr>
              <w:t>38.09</w:t>
            </w:r>
            <w:r>
              <w:rPr>
                <w:rFonts w:hint="default" w:ascii="Times New Roman" w:hAnsi="Times New Roman" w:eastAsia="仿宋_GB2312" w:cs="Times New Roman"/>
                <w:i w:val="0"/>
                <w:iCs w:val="0"/>
                <w:color w:val="auto"/>
                <w:kern w:val="0"/>
                <w:sz w:val="22"/>
                <w:szCs w:val="22"/>
                <w:highlight w:val="none"/>
                <w:u w:val="none"/>
                <w:lang w:val="en-US" w:eastAsia="zh-CN" w:bidi="ar"/>
              </w:rPr>
              <w:t>立方米，开挖、修整墓带阶梯土方</w:t>
            </w:r>
            <w:r>
              <w:rPr>
                <w:rStyle w:val="28"/>
                <w:rFonts w:hint="default" w:ascii="Times New Roman" w:hAnsi="Times New Roman" w:eastAsia="仿宋_GB2312" w:cs="Times New Roman"/>
                <w:color w:val="auto"/>
                <w:sz w:val="22"/>
                <w:szCs w:val="22"/>
                <w:highlight w:val="none"/>
                <w:lang w:val="en-US" w:eastAsia="zh-CN" w:bidi="ar"/>
              </w:rPr>
              <w:t>5121.0</w:t>
            </w:r>
            <w:r>
              <w:rPr>
                <w:rFonts w:hint="default" w:ascii="Times New Roman" w:hAnsi="Times New Roman" w:eastAsia="仿宋_GB2312" w:cs="Times New Roman"/>
                <w:i w:val="0"/>
                <w:iCs w:val="0"/>
                <w:color w:val="auto"/>
                <w:kern w:val="0"/>
                <w:sz w:val="22"/>
                <w:szCs w:val="22"/>
                <w:highlight w:val="none"/>
                <w:u w:val="none"/>
                <w:lang w:val="en-US" w:eastAsia="zh-CN" w:bidi="ar"/>
              </w:rPr>
              <w:t>平方米，新建园路</w:t>
            </w:r>
            <w:r>
              <w:rPr>
                <w:rStyle w:val="28"/>
                <w:rFonts w:hint="default" w:ascii="Times New Roman" w:hAnsi="Times New Roman" w:eastAsia="仿宋_GB2312" w:cs="Times New Roman"/>
                <w:color w:val="auto"/>
                <w:sz w:val="22"/>
                <w:szCs w:val="22"/>
                <w:highlight w:val="none"/>
                <w:lang w:val="en-US" w:eastAsia="zh-CN" w:bidi="ar"/>
              </w:rPr>
              <w:t>639.8</w:t>
            </w:r>
            <w:r>
              <w:rPr>
                <w:rFonts w:hint="default" w:ascii="Times New Roman" w:hAnsi="Times New Roman" w:eastAsia="仿宋_GB2312" w:cs="Times New Roman"/>
                <w:i w:val="0"/>
                <w:iCs w:val="0"/>
                <w:color w:val="auto"/>
                <w:kern w:val="0"/>
                <w:sz w:val="22"/>
                <w:szCs w:val="22"/>
                <w:highlight w:val="none"/>
                <w:u w:val="none"/>
                <w:lang w:val="en-US" w:eastAsia="zh-CN" w:bidi="ar"/>
              </w:rPr>
              <w:t>平方米，侧柏</w:t>
            </w:r>
            <w:r>
              <w:rPr>
                <w:rStyle w:val="28"/>
                <w:rFonts w:hint="default" w:ascii="Times New Roman" w:hAnsi="Times New Roman" w:eastAsia="仿宋_GB2312" w:cs="Times New Roman"/>
                <w:color w:val="auto"/>
                <w:sz w:val="22"/>
                <w:szCs w:val="22"/>
                <w:highlight w:val="none"/>
                <w:lang w:val="en-US" w:eastAsia="zh-CN" w:bidi="ar"/>
              </w:rPr>
              <w:t>661</w:t>
            </w:r>
            <w:r>
              <w:rPr>
                <w:rFonts w:hint="default" w:ascii="Times New Roman" w:hAnsi="Times New Roman" w:eastAsia="仿宋_GB2312" w:cs="Times New Roman"/>
                <w:i w:val="0"/>
                <w:iCs w:val="0"/>
                <w:color w:val="auto"/>
                <w:kern w:val="0"/>
                <w:sz w:val="22"/>
                <w:szCs w:val="22"/>
                <w:highlight w:val="none"/>
                <w:u w:val="none"/>
                <w:lang w:val="en-US" w:eastAsia="zh-CN" w:bidi="ar"/>
              </w:rPr>
              <w:t>株，排水管</w:t>
            </w:r>
            <w:r>
              <w:rPr>
                <w:rStyle w:val="28"/>
                <w:rFonts w:hint="default" w:ascii="Times New Roman" w:hAnsi="Times New Roman" w:eastAsia="仿宋_GB2312" w:cs="Times New Roman"/>
                <w:color w:val="auto"/>
                <w:sz w:val="22"/>
                <w:szCs w:val="22"/>
                <w:highlight w:val="none"/>
                <w:lang w:val="en-US" w:eastAsia="zh-CN" w:bidi="ar"/>
              </w:rPr>
              <w:t>25</w:t>
            </w:r>
            <w:r>
              <w:rPr>
                <w:rFonts w:hint="default" w:ascii="Times New Roman" w:hAnsi="Times New Roman" w:eastAsia="仿宋_GB2312" w:cs="Times New Roman"/>
                <w:i w:val="0"/>
                <w:iCs w:val="0"/>
                <w:color w:val="auto"/>
                <w:kern w:val="0"/>
                <w:sz w:val="22"/>
                <w:szCs w:val="22"/>
                <w:highlight w:val="none"/>
                <w:u w:val="none"/>
                <w:lang w:val="en-US" w:eastAsia="zh-CN" w:bidi="ar"/>
              </w:rPr>
              <w:t>米；管理用房、公共厕所土建与安装</w:t>
            </w:r>
            <w:r>
              <w:rPr>
                <w:rStyle w:val="28"/>
                <w:rFonts w:hint="default" w:ascii="Times New Roman" w:hAnsi="Times New Roman" w:eastAsia="仿宋_GB2312" w:cs="Times New Roman"/>
                <w:color w:val="auto"/>
                <w:sz w:val="22"/>
                <w:szCs w:val="22"/>
                <w:highlight w:val="none"/>
                <w:lang w:val="en-US" w:eastAsia="zh-CN" w:bidi="ar"/>
              </w:rPr>
              <w:t>144.0</w:t>
            </w:r>
            <w:r>
              <w:rPr>
                <w:rFonts w:hint="default" w:ascii="Times New Roman" w:hAnsi="Times New Roman" w:eastAsia="仿宋_GB2312" w:cs="Times New Roman"/>
                <w:i w:val="0"/>
                <w:iCs w:val="0"/>
                <w:color w:val="auto"/>
                <w:kern w:val="0"/>
                <w:sz w:val="22"/>
                <w:szCs w:val="22"/>
                <w:highlight w:val="none"/>
                <w:u w:val="none"/>
                <w:lang w:val="en-US" w:eastAsia="zh-CN" w:bidi="ar"/>
              </w:rPr>
              <w:t>平方米。</w:t>
            </w:r>
          </w:p>
        </w:tc>
        <w:tc>
          <w:tcPr>
            <w:tcW w:w="1250" w:type="dxa"/>
            <w:shd w:val="clear" w:color="auto" w:fill="auto"/>
            <w:vAlign w:val="center"/>
          </w:tcPr>
          <w:p w14:paraId="55DDC7B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2022-2023</w:t>
            </w:r>
          </w:p>
        </w:tc>
        <w:tc>
          <w:tcPr>
            <w:tcW w:w="1117" w:type="dxa"/>
            <w:shd w:val="clear" w:color="auto" w:fill="auto"/>
            <w:vAlign w:val="center"/>
          </w:tcPr>
          <w:p w14:paraId="103A9A3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292</w:t>
            </w:r>
          </w:p>
        </w:tc>
        <w:tc>
          <w:tcPr>
            <w:tcW w:w="1233" w:type="dxa"/>
            <w:shd w:val="clear" w:color="auto" w:fill="auto"/>
            <w:vAlign w:val="center"/>
          </w:tcPr>
          <w:p w14:paraId="6E5EDAE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292</w:t>
            </w:r>
          </w:p>
        </w:tc>
        <w:tc>
          <w:tcPr>
            <w:tcW w:w="1133" w:type="dxa"/>
            <w:shd w:val="clear" w:color="auto" w:fill="auto"/>
            <w:vAlign w:val="center"/>
          </w:tcPr>
          <w:p w14:paraId="2297831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忠信镇柘陂村民委员会</w:t>
            </w:r>
          </w:p>
        </w:tc>
        <w:tc>
          <w:tcPr>
            <w:tcW w:w="984" w:type="dxa"/>
            <w:shd w:val="clear" w:color="auto" w:fill="auto"/>
            <w:vAlign w:val="center"/>
          </w:tcPr>
          <w:p w14:paraId="411AD5D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县民政局</w:t>
            </w:r>
          </w:p>
        </w:tc>
        <w:tc>
          <w:tcPr>
            <w:tcW w:w="1242" w:type="dxa"/>
            <w:shd w:val="clear" w:color="auto" w:fill="auto"/>
            <w:vAlign w:val="center"/>
          </w:tcPr>
          <w:p w14:paraId="083432B9">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河源市连平县忠信镇河源市连平县忠信镇柘陂村第一经济社（李坝屋祖山与新下村交汇处）的下塘山</w:t>
            </w:r>
          </w:p>
        </w:tc>
      </w:tr>
      <w:tr w14:paraId="5F73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jc w:val="center"/>
        </w:trPr>
        <w:tc>
          <w:tcPr>
            <w:tcW w:w="895" w:type="dxa"/>
            <w:shd w:val="clear" w:color="auto" w:fill="auto"/>
            <w:vAlign w:val="center"/>
          </w:tcPr>
          <w:p w14:paraId="5681EAC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w:t>
            </w:r>
          </w:p>
        </w:tc>
        <w:tc>
          <w:tcPr>
            <w:tcW w:w="1862" w:type="dxa"/>
            <w:shd w:val="clear" w:color="auto" w:fill="auto"/>
            <w:vAlign w:val="center"/>
          </w:tcPr>
          <w:p w14:paraId="4B9179C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连平县油溪镇新农村连片示范建设沿河路项目</w:t>
            </w:r>
          </w:p>
        </w:tc>
        <w:tc>
          <w:tcPr>
            <w:tcW w:w="1027" w:type="dxa"/>
            <w:shd w:val="clear" w:color="auto" w:fill="auto"/>
            <w:vAlign w:val="center"/>
          </w:tcPr>
          <w:p w14:paraId="5B3AFA1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4F3092E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本项目道路总长度约为</w:t>
            </w:r>
            <w:r>
              <w:rPr>
                <w:rStyle w:val="28"/>
                <w:rFonts w:hint="default" w:ascii="Times New Roman" w:hAnsi="Times New Roman" w:eastAsia="仿宋_GB2312" w:cs="Times New Roman"/>
                <w:color w:val="auto"/>
                <w:sz w:val="22"/>
                <w:szCs w:val="22"/>
                <w:highlight w:val="none"/>
                <w:lang w:val="en-US" w:eastAsia="zh-CN" w:bidi="ar"/>
              </w:rPr>
              <w:t>2.805</w:t>
            </w:r>
            <w:r>
              <w:rPr>
                <w:rFonts w:hint="default" w:ascii="Times New Roman" w:hAnsi="Times New Roman" w:eastAsia="仿宋_GB2312" w:cs="Times New Roman"/>
                <w:i w:val="0"/>
                <w:iCs w:val="0"/>
                <w:color w:val="auto"/>
                <w:kern w:val="0"/>
                <w:sz w:val="22"/>
                <w:szCs w:val="22"/>
                <w:highlight w:val="none"/>
                <w:u w:val="none"/>
                <w:lang w:val="en-US" w:eastAsia="zh-CN" w:bidi="ar"/>
              </w:rPr>
              <w:t>公里，用地面积约</w:t>
            </w:r>
            <w:r>
              <w:rPr>
                <w:rStyle w:val="28"/>
                <w:rFonts w:hint="default" w:ascii="Times New Roman" w:hAnsi="Times New Roman" w:eastAsia="仿宋_GB2312" w:cs="Times New Roman"/>
                <w:color w:val="auto"/>
                <w:sz w:val="22"/>
                <w:szCs w:val="22"/>
                <w:highlight w:val="none"/>
                <w:lang w:val="en-US" w:eastAsia="zh-CN" w:bidi="ar"/>
              </w:rPr>
              <w:t>60.5</w:t>
            </w:r>
            <w:r>
              <w:rPr>
                <w:rFonts w:hint="default" w:ascii="Times New Roman" w:hAnsi="Times New Roman" w:eastAsia="仿宋_GB2312" w:cs="Times New Roman"/>
                <w:i w:val="0"/>
                <w:iCs w:val="0"/>
                <w:color w:val="auto"/>
                <w:kern w:val="0"/>
                <w:sz w:val="22"/>
                <w:szCs w:val="22"/>
                <w:highlight w:val="none"/>
                <w:u w:val="none"/>
                <w:lang w:val="en-US" w:eastAsia="zh-CN" w:bidi="ar"/>
              </w:rPr>
              <w:t>亩，主要在原有路基上加铺路面结构，主要工程内容包括道路路面工程、交通工程、排水工程、照明工程、绿化工程及其他工程。</w:t>
            </w:r>
          </w:p>
        </w:tc>
        <w:tc>
          <w:tcPr>
            <w:tcW w:w="1250" w:type="dxa"/>
            <w:shd w:val="clear" w:color="auto" w:fill="auto"/>
            <w:vAlign w:val="center"/>
          </w:tcPr>
          <w:p w14:paraId="42F86D38">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2022-2022</w:t>
            </w:r>
          </w:p>
        </w:tc>
        <w:tc>
          <w:tcPr>
            <w:tcW w:w="1117" w:type="dxa"/>
            <w:shd w:val="clear" w:color="auto" w:fill="auto"/>
            <w:vAlign w:val="center"/>
          </w:tcPr>
          <w:p w14:paraId="13A520E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700</w:t>
            </w:r>
          </w:p>
        </w:tc>
        <w:tc>
          <w:tcPr>
            <w:tcW w:w="1233" w:type="dxa"/>
            <w:shd w:val="clear" w:color="auto" w:fill="auto"/>
            <w:vAlign w:val="center"/>
          </w:tcPr>
          <w:p w14:paraId="0F97B29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700</w:t>
            </w:r>
          </w:p>
        </w:tc>
        <w:tc>
          <w:tcPr>
            <w:tcW w:w="1133" w:type="dxa"/>
            <w:shd w:val="clear" w:color="auto" w:fill="auto"/>
            <w:vAlign w:val="center"/>
          </w:tcPr>
          <w:p w14:paraId="1356755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油溪镇人民政府</w:t>
            </w:r>
          </w:p>
        </w:tc>
        <w:tc>
          <w:tcPr>
            <w:tcW w:w="984" w:type="dxa"/>
            <w:shd w:val="clear" w:color="auto" w:fill="auto"/>
            <w:vAlign w:val="center"/>
          </w:tcPr>
          <w:p w14:paraId="17D7E347">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21CBB0EA">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河源市连平县油溪镇辖区内</w:t>
            </w:r>
          </w:p>
        </w:tc>
      </w:tr>
      <w:tr w14:paraId="7D47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95" w:type="dxa"/>
            <w:shd w:val="clear" w:color="auto" w:fill="auto"/>
            <w:vAlign w:val="center"/>
          </w:tcPr>
          <w:p w14:paraId="6670558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w:t>
            </w:r>
          </w:p>
        </w:tc>
        <w:tc>
          <w:tcPr>
            <w:tcW w:w="1862" w:type="dxa"/>
            <w:shd w:val="clear" w:color="auto" w:fill="auto"/>
            <w:vAlign w:val="center"/>
          </w:tcPr>
          <w:p w14:paraId="59E745FC">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连平县陂头镇陂头村房前屋后提升工程</w:t>
            </w:r>
          </w:p>
        </w:tc>
        <w:tc>
          <w:tcPr>
            <w:tcW w:w="1027" w:type="dxa"/>
            <w:shd w:val="clear" w:color="auto" w:fill="auto"/>
            <w:vAlign w:val="center"/>
          </w:tcPr>
          <w:p w14:paraId="55272D45">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拟建</w:t>
            </w:r>
          </w:p>
        </w:tc>
        <w:tc>
          <w:tcPr>
            <w:tcW w:w="4178" w:type="dxa"/>
            <w:shd w:val="clear" w:color="auto" w:fill="auto"/>
            <w:vAlign w:val="center"/>
          </w:tcPr>
          <w:p w14:paraId="6EF02B46">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1.连平县陂头镇陂头村拆除危旧房及清理整治提升；</w:t>
            </w:r>
            <w:r>
              <w:rPr>
                <w:rStyle w:val="28"/>
                <w:rFonts w:hint="default" w:ascii="Times New Roman" w:hAnsi="Times New Roman" w:eastAsia="仿宋_GB2312" w:cs="Times New Roman"/>
                <w:color w:val="auto"/>
                <w:sz w:val="22"/>
                <w:szCs w:val="22"/>
                <w:highlight w:val="none"/>
                <w:lang w:val="en-US" w:eastAsia="zh-CN" w:bidi="ar"/>
              </w:rPr>
              <w:t>2</w:t>
            </w:r>
            <w:r>
              <w:rPr>
                <w:rFonts w:hint="default" w:ascii="Times New Roman" w:hAnsi="Times New Roman" w:eastAsia="仿宋_GB2312" w:cs="Times New Roman"/>
                <w:i w:val="0"/>
                <w:iCs w:val="0"/>
                <w:color w:val="auto"/>
                <w:kern w:val="0"/>
                <w:sz w:val="22"/>
                <w:szCs w:val="22"/>
                <w:highlight w:val="none"/>
                <w:u w:val="none"/>
                <w:lang w:val="en-US" w:eastAsia="zh-CN" w:bidi="ar"/>
              </w:rPr>
              <w:t>、连平县陂头镇陂头村基础设施完善；</w:t>
            </w:r>
            <w:r>
              <w:rPr>
                <w:rStyle w:val="28"/>
                <w:rFonts w:hint="default" w:ascii="Times New Roman" w:hAnsi="Times New Roman" w:eastAsia="仿宋_GB2312" w:cs="Times New Roman"/>
                <w:color w:val="auto"/>
                <w:sz w:val="22"/>
                <w:szCs w:val="22"/>
                <w:highlight w:val="none"/>
                <w:lang w:val="en-US" w:eastAsia="zh-CN" w:bidi="ar"/>
              </w:rPr>
              <w:t>3</w:t>
            </w:r>
            <w:r>
              <w:rPr>
                <w:rFonts w:hint="default" w:ascii="Times New Roman" w:hAnsi="Times New Roman" w:eastAsia="仿宋_GB2312" w:cs="Times New Roman"/>
                <w:i w:val="0"/>
                <w:iCs w:val="0"/>
                <w:color w:val="auto"/>
                <w:kern w:val="0"/>
                <w:sz w:val="22"/>
                <w:szCs w:val="22"/>
                <w:highlight w:val="none"/>
                <w:u w:val="none"/>
                <w:lang w:val="en-US" w:eastAsia="zh-CN" w:bidi="ar"/>
              </w:rPr>
              <w:t>、连平县陂头镇陂头村文化节点提升；</w:t>
            </w:r>
            <w:r>
              <w:rPr>
                <w:rStyle w:val="28"/>
                <w:rFonts w:hint="default" w:ascii="Times New Roman" w:hAnsi="Times New Roman" w:eastAsia="仿宋_GB2312" w:cs="Times New Roman"/>
                <w:color w:val="auto"/>
                <w:sz w:val="22"/>
                <w:szCs w:val="22"/>
                <w:highlight w:val="none"/>
                <w:lang w:val="en-US" w:eastAsia="zh-CN" w:bidi="ar"/>
              </w:rPr>
              <w:t>4</w:t>
            </w:r>
            <w:r>
              <w:rPr>
                <w:rFonts w:hint="default" w:ascii="Times New Roman" w:hAnsi="Times New Roman" w:eastAsia="仿宋_GB2312" w:cs="Times New Roman"/>
                <w:i w:val="0"/>
                <w:iCs w:val="0"/>
                <w:color w:val="auto"/>
                <w:kern w:val="0"/>
                <w:sz w:val="22"/>
                <w:szCs w:val="22"/>
                <w:highlight w:val="none"/>
                <w:u w:val="none"/>
                <w:lang w:val="en-US" w:eastAsia="zh-CN" w:bidi="ar"/>
              </w:rPr>
              <w:t>、连平县陂头镇陂头村四小园建设等。</w:t>
            </w:r>
          </w:p>
        </w:tc>
        <w:tc>
          <w:tcPr>
            <w:tcW w:w="1250" w:type="dxa"/>
            <w:shd w:val="clear" w:color="auto" w:fill="auto"/>
            <w:vAlign w:val="center"/>
          </w:tcPr>
          <w:p w14:paraId="03ABDC31">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2021-2021</w:t>
            </w:r>
          </w:p>
        </w:tc>
        <w:tc>
          <w:tcPr>
            <w:tcW w:w="1117" w:type="dxa"/>
            <w:shd w:val="clear" w:color="auto" w:fill="auto"/>
            <w:vAlign w:val="center"/>
          </w:tcPr>
          <w:p w14:paraId="0FD29F2D">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300</w:t>
            </w:r>
          </w:p>
        </w:tc>
        <w:tc>
          <w:tcPr>
            <w:tcW w:w="1233" w:type="dxa"/>
            <w:shd w:val="clear" w:color="auto" w:fill="auto"/>
            <w:vAlign w:val="center"/>
          </w:tcPr>
          <w:p w14:paraId="7BA84DD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300</w:t>
            </w:r>
          </w:p>
        </w:tc>
        <w:tc>
          <w:tcPr>
            <w:tcW w:w="1133" w:type="dxa"/>
            <w:shd w:val="clear" w:color="auto" w:fill="auto"/>
            <w:vAlign w:val="center"/>
          </w:tcPr>
          <w:p w14:paraId="7D04B4A4">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陂头镇人民政府</w:t>
            </w:r>
          </w:p>
        </w:tc>
        <w:tc>
          <w:tcPr>
            <w:tcW w:w="984" w:type="dxa"/>
            <w:shd w:val="clear" w:color="auto" w:fill="auto"/>
            <w:vAlign w:val="center"/>
          </w:tcPr>
          <w:p w14:paraId="1B10990B">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县乡村振兴局</w:t>
            </w:r>
          </w:p>
        </w:tc>
        <w:tc>
          <w:tcPr>
            <w:tcW w:w="1242" w:type="dxa"/>
            <w:shd w:val="clear" w:color="auto" w:fill="auto"/>
            <w:vAlign w:val="center"/>
          </w:tcPr>
          <w:p w14:paraId="75D5803E">
            <w:pPr>
              <w:keepNext w:val="0"/>
              <w:keepLines w:val="0"/>
              <w:pageBreakBefore w:val="0"/>
              <w:widowControl/>
              <w:suppressLineNumbers w:val="0"/>
              <w:shd w:val="clear"/>
              <w:kinsoku/>
              <w:wordWrap/>
              <w:overflowPunct/>
              <w:topLinePunct w:val="0"/>
              <w:autoSpaceDE/>
              <w:autoSpaceDN/>
              <w:bidi w:val="0"/>
              <w:adjustRightInd/>
              <w:snapToGrid/>
              <w:spacing w:after="0" w:afterLines="0" w:line="240" w:lineRule="auto"/>
              <w:ind w:firstLine="0" w:firstLineChars="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河源市连平县陂头镇陂头村</w:t>
            </w:r>
          </w:p>
        </w:tc>
      </w:tr>
    </w:tbl>
    <w:p w14:paraId="3C00137D">
      <w:pPr>
        <w:shd w:val="clear"/>
        <w:ind w:left="0" w:leftChars="0" w:firstLine="0" w:firstLineChars="0"/>
        <w:jc w:val="center"/>
        <w:rPr>
          <w:rFonts w:hint="default"/>
          <w:b/>
          <w:bCs/>
          <w:color w:val="auto"/>
          <w:sz w:val="32"/>
          <w:szCs w:val="22"/>
          <w:highlight w:val="none"/>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85A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D21F3">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4D21F3">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6AA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63B34">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663B34">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71384"/>
    <w:multiLevelType w:val="singleLevel"/>
    <w:tmpl w:val="124713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ZjBkYTJkZmQxZjhhMWNlNTc4MDQ5NzU2YTI2ZjIifQ=="/>
  </w:docVars>
  <w:rsids>
    <w:rsidRoot w:val="00000000"/>
    <w:rsid w:val="00A92FC1"/>
    <w:rsid w:val="00F73A26"/>
    <w:rsid w:val="01235A62"/>
    <w:rsid w:val="0133539A"/>
    <w:rsid w:val="016D7866"/>
    <w:rsid w:val="018A5EA3"/>
    <w:rsid w:val="01A21DD7"/>
    <w:rsid w:val="02365956"/>
    <w:rsid w:val="02565F34"/>
    <w:rsid w:val="028D7F1C"/>
    <w:rsid w:val="02D040E9"/>
    <w:rsid w:val="02F2152E"/>
    <w:rsid w:val="03D81F4E"/>
    <w:rsid w:val="03DF7EE4"/>
    <w:rsid w:val="045C62E3"/>
    <w:rsid w:val="04605312"/>
    <w:rsid w:val="04B14C5C"/>
    <w:rsid w:val="051F563C"/>
    <w:rsid w:val="05773B14"/>
    <w:rsid w:val="059B1A4C"/>
    <w:rsid w:val="05C93D5C"/>
    <w:rsid w:val="05E81B03"/>
    <w:rsid w:val="063670B4"/>
    <w:rsid w:val="06697C12"/>
    <w:rsid w:val="069726AE"/>
    <w:rsid w:val="06A116ED"/>
    <w:rsid w:val="06A746D7"/>
    <w:rsid w:val="06BC3EFD"/>
    <w:rsid w:val="06C37D27"/>
    <w:rsid w:val="06F521AD"/>
    <w:rsid w:val="075D68F3"/>
    <w:rsid w:val="07912F25"/>
    <w:rsid w:val="07A2584D"/>
    <w:rsid w:val="07AC3DF9"/>
    <w:rsid w:val="07B4007C"/>
    <w:rsid w:val="086874F1"/>
    <w:rsid w:val="08722258"/>
    <w:rsid w:val="08B00C75"/>
    <w:rsid w:val="08E72442"/>
    <w:rsid w:val="0935794C"/>
    <w:rsid w:val="09885E41"/>
    <w:rsid w:val="098A1EAE"/>
    <w:rsid w:val="09A85685"/>
    <w:rsid w:val="09C5734E"/>
    <w:rsid w:val="0A4E2164"/>
    <w:rsid w:val="0ABF3023"/>
    <w:rsid w:val="0AC26AF3"/>
    <w:rsid w:val="0AC436C7"/>
    <w:rsid w:val="0AE90722"/>
    <w:rsid w:val="0B0302AC"/>
    <w:rsid w:val="0B1423DD"/>
    <w:rsid w:val="0B4F35F7"/>
    <w:rsid w:val="0B6931B8"/>
    <w:rsid w:val="0BB17D5F"/>
    <w:rsid w:val="0C040A0F"/>
    <w:rsid w:val="0C741A5B"/>
    <w:rsid w:val="0CA120C4"/>
    <w:rsid w:val="0CFC0486"/>
    <w:rsid w:val="0D370B7E"/>
    <w:rsid w:val="0D635C5E"/>
    <w:rsid w:val="0DE33F9C"/>
    <w:rsid w:val="0E5A0E04"/>
    <w:rsid w:val="0EC525FC"/>
    <w:rsid w:val="0ECF590A"/>
    <w:rsid w:val="0ED32F7C"/>
    <w:rsid w:val="0EED6275"/>
    <w:rsid w:val="0F0463FA"/>
    <w:rsid w:val="0F1156F9"/>
    <w:rsid w:val="0F362EE2"/>
    <w:rsid w:val="0FF9380B"/>
    <w:rsid w:val="0FF95D32"/>
    <w:rsid w:val="10132F06"/>
    <w:rsid w:val="102C03F3"/>
    <w:rsid w:val="10347149"/>
    <w:rsid w:val="10D01EC8"/>
    <w:rsid w:val="10E82FAF"/>
    <w:rsid w:val="110C7575"/>
    <w:rsid w:val="11395A3F"/>
    <w:rsid w:val="113A254D"/>
    <w:rsid w:val="11604C83"/>
    <w:rsid w:val="11615180"/>
    <w:rsid w:val="119B4C6A"/>
    <w:rsid w:val="11D13038"/>
    <w:rsid w:val="12213AFB"/>
    <w:rsid w:val="122D6FD2"/>
    <w:rsid w:val="126161D4"/>
    <w:rsid w:val="12644B35"/>
    <w:rsid w:val="12AE59A0"/>
    <w:rsid w:val="12B4354B"/>
    <w:rsid w:val="12E54DC8"/>
    <w:rsid w:val="134B68A8"/>
    <w:rsid w:val="13817B5C"/>
    <w:rsid w:val="13BE0964"/>
    <w:rsid w:val="13CA331B"/>
    <w:rsid w:val="14455F88"/>
    <w:rsid w:val="148A478E"/>
    <w:rsid w:val="14E165AA"/>
    <w:rsid w:val="14F670A8"/>
    <w:rsid w:val="151505CE"/>
    <w:rsid w:val="15175ED8"/>
    <w:rsid w:val="15702B2A"/>
    <w:rsid w:val="157116FD"/>
    <w:rsid w:val="15771569"/>
    <w:rsid w:val="16385F45"/>
    <w:rsid w:val="166A59E1"/>
    <w:rsid w:val="169A38BC"/>
    <w:rsid w:val="173E7B91"/>
    <w:rsid w:val="177F5E0D"/>
    <w:rsid w:val="17F46717"/>
    <w:rsid w:val="180E7844"/>
    <w:rsid w:val="186C391D"/>
    <w:rsid w:val="18A87F82"/>
    <w:rsid w:val="18D973E8"/>
    <w:rsid w:val="1949399C"/>
    <w:rsid w:val="19927805"/>
    <w:rsid w:val="19C84DF9"/>
    <w:rsid w:val="19CC26AE"/>
    <w:rsid w:val="19D03B48"/>
    <w:rsid w:val="1A3F0947"/>
    <w:rsid w:val="1A7B12FB"/>
    <w:rsid w:val="1A7B3834"/>
    <w:rsid w:val="1A8B544B"/>
    <w:rsid w:val="1AB465CE"/>
    <w:rsid w:val="1AC04796"/>
    <w:rsid w:val="1AC20E72"/>
    <w:rsid w:val="1ACB19FB"/>
    <w:rsid w:val="1AED507F"/>
    <w:rsid w:val="1B124CC8"/>
    <w:rsid w:val="1B357684"/>
    <w:rsid w:val="1B3869A9"/>
    <w:rsid w:val="1B722AA8"/>
    <w:rsid w:val="1BB25E80"/>
    <w:rsid w:val="1BBB52ED"/>
    <w:rsid w:val="1BC504C1"/>
    <w:rsid w:val="1BD10DA0"/>
    <w:rsid w:val="1BD67C15"/>
    <w:rsid w:val="1BDE70B9"/>
    <w:rsid w:val="1BFE20D0"/>
    <w:rsid w:val="1C987A46"/>
    <w:rsid w:val="1CB4030E"/>
    <w:rsid w:val="1CE07787"/>
    <w:rsid w:val="1D704F4E"/>
    <w:rsid w:val="1D92352E"/>
    <w:rsid w:val="1DD61A09"/>
    <w:rsid w:val="1E513ACF"/>
    <w:rsid w:val="1E757328"/>
    <w:rsid w:val="1E8C1E13"/>
    <w:rsid w:val="1E93148F"/>
    <w:rsid w:val="1EC91DA3"/>
    <w:rsid w:val="1ECF7C7A"/>
    <w:rsid w:val="1F6B1344"/>
    <w:rsid w:val="1FC10D96"/>
    <w:rsid w:val="1FC827DC"/>
    <w:rsid w:val="1FD02A86"/>
    <w:rsid w:val="20135A86"/>
    <w:rsid w:val="201422EB"/>
    <w:rsid w:val="205E5D89"/>
    <w:rsid w:val="207A47EE"/>
    <w:rsid w:val="20980BF0"/>
    <w:rsid w:val="20A60F67"/>
    <w:rsid w:val="20AF1BAB"/>
    <w:rsid w:val="20DA1EAB"/>
    <w:rsid w:val="210D02FA"/>
    <w:rsid w:val="21340378"/>
    <w:rsid w:val="21394EEA"/>
    <w:rsid w:val="21765B59"/>
    <w:rsid w:val="218C6EFD"/>
    <w:rsid w:val="222A1E34"/>
    <w:rsid w:val="223D1070"/>
    <w:rsid w:val="228B3E76"/>
    <w:rsid w:val="22AA0578"/>
    <w:rsid w:val="22C42BB4"/>
    <w:rsid w:val="22D462D1"/>
    <w:rsid w:val="22E57279"/>
    <w:rsid w:val="22EE2A6B"/>
    <w:rsid w:val="22F124DB"/>
    <w:rsid w:val="23035E93"/>
    <w:rsid w:val="23114F3E"/>
    <w:rsid w:val="231B4054"/>
    <w:rsid w:val="23E06310"/>
    <w:rsid w:val="23F74C90"/>
    <w:rsid w:val="23F94FC7"/>
    <w:rsid w:val="24F74F95"/>
    <w:rsid w:val="252E77A9"/>
    <w:rsid w:val="25487AA4"/>
    <w:rsid w:val="258633B4"/>
    <w:rsid w:val="26265313"/>
    <w:rsid w:val="263772A4"/>
    <w:rsid w:val="26593A95"/>
    <w:rsid w:val="26622C48"/>
    <w:rsid w:val="26917C12"/>
    <w:rsid w:val="26927E35"/>
    <w:rsid w:val="2695267C"/>
    <w:rsid w:val="26B47E07"/>
    <w:rsid w:val="278C1C81"/>
    <w:rsid w:val="27BD06D1"/>
    <w:rsid w:val="27BF02F7"/>
    <w:rsid w:val="28087FF3"/>
    <w:rsid w:val="280F3339"/>
    <w:rsid w:val="28A32020"/>
    <w:rsid w:val="28AA0AC9"/>
    <w:rsid w:val="28CF18AA"/>
    <w:rsid w:val="28FC7709"/>
    <w:rsid w:val="29120B85"/>
    <w:rsid w:val="292C1846"/>
    <w:rsid w:val="292F2F6C"/>
    <w:rsid w:val="296E093D"/>
    <w:rsid w:val="29883E5D"/>
    <w:rsid w:val="29DF777A"/>
    <w:rsid w:val="2A10229B"/>
    <w:rsid w:val="2A1257D1"/>
    <w:rsid w:val="2A425EB2"/>
    <w:rsid w:val="2A5845F0"/>
    <w:rsid w:val="2B0512E2"/>
    <w:rsid w:val="2B0921BC"/>
    <w:rsid w:val="2B0D2B49"/>
    <w:rsid w:val="2BAA00F2"/>
    <w:rsid w:val="2BF81B56"/>
    <w:rsid w:val="2C547692"/>
    <w:rsid w:val="2CCA2024"/>
    <w:rsid w:val="2CFC7754"/>
    <w:rsid w:val="2D39716F"/>
    <w:rsid w:val="2D467513"/>
    <w:rsid w:val="2D6D421D"/>
    <w:rsid w:val="2D734591"/>
    <w:rsid w:val="2E555C02"/>
    <w:rsid w:val="2E837B05"/>
    <w:rsid w:val="2E8C2268"/>
    <w:rsid w:val="2E9E3128"/>
    <w:rsid w:val="2EBC0042"/>
    <w:rsid w:val="2EDC04C2"/>
    <w:rsid w:val="2EED3C5D"/>
    <w:rsid w:val="2EFE033A"/>
    <w:rsid w:val="2EFE6A6A"/>
    <w:rsid w:val="2F233B02"/>
    <w:rsid w:val="2F80272A"/>
    <w:rsid w:val="2FA7489A"/>
    <w:rsid w:val="2FB107D0"/>
    <w:rsid w:val="2FE52DD1"/>
    <w:rsid w:val="304058A0"/>
    <w:rsid w:val="30613D86"/>
    <w:rsid w:val="30AB55F2"/>
    <w:rsid w:val="311F474E"/>
    <w:rsid w:val="31514905"/>
    <w:rsid w:val="31557707"/>
    <w:rsid w:val="31ED1EEC"/>
    <w:rsid w:val="328D4285"/>
    <w:rsid w:val="330F1716"/>
    <w:rsid w:val="33554D68"/>
    <w:rsid w:val="3394323A"/>
    <w:rsid w:val="33A3666C"/>
    <w:rsid w:val="33B81055"/>
    <w:rsid w:val="33D11AFD"/>
    <w:rsid w:val="34035CEC"/>
    <w:rsid w:val="34257B25"/>
    <w:rsid w:val="344D442E"/>
    <w:rsid w:val="345A0432"/>
    <w:rsid w:val="34D148E4"/>
    <w:rsid w:val="34E364ED"/>
    <w:rsid w:val="36194CA2"/>
    <w:rsid w:val="364652F7"/>
    <w:rsid w:val="36501E40"/>
    <w:rsid w:val="36A05AD0"/>
    <w:rsid w:val="36B95EDC"/>
    <w:rsid w:val="36E17173"/>
    <w:rsid w:val="371D62DE"/>
    <w:rsid w:val="372F2D91"/>
    <w:rsid w:val="375D1A79"/>
    <w:rsid w:val="3764060D"/>
    <w:rsid w:val="376B674A"/>
    <w:rsid w:val="376D4564"/>
    <w:rsid w:val="37D14117"/>
    <w:rsid w:val="37DD60BE"/>
    <w:rsid w:val="37F77794"/>
    <w:rsid w:val="382816FB"/>
    <w:rsid w:val="383821EB"/>
    <w:rsid w:val="383C47A9"/>
    <w:rsid w:val="38744031"/>
    <w:rsid w:val="38CC218D"/>
    <w:rsid w:val="397C2C5B"/>
    <w:rsid w:val="3A4F2115"/>
    <w:rsid w:val="3A963273"/>
    <w:rsid w:val="3ACB2C6A"/>
    <w:rsid w:val="3AD65BB7"/>
    <w:rsid w:val="3AD96596"/>
    <w:rsid w:val="3B0F7B2F"/>
    <w:rsid w:val="3B1076A7"/>
    <w:rsid w:val="3B4E6CC7"/>
    <w:rsid w:val="3BAF755C"/>
    <w:rsid w:val="3BCD6AF6"/>
    <w:rsid w:val="3BFE66BE"/>
    <w:rsid w:val="3C36223C"/>
    <w:rsid w:val="3C4A120C"/>
    <w:rsid w:val="3C881BEB"/>
    <w:rsid w:val="3C9F43DA"/>
    <w:rsid w:val="3CF3479E"/>
    <w:rsid w:val="3CF7620D"/>
    <w:rsid w:val="3D0F0DE9"/>
    <w:rsid w:val="3D2A1FC5"/>
    <w:rsid w:val="3D937E98"/>
    <w:rsid w:val="3D9910CE"/>
    <w:rsid w:val="3DAB500D"/>
    <w:rsid w:val="3DBC3B47"/>
    <w:rsid w:val="3E3745A1"/>
    <w:rsid w:val="3EB7671B"/>
    <w:rsid w:val="3ED23DC0"/>
    <w:rsid w:val="3EFA4F78"/>
    <w:rsid w:val="3F9A1791"/>
    <w:rsid w:val="3FCD3834"/>
    <w:rsid w:val="4017730F"/>
    <w:rsid w:val="4026691D"/>
    <w:rsid w:val="40404EA2"/>
    <w:rsid w:val="40D37D50"/>
    <w:rsid w:val="40F028EB"/>
    <w:rsid w:val="41073108"/>
    <w:rsid w:val="41161185"/>
    <w:rsid w:val="41174843"/>
    <w:rsid w:val="41183E88"/>
    <w:rsid w:val="413D4CB3"/>
    <w:rsid w:val="41452F8C"/>
    <w:rsid w:val="41C90B3E"/>
    <w:rsid w:val="41CD6844"/>
    <w:rsid w:val="4314757A"/>
    <w:rsid w:val="43247100"/>
    <w:rsid w:val="4357068A"/>
    <w:rsid w:val="439C50B0"/>
    <w:rsid w:val="43E86E39"/>
    <w:rsid w:val="4485507E"/>
    <w:rsid w:val="44961F65"/>
    <w:rsid w:val="44EB3635"/>
    <w:rsid w:val="44FA326E"/>
    <w:rsid w:val="450720C7"/>
    <w:rsid w:val="45413EDC"/>
    <w:rsid w:val="45424B7F"/>
    <w:rsid w:val="456B2D03"/>
    <w:rsid w:val="45CE0D83"/>
    <w:rsid w:val="45D71661"/>
    <w:rsid w:val="45E02480"/>
    <w:rsid w:val="462B0C2A"/>
    <w:rsid w:val="463E3E58"/>
    <w:rsid w:val="46466293"/>
    <w:rsid w:val="46746BC6"/>
    <w:rsid w:val="467F5256"/>
    <w:rsid w:val="4697640E"/>
    <w:rsid w:val="46D7075C"/>
    <w:rsid w:val="46E906C3"/>
    <w:rsid w:val="46EA4C8C"/>
    <w:rsid w:val="47067DBA"/>
    <w:rsid w:val="470A26A6"/>
    <w:rsid w:val="47490B48"/>
    <w:rsid w:val="478C596A"/>
    <w:rsid w:val="479306D7"/>
    <w:rsid w:val="47BE5E21"/>
    <w:rsid w:val="47CD1254"/>
    <w:rsid w:val="483D4D34"/>
    <w:rsid w:val="4867397D"/>
    <w:rsid w:val="488A758B"/>
    <w:rsid w:val="488C6796"/>
    <w:rsid w:val="4899682E"/>
    <w:rsid w:val="4A175694"/>
    <w:rsid w:val="4A311EC1"/>
    <w:rsid w:val="4A6308AB"/>
    <w:rsid w:val="4AFA3916"/>
    <w:rsid w:val="4B786FA8"/>
    <w:rsid w:val="4B7B5688"/>
    <w:rsid w:val="4C5456C6"/>
    <w:rsid w:val="4CAF79CD"/>
    <w:rsid w:val="4CFE2506"/>
    <w:rsid w:val="4CFE43B7"/>
    <w:rsid w:val="4D4B53E9"/>
    <w:rsid w:val="4D5538A3"/>
    <w:rsid w:val="4DDE1DB8"/>
    <w:rsid w:val="4DE657FD"/>
    <w:rsid w:val="4E27498C"/>
    <w:rsid w:val="4E541001"/>
    <w:rsid w:val="4E8802CF"/>
    <w:rsid w:val="4EB65150"/>
    <w:rsid w:val="4EFD2977"/>
    <w:rsid w:val="4FB92543"/>
    <w:rsid w:val="4FBF457D"/>
    <w:rsid w:val="4FC371C9"/>
    <w:rsid w:val="4FF43AEC"/>
    <w:rsid w:val="502668D8"/>
    <w:rsid w:val="5035114B"/>
    <w:rsid w:val="504D319E"/>
    <w:rsid w:val="50780080"/>
    <w:rsid w:val="510A50CD"/>
    <w:rsid w:val="514120D3"/>
    <w:rsid w:val="5150282E"/>
    <w:rsid w:val="516B5898"/>
    <w:rsid w:val="51B47C0A"/>
    <w:rsid w:val="51D4729C"/>
    <w:rsid w:val="526768F1"/>
    <w:rsid w:val="52712E3B"/>
    <w:rsid w:val="52A9784F"/>
    <w:rsid w:val="52B55AD0"/>
    <w:rsid w:val="530D23E5"/>
    <w:rsid w:val="53292E16"/>
    <w:rsid w:val="53AF0DBD"/>
    <w:rsid w:val="53B87BE2"/>
    <w:rsid w:val="5424608B"/>
    <w:rsid w:val="544669BD"/>
    <w:rsid w:val="546C3033"/>
    <w:rsid w:val="549651E9"/>
    <w:rsid w:val="549701C4"/>
    <w:rsid w:val="54FC153A"/>
    <w:rsid w:val="55396AC8"/>
    <w:rsid w:val="553F5B50"/>
    <w:rsid w:val="55660811"/>
    <w:rsid w:val="557D6DFC"/>
    <w:rsid w:val="572F4544"/>
    <w:rsid w:val="577860B8"/>
    <w:rsid w:val="57980C9E"/>
    <w:rsid w:val="57AD3F50"/>
    <w:rsid w:val="57B4299B"/>
    <w:rsid w:val="57B5543F"/>
    <w:rsid w:val="58105FDC"/>
    <w:rsid w:val="58177020"/>
    <w:rsid w:val="58C7126F"/>
    <w:rsid w:val="58DA633C"/>
    <w:rsid w:val="58F72A9E"/>
    <w:rsid w:val="59094AC1"/>
    <w:rsid w:val="590D7DB7"/>
    <w:rsid w:val="59367040"/>
    <w:rsid w:val="594E127D"/>
    <w:rsid w:val="59C626EE"/>
    <w:rsid w:val="59FD520E"/>
    <w:rsid w:val="5A3D4474"/>
    <w:rsid w:val="5A7265B4"/>
    <w:rsid w:val="5A8C27FF"/>
    <w:rsid w:val="5AC4211D"/>
    <w:rsid w:val="5AC617E8"/>
    <w:rsid w:val="5ADA4987"/>
    <w:rsid w:val="5AE17051"/>
    <w:rsid w:val="5B0C7ABA"/>
    <w:rsid w:val="5B2E2CEA"/>
    <w:rsid w:val="5B8B093A"/>
    <w:rsid w:val="5BB840C7"/>
    <w:rsid w:val="5BE22AD0"/>
    <w:rsid w:val="5BE66524"/>
    <w:rsid w:val="5C4557EC"/>
    <w:rsid w:val="5C5E21F3"/>
    <w:rsid w:val="5C7220A1"/>
    <w:rsid w:val="5C7E26A4"/>
    <w:rsid w:val="5C9C57CB"/>
    <w:rsid w:val="5CF96421"/>
    <w:rsid w:val="5D4012E2"/>
    <w:rsid w:val="5D4221CE"/>
    <w:rsid w:val="5D944D1D"/>
    <w:rsid w:val="5D9F61ED"/>
    <w:rsid w:val="5DCC51DB"/>
    <w:rsid w:val="5DCD0448"/>
    <w:rsid w:val="5DD52D9E"/>
    <w:rsid w:val="5DDD3927"/>
    <w:rsid w:val="5E3D2F96"/>
    <w:rsid w:val="5E5E1B01"/>
    <w:rsid w:val="5E82653A"/>
    <w:rsid w:val="5E8C0AA7"/>
    <w:rsid w:val="5E900590"/>
    <w:rsid w:val="5EFC668E"/>
    <w:rsid w:val="5F591B47"/>
    <w:rsid w:val="5FF76765"/>
    <w:rsid w:val="6061786C"/>
    <w:rsid w:val="606E180D"/>
    <w:rsid w:val="608005AD"/>
    <w:rsid w:val="60805055"/>
    <w:rsid w:val="60996797"/>
    <w:rsid w:val="60A04C4F"/>
    <w:rsid w:val="60E7015A"/>
    <w:rsid w:val="6109620C"/>
    <w:rsid w:val="61531383"/>
    <w:rsid w:val="6170627E"/>
    <w:rsid w:val="6171697B"/>
    <w:rsid w:val="61B3748B"/>
    <w:rsid w:val="62344FB2"/>
    <w:rsid w:val="623A2D9E"/>
    <w:rsid w:val="624A3048"/>
    <w:rsid w:val="62522377"/>
    <w:rsid w:val="626D5B94"/>
    <w:rsid w:val="62762614"/>
    <w:rsid w:val="62D12495"/>
    <w:rsid w:val="633A40F2"/>
    <w:rsid w:val="63520F05"/>
    <w:rsid w:val="63636C23"/>
    <w:rsid w:val="638E46BB"/>
    <w:rsid w:val="63CE2B27"/>
    <w:rsid w:val="63EE323C"/>
    <w:rsid w:val="6446326B"/>
    <w:rsid w:val="644D28A7"/>
    <w:rsid w:val="64C25654"/>
    <w:rsid w:val="64DF11E0"/>
    <w:rsid w:val="65276779"/>
    <w:rsid w:val="655239D1"/>
    <w:rsid w:val="65784C3B"/>
    <w:rsid w:val="657F776B"/>
    <w:rsid w:val="6605149B"/>
    <w:rsid w:val="66423CF9"/>
    <w:rsid w:val="66B835E0"/>
    <w:rsid w:val="66C05687"/>
    <w:rsid w:val="66D459D0"/>
    <w:rsid w:val="66EA115D"/>
    <w:rsid w:val="67242BFB"/>
    <w:rsid w:val="67410438"/>
    <w:rsid w:val="67AF47BE"/>
    <w:rsid w:val="67E91EE7"/>
    <w:rsid w:val="6811638A"/>
    <w:rsid w:val="682B4C8E"/>
    <w:rsid w:val="68BB31CE"/>
    <w:rsid w:val="68BF21CC"/>
    <w:rsid w:val="68EB53AE"/>
    <w:rsid w:val="6911298A"/>
    <w:rsid w:val="69276D6F"/>
    <w:rsid w:val="692E61F4"/>
    <w:rsid w:val="6A454404"/>
    <w:rsid w:val="6A4E5F45"/>
    <w:rsid w:val="6A887526"/>
    <w:rsid w:val="6A8B5F71"/>
    <w:rsid w:val="6A8F0B38"/>
    <w:rsid w:val="6B1F2C2C"/>
    <w:rsid w:val="6B423BD1"/>
    <w:rsid w:val="6C64706C"/>
    <w:rsid w:val="6CC44133"/>
    <w:rsid w:val="6CF8261F"/>
    <w:rsid w:val="6CF929C7"/>
    <w:rsid w:val="6CFD3280"/>
    <w:rsid w:val="6D1D0865"/>
    <w:rsid w:val="6D245310"/>
    <w:rsid w:val="6D512E58"/>
    <w:rsid w:val="6D5903C7"/>
    <w:rsid w:val="6D7D2612"/>
    <w:rsid w:val="6DA3526D"/>
    <w:rsid w:val="6DC45FC6"/>
    <w:rsid w:val="6E0E2995"/>
    <w:rsid w:val="6E657EDC"/>
    <w:rsid w:val="6E7F0235"/>
    <w:rsid w:val="6ED664B8"/>
    <w:rsid w:val="6F256C9B"/>
    <w:rsid w:val="6F373106"/>
    <w:rsid w:val="6FA03C9F"/>
    <w:rsid w:val="6FAC73C1"/>
    <w:rsid w:val="6FF6041A"/>
    <w:rsid w:val="6FFD4299"/>
    <w:rsid w:val="709903D5"/>
    <w:rsid w:val="70C94A1C"/>
    <w:rsid w:val="70F93748"/>
    <w:rsid w:val="710158A2"/>
    <w:rsid w:val="711137B7"/>
    <w:rsid w:val="711A2847"/>
    <w:rsid w:val="713A3639"/>
    <w:rsid w:val="71413D9E"/>
    <w:rsid w:val="715003FC"/>
    <w:rsid w:val="71B75C78"/>
    <w:rsid w:val="71F70D15"/>
    <w:rsid w:val="72481682"/>
    <w:rsid w:val="736C025E"/>
    <w:rsid w:val="738B6D40"/>
    <w:rsid w:val="739C6168"/>
    <w:rsid w:val="73B45178"/>
    <w:rsid w:val="73C547D5"/>
    <w:rsid w:val="73DB7D14"/>
    <w:rsid w:val="73FC389A"/>
    <w:rsid w:val="74114837"/>
    <w:rsid w:val="74966501"/>
    <w:rsid w:val="749C2B42"/>
    <w:rsid w:val="74C36E7C"/>
    <w:rsid w:val="75071B5A"/>
    <w:rsid w:val="758213D4"/>
    <w:rsid w:val="75A444BD"/>
    <w:rsid w:val="75EF6C3A"/>
    <w:rsid w:val="76502A70"/>
    <w:rsid w:val="76715EFB"/>
    <w:rsid w:val="768914CB"/>
    <w:rsid w:val="76B70DA8"/>
    <w:rsid w:val="76FC6ADA"/>
    <w:rsid w:val="771015C9"/>
    <w:rsid w:val="77205C7A"/>
    <w:rsid w:val="77290FF6"/>
    <w:rsid w:val="772B64A9"/>
    <w:rsid w:val="777869D5"/>
    <w:rsid w:val="77F32921"/>
    <w:rsid w:val="78027192"/>
    <w:rsid w:val="78B94C93"/>
    <w:rsid w:val="78D26679"/>
    <w:rsid w:val="791D163E"/>
    <w:rsid w:val="795E7600"/>
    <w:rsid w:val="79781886"/>
    <w:rsid w:val="79952858"/>
    <w:rsid w:val="79A61C04"/>
    <w:rsid w:val="79D84CE7"/>
    <w:rsid w:val="7A124091"/>
    <w:rsid w:val="7A484159"/>
    <w:rsid w:val="7A552FF1"/>
    <w:rsid w:val="7A5D055A"/>
    <w:rsid w:val="7A5D0BFD"/>
    <w:rsid w:val="7A737064"/>
    <w:rsid w:val="7A8D2E23"/>
    <w:rsid w:val="7AD56457"/>
    <w:rsid w:val="7ADD4A63"/>
    <w:rsid w:val="7AE35466"/>
    <w:rsid w:val="7B0D1CE8"/>
    <w:rsid w:val="7B355E1B"/>
    <w:rsid w:val="7B987F22"/>
    <w:rsid w:val="7C0002D1"/>
    <w:rsid w:val="7C371509"/>
    <w:rsid w:val="7C5B74AC"/>
    <w:rsid w:val="7CC901BB"/>
    <w:rsid w:val="7CDD7270"/>
    <w:rsid w:val="7DA10E33"/>
    <w:rsid w:val="7DA52F4D"/>
    <w:rsid w:val="7DBE38E4"/>
    <w:rsid w:val="7E2F7AFA"/>
    <w:rsid w:val="7E456454"/>
    <w:rsid w:val="7E522CA2"/>
    <w:rsid w:val="7E630AEB"/>
    <w:rsid w:val="7E6B6C4C"/>
    <w:rsid w:val="7E955994"/>
    <w:rsid w:val="7EB342E7"/>
    <w:rsid w:val="7ECF0FD0"/>
    <w:rsid w:val="7EE85B73"/>
    <w:rsid w:val="7F1B38FD"/>
    <w:rsid w:val="7F2A48B0"/>
    <w:rsid w:val="7F3E4274"/>
    <w:rsid w:val="7F5B4471"/>
    <w:rsid w:val="7F843A4E"/>
    <w:rsid w:val="7F9363B3"/>
    <w:rsid w:val="7F936F85"/>
    <w:rsid w:val="7F9815C0"/>
    <w:rsid w:val="7FA71110"/>
    <w:rsid w:val="7FF7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ascii="仿宋" w:hAnsi="仿宋" w:eastAsia="仿宋"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val="0"/>
      <w:keepLines/>
      <w:pageBreakBefore/>
      <w:spacing w:before="100" w:beforeLines="100" w:beforeAutospacing="0" w:after="100" w:afterLines="100" w:afterAutospacing="0" w:line="600" w:lineRule="exact"/>
      <w:ind w:firstLine="0" w:firstLineChars="0"/>
      <w:jc w:val="center"/>
      <w:outlineLvl w:val="1"/>
    </w:pPr>
    <w:rPr>
      <w:rFonts w:ascii="Arial" w:hAnsi="Arial" w:eastAsia="黑体"/>
      <w:b/>
      <w:sz w:val="36"/>
    </w:rPr>
  </w:style>
  <w:style w:type="paragraph" w:styleId="5">
    <w:name w:val="heading 3"/>
    <w:basedOn w:val="1"/>
    <w:next w:val="1"/>
    <w:unhideWhenUsed/>
    <w:qFormat/>
    <w:uiPriority w:val="0"/>
    <w:pPr>
      <w:keepNext/>
      <w:keepLines/>
      <w:spacing w:before="50" w:beforeLines="50" w:beforeAutospacing="0" w:after="50" w:afterLines="50" w:afterAutospacing="0" w:line="600" w:lineRule="exact"/>
      <w:ind w:firstLine="0" w:firstLineChars="0"/>
      <w:jc w:val="both"/>
      <w:outlineLvl w:val="2"/>
    </w:pPr>
    <w:rPr>
      <w:rFonts w:eastAsia="黑体"/>
      <w:b/>
    </w:rPr>
  </w:style>
  <w:style w:type="paragraph" w:styleId="6">
    <w:name w:val="heading 4"/>
    <w:basedOn w:val="5"/>
    <w:next w:val="1"/>
    <w:unhideWhenUsed/>
    <w:qFormat/>
    <w:uiPriority w:val="0"/>
    <w:pPr>
      <w:keepNext/>
      <w:keepLines/>
      <w:spacing w:before="280" w:beforeLines="0" w:beforeAutospacing="0" w:after="290" w:afterLines="0" w:afterAutospacing="0" w:line="372" w:lineRule="auto"/>
      <w:outlineLvl w:val="3"/>
    </w:pPr>
    <w:rPr>
      <w:rFonts w:ascii="Arial" w:hAnsi="Arial"/>
      <w:sz w:val="3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ind w:firstLine="480"/>
    </w:pPr>
    <w:rPr>
      <w:rFonts w:ascii="Arial" w:hAnsi="Arial"/>
    </w:rPr>
  </w:style>
  <w:style w:type="paragraph" w:styleId="7">
    <w:name w:val="annotation text"/>
    <w:basedOn w:val="1"/>
    <w:qFormat/>
    <w:uiPriority w:val="0"/>
    <w:pPr>
      <w:jc w:val="left"/>
    </w:pPr>
  </w:style>
  <w:style w:type="paragraph" w:styleId="8">
    <w:name w:val="Body Text Indent"/>
    <w:basedOn w:val="1"/>
    <w:qFormat/>
    <w:uiPriority w:val="99"/>
    <w:pPr>
      <w:spacing w:after="120"/>
      <w:ind w:left="420" w:leftChars="200"/>
    </w:pPr>
  </w:style>
  <w:style w:type="paragraph" w:styleId="9">
    <w:name w:val="toc 3"/>
    <w:basedOn w:val="1"/>
    <w:next w:val="1"/>
    <w:qFormat/>
    <w:uiPriority w:val="0"/>
    <w:pPr>
      <w:ind w:left="64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qFormat/>
    <w:uiPriority w:val="0"/>
    <w:pPr>
      <w:ind w:left="0" w:leftChars="0"/>
    </w:pPr>
    <w:rPr>
      <w:rFonts w:eastAsia="黑体"/>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qFormat/>
    <w:uiPriority w:val="99"/>
    <w:pPr>
      <w:tabs>
        <w:tab w:val="left" w:pos="3120"/>
      </w:tabs>
      <w:spacing w:after="0" w:line="620" w:lineRule="exact"/>
      <w:ind w:left="0" w:leftChars="0" w:firstLine="420"/>
    </w:pPr>
    <w:rPr>
      <w:sz w:val="32"/>
    </w:rPr>
  </w:style>
  <w:style w:type="character" w:styleId="17">
    <w:name w:val="Strong"/>
    <w:basedOn w:val="16"/>
    <w:qFormat/>
    <w:uiPriority w:val="0"/>
    <w:rPr>
      <w:b/>
    </w:rPr>
  </w:style>
  <w:style w:type="paragraph" w:customStyle="1" w:styleId="18">
    <w:name w:val="Normal Indent1"/>
    <w:basedOn w:val="19"/>
    <w:qFormat/>
    <w:uiPriority w:val="0"/>
    <w:pPr>
      <w:ind w:firstLine="420"/>
    </w:pPr>
    <w:rPr>
      <w:rFonts w:eastAsia="仿宋_GB2312" w:cs="Times New Roman"/>
      <w:sz w:val="28"/>
      <w:szCs w:val="24"/>
    </w:rPr>
  </w:style>
  <w:style w:type="paragraph" w:customStyle="1" w:styleId="19">
    <w:name w:val="正文 New"/>
    <w:next w:val="18"/>
    <w:qFormat/>
    <w:uiPriority w:val="0"/>
    <w:pPr>
      <w:widowControl w:val="0"/>
      <w:spacing w:line="360" w:lineRule="auto"/>
      <w:ind w:firstLine="1441" w:firstLineChars="200"/>
      <w:jc w:val="both"/>
    </w:pPr>
    <w:rPr>
      <w:rFonts w:ascii="Calibri" w:hAnsi="Calibri" w:eastAsia="仿宋" w:cs="Times New Roman"/>
      <w:kern w:val="2"/>
      <w:sz w:val="32"/>
      <w:szCs w:val="24"/>
      <w:lang w:val="en-US" w:eastAsia="zh-CN"/>
    </w:rPr>
  </w:style>
  <w:style w:type="paragraph" w:customStyle="1" w:styleId="20">
    <w:name w:val="表格内容"/>
    <w:basedOn w:val="19"/>
    <w:qFormat/>
    <w:uiPriority w:val="0"/>
    <w:pPr>
      <w:ind w:firstLine="0" w:firstLineChars="0"/>
    </w:pPr>
    <w:rPr>
      <w:rFonts w:eastAsia="宋体"/>
      <w:sz w:val="28"/>
    </w:rPr>
  </w:style>
  <w:style w:type="character" w:customStyle="1" w:styleId="21">
    <w:name w:val="font31"/>
    <w:basedOn w:val="16"/>
    <w:qFormat/>
    <w:uiPriority w:val="0"/>
    <w:rPr>
      <w:rFonts w:hint="eastAsia" w:ascii="宋体" w:hAnsi="宋体" w:eastAsia="宋体" w:cs="宋体"/>
      <w:color w:val="FF0000"/>
      <w:sz w:val="20"/>
      <w:szCs w:val="20"/>
      <w:u w:val="none"/>
    </w:rPr>
  </w:style>
  <w:style w:type="character" w:customStyle="1" w:styleId="22">
    <w:name w:val="font51"/>
    <w:basedOn w:val="16"/>
    <w:qFormat/>
    <w:uiPriority w:val="0"/>
    <w:rPr>
      <w:rFonts w:ascii="Arial" w:hAnsi="Arial" w:cs="Arial"/>
      <w:color w:val="FF0000"/>
      <w:sz w:val="20"/>
      <w:szCs w:val="20"/>
      <w:u w:val="none"/>
    </w:rPr>
  </w:style>
  <w:style w:type="character" w:customStyle="1" w:styleId="23">
    <w:name w:val="font41"/>
    <w:basedOn w:val="16"/>
    <w:qFormat/>
    <w:uiPriority w:val="0"/>
    <w:rPr>
      <w:rFonts w:hint="eastAsia" w:ascii="仿宋" w:hAnsi="仿宋" w:eastAsia="仿宋" w:cs="仿宋"/>
      <w:color w:val="FF0000"/>
      <w:sz w:val="21"/>
      <w:szCs w:val="21"/>
      <w:u w:val="none"/>
    </w:rPr>
  </w:style>
  <w:style w:type="character" w:customStyle="1" w:styleId="24">
    <w:name w:val="font91"/>
    <w:basedOn w:val="16"/>
    <w:qFormat/>
    <w:uiPriority w:val="0"/>
    <w:rPr>
      <w:rFonts w:hint="default" w:ascii="Arial" w:hAnsi="Arial" w:cs="Arial"/>
      <w:color w:val="FF0000"/>
      <w:sz w:val="21"/>
      <w:szCs w:val="21"/>
      <w:u w:val="none"/>
    </w:rPr>
  </w:style>
  <w:style w:type="character" w:customStyle="1" w:styleId="25">
    <w:name w:val="font21"/>
    <w:basedOn w:val="16"/>
    <w:qFormat/>
    <w:uiPriority w:val="0"/>
    <w:rPr>
      <w:rFonts w:hint="eastAsia" w:ascii="仿宋" w:hAnsi="仿宋" w:eastAsia="仿宋" w:cs="仿宋"/>
      <w:color w:val="000000"/>
      <w:sz w:val="21"/>
      <w:szCs w:val="21"/>
      <w:u w:val="none"/>
    </w:rPr>
  </w:style>
  <w:style w:type="character" w:customStyle="1" w:styleId="26">
    <w:name w:val="font71"/>
    <w:basedOn w:val="16"/>
    <w:qFormat/>
    <w:uiPriority w:val="0"/>
    <w:rPr>
      <w:rFonts w:hint="eastAsia" w:ascii="宋体" w:hAnsi="宋体" w:eastAsia="宋体" w:cs="宋体"/>
      <w:color w:val="FF0000"/>
      <w:sz w:val="20"/>
      <w:szCs w:val="20"/>
      <w:u w:val="none"/>
    </w:rPr>
  </w:style>
  <w:style w:type="character" w:customStyle="1" w:styleId="27">
    <w:name w:val="font101"/>
    <w:basedOn w:val="16"/>
    <w:qFormat/>
    <w:uiPriority w:val="0"/>
    <w:rPr>
      <w:rFonts w:hint="eastAsia" w:ascii="宋体" w:hAnsi="宋体" w:eastAsia="宋体" w:cs="宋体"/>
      <w:color w:val="FF0000"/>
      <w:sz w:val="21"/>
      <w:szCs w:val="21"/>
      <w:u w:val="none"/>
    </w:rPr>
  </w:style>
  <w:style w:type="character" w:customStyle="1" w:styleId="28">
    <w:name w:val="font61"/>
    <w:basedOn w:val="16"/>
    <w:qFormat/>
    <w:uiPriority w:val="0"/>
    <w:rPr>
      <w:rFonts w:hint="default" w:ascii="Times New Roman" w:hAnsi="Times New Roman" w:cs="Times New Roman"/>
      <w:color w:val="000000"/>
      <w:sz w:val="22"/>
      <w:szCs w:val="22"/>
      <w:u w:val="none"/>
    </w:rPr>
  </w:style>
  <w:style w:type="character" w:customStyle="1" w:styleId="29">
    <w:name w:val="font1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26482</Words>
  <Characters>28861</Characters>
  <Lines>0</Lines>
  <Paragraphs>0</Paragraphs>
  <TotalTime>2</TotalTime>
  <ScaleCrop>false</ScaleCrop>
  <LinksUpToDate>false</LinksUpToDate>
  <CharactersWithSpaces>29251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2020-10-08T23:58:00Z</dcterms:created>
  <dc:creator>中科</dc:creator>
  <cp:lastModifiedBy>heyongjjjjjjj</cp:lastModifiedBy>
  <dcterms:modified xsi:type="dcterms:W3CDTF">2025-10-14T05:51:22Z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9206AEE90D4E4BD98F7A74B390315490_13</vt:lpwstr>
  </property>
  <property fmtid="{D5CDD505-2E9C-101B-9397-08002B2CF9AE}" pid="4" name="KSOTemplateDocerSaveRecord">
    <vt:lpwstr>eyJoZGlkIjoiM2JkYmU5NTJlNjJlMzk0OTY0M2UwZWIwNzVkYzgxYzkiLCJ1c2VySWQiOiIzMTg1MDYzNDgifQ==</vt:lpwstr>
  </property>
</Properties>
</file>