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eastAsia"/>
          <w:color w:val="auto"/>
        </w:rPr>
      </w:pPr>
      <w:r>
        <w:rPr>
          <w:rFonts w:hint="eastAsia"/>
          <w:color w:val="auto"/>
        </w:rPr>
        <w:t>《连平县畜禽养殖污染防治项目建设</w:t>
      </w:r>
    </w:p>
    <w:p>
      <w:pPr>
        <w:pStyle w:val="15"/>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color w:val="auto"/>
        </w:rPr>
      </w:pPr>
      <w:r>
        <w:rPr>
          <w:rFonts w:hint="eastAsia"/>
          <w:color w:val="auto"/>
        </w:rPr>
        <w:t>与投资技术指南》</w:t>
      </w:r>
      <w:r>
        <w:rPr>
          <w:color w:val="auto"/>
        </w:rPr>
        <w:t>起草说明</w:t>
      </w:r>
    </w:p>
    <w:p>
      <w:pPr>
        <w:pStyle w:val="15"/>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color w:val="auto"/>
        </w:rPr>
      </w:pPr>
    </w:p>
    <w:p>
      <w:pPr>
        <w:pStyle w:val="3"/>
        <w:pageBreakBefore w:val="0"/>
        <w:numPr>
          <w:ilvl w:val="0"/>
          <w:numId w:val="0"/>
        </w:numPr>
        <w:kinsoku/>
        <w:wordWrap/>
        <w:overflowPunct/>
        <w:topLinePunct w:val="0"/>
        <w:autoSpaceDE/>
        <w:autoSpaceDN/>
        <w:bidi w:val="0"/>
        <w:adjustRightInd/>
        <w:snapToGrid/>
        <w:spacing w:beforeLines="0" w:afterLines="0" w:line="240" w:lineRule="auto"/>
        <w:ind w:left="0" w:leftChars="0" w:firstLine="640" w:firstLineChars="200"/>
        <w:textAlignment w:val="auto"/>
        <w:rPr>
          <w:b w:val="0"/>
          <w:color w:val="auto"/>
        </w:rPr>
      </w:pPr>
      <w:r>
        <w:rPr>
          <w:rFonts w:hint="eastAsia"/>
          <w:color w:val="auto"/>
          <w:lang w:val="en-US" w:eastAsia="zh-CN"/>
        </w:rPr>
        <w:t>一、</w:t>
      </w:r>
      <w:r>
        <w:rPr>
          <w:color w:val="auto"/>
        </w:rPr>
        <w:t>制定背景</w:t>
      </w:r>
    </w:p>
    <w:p>
      <w:pPr>
        <w:pageBreakBefore w:val="0"/>
        <w:kinsoku/>
        <w:overflowPunct/>
        <w:topLinePunct w:val="0"/>
        <w:autoSpaceDE/>
        <w:autoSpaceDN/>
        <w:bidi w:val="0"/>
        <w:adjustRightInd/>
        <w:snapToGrid/>
        <w:spacing w:line="240" w:lineRule="auto"/>
        <w:ind w:left="0" w:leftChars="0" w:firstLine="624"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4"/>
          <w:sz w:val="32"/>
          <w:szCs w:val="32"/>
        </w:rPr>
        <w:t>为全面贯彻落实习近平新时代中国特色社会主义思想</w:t>
      </w:r>
      <w:r>
        <w:rPr>
          <w:rFonts w:hint="eastAsia" w:ascii="仿宋_GB2312" w:hAnsi="仿宋_GB2312" w:eastAsia="仿宋_GB2312" w:cs="仿宋_GB2312"/>
          <w:color w:val="auto"/>
          <w:spacing w:val="14"/>
          <w:sz w:val="32"/>
          <w:szCs w:val="32"/>
          <w:lang w:val="en-US" w:eastAsia="zh-CN"/>
        </w:rPr>
        <w:t>与</w:t>
      </w:r>
      <w:r>
        <w:rPr>
          <w:rFonts w:hint="eastAsia" w:ascii="仿宋_GB2312" w:hAnsi="仿宋_GB2312" w:eastAsia="仿宋_GB2312" w:cs="仿宋_GB2312"/>
          <w:color w:val="auto"/>
          <w:spacing w:val="-1"/>
          <w:sz w:val="32"/>
          <w:szCs w:val="32"/>
        </w:rPr>
        <w:t>习近平生态文明思想，</w:t>
      </w:r>
      <w:r>
        <w:rPr>
          <w:rFonts w:hint="eastAsia" w:ascii="仿宋_GB2312" w:hAnsi="仿宋_GB2312" w:eastAsia="仿宋_GB2312" w:cs="仿宋_GB2312"/>
          <w:color w:val="auto"/>
          <w:spacing w:val="0"/>
          <w:sz w:val="32"/>
          <w:szCs w:val="32"/>
          <w:lang w:val="en-US" w:eastAsia="zh-CN"/>
        </w:rPr>
        <w:t>有效解决畜禽养殖业环境污染问题</w:t>
      </w:r>
      <w:r>
        <w:rPr>
          <w:rFonts w:hint="eastAsia" w:ascii="仿宋_GB2312" w:hAnsi="仿宋_GB2312" w:eastAsia="仿宋_GB2312" w:cs="仿宋_GB2312"/>
          <w:color w:val="auto"/>
          <w:spacing w:val="-3"/>
          <w:sz w:val="32"/>
          <w:szCs w:val="32"/>
        </w:rPr>
        <w:t>，推动主要污染</w:t>
      </w:r>
      <w:r>
        <w:rPr>
          <w:rFonts w:hint="eastAsia" w:ascii="仿宋_GB2312" w:hAnsi="仿宋_GB2312" w:eastAsia="仿宋_GB2312" w:cs="仿宋_GB2312"/>
          <w:color w:val="auto"/>
          <w:spacing w:val="-4"/>
          <w:sz w:val="32"/>
          <w:szCs w:val="32"/>
        </w:rPr>
        <w:t>物减排和区域环境质量改善，促进畜禽养殖业健康、可持续发展，</w:t>
      </w:r>
      <w:r>
        <w:rPr>
          <w:rFonts w:hint="eastAsia" w:ascii="仿宋_GB2312" w:hAnsi="仿宋_GB2312" w:eastAsia="仿宋_GB2312" w:cs="仿宋_GB2312"/>
          <w:color w:val="auto"/>
          <w:spacing w:val="-13"/>
          <w:sz w:val="32"/>
          <w:szCs w:val="32"/>
        </w:rPr>
        <w:t>依据《中</w:t>
      </w:r>
      <w:r>
        <w:rPr>
          <w:rFonts w:hint="eastAsia" w:ascii="仿宋_GB2312" w:hAnsi="仿宋_GB2312" w:eastAsia="仿宋_GB2312" w:cs="仿宋_GB2312"/>
          <w:color w:val="auto"/>
          <w:spacing w:val="-4"/>
          <w:sz w:val="32"/>
          <w:szCs w:val="32"/>
        </w:rPr>
        <w:t>华人民共和国环境保护法》《中华人民共和国固体废物污染环境防治法》《中华人民共和国水污染防治法》《中华人民共和国环境影响评价法》《畜禽规模养殖污染防治条例》等法律法规及《畜禽养殖业污染治理工程技术规范》</w:t>
      </w:r>
      <w:r>
        <w:rPr>
          <w:rFonts w:hint="eastAsia" w:ascii="仿宋_GB2312" w:hAnsi="仿宋_GB2312" w:eastAsia="仿宋_GB2312" w:cs="仿宋_GB2312"/>
          <w:color w:val="auto"/>
          <w:spacing w:val="-4"/>
          <w:sz w:val="32"/>
          <w:szCs w:val="32"/>
          <w:lang w:val="en-US" w:eastAsia="zh-CN"/>
        </w:rPr>
        <w:t>等</w:t>
      </w:r>
      <w:r>
        <w:rPr>
          <w:rFonts w:hint="eastAsia" w:ascii="仿宋_GB2312" w:hAnsi="仿宋_GB2312" w:eastAsia="仿宋_GB2312" w:cs="仿宋_GB2312"/>
          <w:color w:val="auto"/>
          <w:spacing w:val="-4"/>
          <w:sz w:val="32"/>
          <w:szCs w:val="32"/>
        </w:rPr>
        <w:t>技术规范</w:t>
      </w:r>
      <w:r>
        <w:rPr>
          <w:rFonts w:hint="eastAsia" w:ascii="仿宋_GB2312" w:hAnsi="仿宋_GB2312" w:eastAsia="仿宋_GB2312" w:cs="仿宋_GB2312"/>
          <w:color w:val="auto"/>
          <w:spacing w:val="-4"/>
          <w:sz w:val="32"/>
          <w:szCs w:val="32"/>
          <w:lang w:eastAsia="zh-CN"/>
        </w:rPr>
        <w:t>，结合我县实际，市生态环境局连平分局起草了《连平县畜禽养殖污染防治项目建设与投资技术指南》</w:t>
      </w:r>
      <w:r>
        <w:rPr>
          <w:rFonts w:hint="eastAsia" w:cs="仿宋_GB2312"/>
          <w:color w:val="auto"/>
          <w:spacing w:val="-4"/>
          <w:sz w:val="32"/>
          <w:szCs w:val="32"/>
          <w:lang w:eastAsia="zh-CN"/>
        </w:rPr>
        <w:t>，</w:t>
      </w:r>
      <w:r>
        <w:rPr>
          <w:rFonts w:hint="eastAsia" w:cs="仿宋_GB2312"/>
          <w:color w:val="auto"/>
          <w:spacing w:val="-4"/>
          <w:sz w:val="32"/>
          <w:szCs w:val="32"/>
          <w:lang w:val="en-US" w:eastAsia="zh-CN"/>
        </w:rPr>
        <w:t>给</w:t>
      </w:r>
      <w:r>
        <w:rPr>
          <w:rFonts w:hint="eastAsia" w:ascii="仿宋_GB2312" w:hAnsi="仿宋_GB2312" w:eastAsia="仿宋_GB2312" w:cs="仿宋_GB2312"/>
          <w:color w:val="auto"/>
          <w:spacing w:val="-4"/>
          <w:sz w:val="32"/>
          <w:szCs w:val="32"/>
        </w:rPr>
        <w:t>畜禽养殖场</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户</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尤其是</w:t>
      </w:r>
      <w:r>
        <w:rPr>
          <w:rFonts w:hint="eastAsia" w:cs="仿宋_GB2312"/>
          <w:color w:val="auto"/>
          <w:spacing w:val="-4"/>
          <w:sz w:val="32"/>
          <w:szCs w:val="32"/>
          <w:lang w:val="en-US" w:eastAsia="zh-CN"/>
        </w:rPr>
        <w:t>散养户</w:t>
      </w:r>
      <w:r>
        <w:rPr>
          <w:rFonts w:hint="eastAsia" w:ascii="仿宋_GB2312" w:hAnsi="仿宋_GB2312" w:eastAsia="仿宋_GB2312" w:cs="仿宋_GB2312"/>
          <w:color w:val="auto"/>
          <w:spacing w:val="-4"/>
          <w:sz w:val="32"/>
          <w:szCs w:val="32"/>
          <w:lang w:val="en-US" w:eastAsia="zh-CN"/>
        </w:rPr>
        <w:t>、养殖专业户提供明确的</w:t>
      </w:r>
      <w:r>
        <w:rPr>
          <w:rFonts w:hint="eastAsia" w:ascii="仿宋_GB2312" w:hAnsi="仿宋_GB2312" w:eastAsia="仿宋_GB2312" w:cs="仿宋_GB2312"/>
          <w:color w:val="auto"/>
          <w:spacing w:val="-4"/>
          <w:sz w:val="32"/>
          <w:szCs w:val="32"/>
        </w:rPr>
        <w:t>污染防治</w:t>
      </w:r>
      <w:r>
        <w:rPr>
          <w:rFonts w:hint="eastAsia" w:ascii="仿宋_GB2312" w:hAnsi="仿宋_GB2312" w:eastAsia="仿宋_GB2312" w:cs="仿宋_GB2312"/>
          <w:color w:val="auto"/>
          <w:spacing w:val="-4"/>
          <w:sz w:val="32"/>
          <w:szCs w:val="32"/>
          <w:lang w:val="en-US" w:eastAsia="zh-CN"/>
        </w:rPr>
        <w:t>指导</w:t>
      </w:r>
    </w:p>
    <w:p>
      <w:pPr>
        <w:pStyle w:val="3"/>
        <w:pageBreakBefore w:val="0"/>
        <w:numPr>
          <w:ilvl w:val="0"/>
          <w:numId w:val="0"/>
        </w:numPr>
        <w:kinsoku/>
        <w:wordWrap/>
        <w:overflowPunct/>
        <w:topLinePunct w:val="0"/>
        <w:autoSpaceDE/>
        <w:autoSpaceDN/>
        <w:bidi w:val="0"/>
        <w:adjustRightInd/>
        <w:snapToGrid/>
        <w:spacing w:beforeLines="0" w:afterLines="0" w:line="240" w:lineRule="auto"/>
        <w:ind w:left="0" w:leftChars="0" w:firstLine="640" w:firstLineChars="200"/>
        <w:textAlignment w:val="auto"/>
        <w:rPr>
          <w:b w:val="0"/>
          <w:color w:val="auto"/>
        </w:rPr>
      </w:pPr>
      <w:r>
        <w:rPr>
          <w:rFonts w:hint="eastAsia"/>
          <w:color w:val="auto"/>
          <w:lang w:val="en-US" w:eastAsia="zh-CN"/>
        </w:rPr>
        <w:t>二、</w:t>
      </w:r>
      <w:r>
        <w:rPr>
          <w:color w:val="auto"/>
        </w:rPr>
        <w:t>制定依据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default"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（一）法律法规政策依据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《中华人民共和国环境保护法》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《中华人民共和国大气污染防治法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《中华人民共和国水污染防治法》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5.</w:t>
      </w:r>
      <w:r>
        <w:rPr>
          <w:rFonts w:hint="eastAsia" w:ascii="仿宋_GB2312" w:hAnsi="仿宋_GB2312" w:eastAsia="仿宋_GB2312" w:cs="仿宋_GB2312"/>
          <w:b w:val="0"/>
          <w:bCs w:val="0"/>
          <w:color w:val="auto"/>
          <w:sz w:val="32"/>
          <w:szCs w:val="32"/>
        </w:rPr>
        <w:t>《中华人民共和国环境影响评价法》（2018年修正本）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6.</w:t>
      </w:r>
      <w:r>
        <w:rPr>
          <w:rFonts w:hint="eastAsia" w:ascii="仿宋_GB2312" w:hAnsi="仿宋_GB2312" w:eastAsia="仿宋_GB2312" w:cs="仿宋_GB2312"/>
          <w:b w:val="0"/>
          <w:bCs w:val="0"/>
          <w:color w:val="auto"/>
          <w:sz w:val="32"/>
          <w:szCs w:val="32"/>
        </w:rPr>
        <w:t>《畜禽规模养殖污染防治条例》（2014年1月1日起施行）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7.</w:t>
      </w:r>
      <w:r>
        <w:rPr>
          <w:rFonts w:hint="eastAsia" w:ascii="仿宋_GB2312" w:hAnsi="仿宋_GB2312" w:eastAsia="仿宋_GB2312" w:cs="仿宋_GB2312"/>
          <w:b w:val="0"/>
          <w:bCs w:val="0"/>
          <w:color w:val="auto"/>
          <w:sz w:val="32"/>
          <w:szCs w:val="32"/>
        </w:rPr>
        <w:t>《广东省环境保护条例》（</w:t>
      </w:r>
      <w:r>
        <w:rPr>
          <w:rFonts w:hint="eastAsia" w:ascii="仿宋_GB2312" w:hAnsi="仿宋_GB2312" w:eastAsia="仿宋_GB2312" w:cs="仿宋_GB2312"/>
          <w:b w:val="0"/>
          <w:bCs w:val="0"/>
          <w:color w:val="auto"/>
          <w:sz w:val="32"/>
          <w:szCs w:val="32"/>
          <w:lang w:eastAsia="zh-CN"/>
        </w:rPr>
        <w:t>2</w:t>
      </w:r>
      <w:r>
        <w:rPr>
          <w:rFonts w:hint="eastAsia" w:ascii="仿宋_GB2312" w:hAnsi="仿宋_GB2312" w:eastAsia="仿宋_GB2312" w:cs="仿宋_GB2312"/>
          <w:b w:val="0"/>
          <w:bCs w:val="0"/>
          <w:color w:val="auto"/>
          <w:sz w:val="32"/>
          <w:szCs w:val="32"/>
          <w:lang w:val="en-US" w:eastAsia="zh-CN"/>
        </w:rPr>
        <w:t>022</w:t>
      </w:r>
      <w:r>
        <w:rPr>
          <w:rFonts w:hint="eastAsia" w:ascii="仿宋_GB2312" w:hAnsi="仿宋_GB2312" w:eastAsia="仿宋_GB2312" w:cs="仿宋_GB2312"/>
          <w:b w:val="0"/>
          <w:bCs w:val="0"/>
          <w:color w:val="auto"/>
          <w:sz w:val="32"/>
          <w:szCs w:val="32"/>
        </w:rPr>
        <w:t>年修正）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8.</w:t>
      </w:r>
      <w:r>
        <w:rPr>
          <w:rFonts w:hint="eastAsia" w:ascii="仿宋_GB2312" w:hAnsi="仿宋_GB2312" w:eastAsia="仿宋_GB2312" w:cs="仿宋_GB2312"/>
          <w:b w:val="0"/>
          <w:bCs w:val="0"/>
          <w:color w:val="auto"/>
          <w:sz w:val="32"/>
          <w:szCs w:val="32"/>
        </w:rPr>
        <w:t>《广东省水污染防治条例》（</w:t>
      </w:r>
      <w:r>
        <w:rPr>
          <w:rFonts w:hint="eastAsia" w:ascii="仿宋_GB2312" w:hAnsi="仿宋_GB2312" w:eastAsia="仿宋_GB2312" w:cs="仿宋_GB2312"/>
          <w:b w:val="0"/>
          <w:bCs w:val="0"/>
          <w:color w:val="auto"/>
          <w:sz w:val="32"/>
          <w:szCs w:val="32"/>
          <w:lang w:val="en-US" w:eastAsia="zh-CN"/>
        </w:rPr>
        <w:t>2021年9月29日修正</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bidi="ar-SA"/>
        </w:rPr>
        <w:t>9.</w:t>
      </w:r>
      <w:r>
        <w:rPr>
          <w:rFonts w:hint="eastAsia" w:ascii="仿宋_GB2312" w:hAnsi="仿宋_GB2312" w:eastAsia="仿宋_GB2312" w:cs="仿宋_GB2312"/>
          <w:b w:val="0"/>
          <w:bCs w:val="0"/>
          <w:color w:val="auto"/>
          <w:sz w:val="32"/>
          <w:szCs w:val="32"/>
        </w:rPr>
        <w:t>《建设项目环境保护管理条例》（</w:t>
      </w:r>
      <w:r>
        <w:rPr>
          <w:rFonts w:hint="eastAsia" w:ascii="仿宋_GB2312" w:hAnsi="仿宋_GB2312" w:eastAsia="仿宋_GB2312" w:cs="仿宋_GB2312"/>
          <w:b w:val="0"/>
          <w:bCs w:val="0"/>
          <w:color w:val="auto"/>
          <w:sz w:val="32"/>
          <w:szCs w:val="32"/>
          <w:lang w:val="en-US" w:eastAsia="zh-CN"/>
        </w:rPr>
        <w:t>2018年12月29日第二次修正</w:t>
      </w:r>
      <w:r>
        <w:rPr>
          <w:rFonts w:hint="eastAsia" w:ascii="仿宋_GB2312" w:hAnsi="仿宋_GB2312" w:eastAsia="仿宋_GB2312" w:cs="仿宋_GB2312"/>
          <w:b w:val="0"/>
          <w:bCs w:val="0"/>
          <w:color w:val="auto"/>
          <w:sz w:val="32"/>
          <w:szCs w:val="32"/>
        </w:rPr>
        <w:t>）</w:t>
      </w:r>
    </w:p>
    <w:p>
      <w:pPr>
        <w:pStyle w:val="2"/>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《连平县人民政府关于印发河源市连平县畜禽养殖业污染防治规划的通知》（连府〔2020〕4号）</w:t>
      </w:r>
    </w:p>
    <w:p>
      <w:pPr>
        <w:pageBreakBefore w:val="0"/>
        <w:widowControl w:val="0"/>
        <w:kinsoku/>
        <w:wordWrap/>
        <w:overflowPunct/>
        <w:topLinePunct w:val="0"/>
        <w:autoSpaceDE/>
        <w:autoSpaceDN/>
        <w:bidi w:val="0"/>
        <w:adjustRightInd/>
        <w:snapToGrid/>
        <w:spacing w:line="240" w:lineRule="auto"/>
        <w:ind w:left="0" w:leftChars="0" w:firstLine="616"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）规范性引用文件</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1.《畜禽养殖业污染治理工程技术规范》（HJ 497-2009）</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2.广东省《畜禽养殖业污染物排放标准》（DB44/ 613—2024）</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3.《畜禽养殖业污染物排放标准》（GB 18596-2001）</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4.《室外排水设计标准》（GB 50014—2021）</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5.《规模化畜禽养殖场沼气工程设计规范》（NY/T1222-2006）</w:t>
      </w:r>
    </w:p>
    <w:p>
      <w:pPr>
        <w:pStyle w:val="2"/>
        <w:keepNext/>
        <w:keepLines w:val="0"/>
        <w:pageBreakBefore w:val="0"/>
        <w:widowControl w:val="0"/>
        <w:kinsoku/>
        <w:wordWrap/>
        <w:overflowPunct/>
        <w:topLinePunct w:val="0"/>
        <w:autoSpaceDE/>
        <w:autoSpaceDN/>
        <w:bidi w:val="0"/>
        <w:adjustRightInd/>
        <w:snapToGrid/>
        <w:spacing w:beforeLines="0" w:afterLines="0" w:line="240" w:lineRule="auto"/>
        <w:ind w:left="0" w:leftChars="0" w:firstLine="616"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6.《粪便无害化卫生要求》（GB7959-2012）</w:t>
      </w:r>
    </w:p>
    <w:p>
      <w:pPr>
        <w:pageBreakBefore w:val="0"/>
        <w:kinsoku/>
        <w:overflowPunct/>
        <w:topLinePunct w:val="0"/>
        <w:autoSpaceDE/>
        <w:autoSpaceDN/>
        <w:bidi w:val="0"/>
        <w:adjustRightInd/>
        <w:snapToGrid/>
        <w:spacing w:line="240" w:lineRule="auto"/>
        <w:ind w:left="0" w:leftChars="0" w:firstLine="616" w:firstLineChars="200"/>
        <w:textAlignment w:val="auto"/>
        <w:rPr>
          <w:rFonts w:hint="eastAsia"/>
          <w:color w:val="auto"/>
          <w:lang w:val="en-US" w:eastAsia="zh-CN"/>
        </w:rPr>
      </w:pPr>
      <w:r>
        <w:rPr>
          <w:rFonts w:hint="eastAsia"/>
          <w:color w:val="auto"/>
          <w:lang w:val="en-US" w:eastAsia="zh-CN"/>
        </w:rPr>
        <w:t>7.广东省农业农村厅 广东省生态环境厅关于印发《广东省畜禽养殖粪污处理与资源化利用技术指南（试行）》的通知（粤农农〔2018〕91号）</w:t>
      </w:r>
    </w:p>
    <w:p>
      <w:pPr>
        <w:pageBreakBefore w:val="0"/>
        <w:kinsoku/>
        <w:overflowPunct/>
        <w:topLinePunct w:val="0"/>
        <w:autoSpaceDE/>
        <w:autoSpaceDN/>
        <w:bidi w:val="0"/>
        <w:adjustRightInd/>
        <w:snapToGrid/>
        <w:spacing w:line="240" w:lineRule="auto"/>
        <w:ind w:left="0" w:leftChars="0" w:firstLine="616" w:firstLineChars="200"/>
        <w:textAlignment w:val="auto"/>
        <w:rPr>
          <w:rFonts w:hint="eastAsia"/>
          <w:color w:val="auto"/>
          <w:lang w:val="en-US" w:eastAsia="zh-CN"/>
        </w:rPr>
      </w:pPr>
      <w:r>
        <w:rPr>
          <w:rFonts w:hint="eastAsia"/>
          <w:color w:val="auto"/>
          <w:lang w:val="en-US" w:eastAsia="zh-CN"/>
        </w:rPr>
        <w:t>8.农业农村部办公厅 生态环境部办公厅关于印发《畜禽养殖场（户）粪污处理设施建设技术指南》的通知（农办牧〔2022〕19号）</w:t>
      </w:r>
      <w:bookmarkStart w:id="0" w:name="_GoBack"/>
      <w:bookmarkEnd w:id="0"/>
    </w:p>
    <w:p>
      <w:pPr>
        <w:pStyle w:val="3"/>
        <w:pageBreakBefore w:val="0"/>
        <w:numPr>
          <w:ilvl w:val="0"/>
          <w:numId w:val="0"/>
        </w:numPr>
        <w:kinsoku/>
        <w:wordWrap/>
        <w:overflowPunct/>
        <w:topLinePunct w:val="0"/>
        <w:autoSpaceDE/>
        <w:autoSpaceDN/>
        <w:bidi w:val="0"/>
        <w:adjustRightInd/>
        <w:snapToGrid/>
        <w:spacing w:beforeLines="0" w:afterLines="0" w:line="240" w:lineRule="auto"/>
        <w:ind w:left="0" w:leftChars="0" w:firstLine="640" w:firstLineChars="200"/>
        <w:textAlignment w:val="auto"/>
        <w:rPr>
          <w:b w:val="0"/>
          <w:color w:val="auto"/>
        </w:rPr>
      </w:pPr>
      <w:r>
        <w:rPr>
          <w:rFonts w:hint="eastAsia"/>
          <w:color w:val="auto"/>
          <w:lang w:val="en-US" w:eastAsia="zh-CN"/>
        </w:rPr>
        <w:t>三、</w:t>
      </w:r>
      <w:r>
        <w:rPr>
          <w:color w:val="auto"/>
        </w:rPr>
        <w:t>主要内容</w:t>
      </w:r>
    </w:p>
    <w:p>
      <w:pPr>
        <w:pageBreakBefore w:val="0"/>
        <w:kinsoku/>
        <w:wordWrap/>
        <w:overflowPunct/>
        <w:topLinePunct w:val="0"/>
        <w:autoSpaceDE/>
        <w:autoSpaceDN/>
        <w:bidi w:val="0"/>
        <w:adjustRightInd/>
        <w:snapToGrid/>
        <w:spacing w:line="240" w:lineRule="auto"/>
        <w:ind w:left="0" w:leftChars="0" w:firstLine="616" w:firstLineChars="200"/>
        <w:textAlignment w:val="auto"/>
        <w:rPr>
          <w:rFonts w:cs="仿宋"/>
          <w:color w:val="auto"/>
          <w:sz w:val="32"/>
          <w:szCs w:val="32"/>
          <w:u w:val="none"/>
          <w:lang w:val="en-US" w:eastAsia="zh-CN" w:bidi="ar-SA"/>
        </w:rPr>
      </w:pPr>
      <w:r>
        <w:rPr>
          <w:rFonts w:hint="eastAsia" w:ascii="仿宋_GB2312" w:eastAsia="仿宋_GB2312" w:cs="方正仿宋_GBK"/>
          <w:color w:val="auto"/>
          <w:sz w:val="32"/>
          <w:szCs w:val="40"/>
          <w:lang w:val="en-US" w:eastAsia="zh-CN" w:bidi="ar-SA"/>
        </w:rPr>
        <w:t>《连平县畜禽养殖污染防治项目建设与投资技术指南》作为指导性文件，对我县辖区内畜禽养殖污染防治项目建设与投资提供参考依据。</w:t>
      </w:r>
      <w:r>
        <w:rPr>
          <w:rFonts w:hAnsi="Times New Roman" w:cs="仿宋"/>
          <w:color w:val="auto"/>
          <w:sz w:val="32"/>
          <w:szCs w:val="32"/>
          <w:u w:val="none"/>
          <w:lang w:val="en-US" w:eastAsia="zh-CN" w:bidi="ar-SA"/>
        </w:rPr>
        <w:t>主要分为</w:t>
      </w:r>
      <w:r>
        <w:rPr>
          <w:rFonts w:hint="eastAsia" w:hAnsi="Times New Roman" w:cs="仿宋"/>
          <w:color w:val="auto"/>
          <w:sz w:val="32"/>
          <w:szCs w:val="32"/>
          <w:u w:val="none"/>
          <w:lang w:val="en-US" w:eastAsia="zh-CN" w:bidi="ar-SA"/>
        </w:rPr>
        <w:t>四</w:t>
      </w:r>
      <w:r>
        <w:rPr>
          <w:rFonts w:hAnsi="Times New Roman" w:cs="仿宋"/>
          <w:color w:val="auto"/>
          <w:sz w:val="32"/>
          <w:szCs w:val="32"/>
          <w:u w:val="none"/>
          <w:lang w:val="en-US" w:eastAsia="zh-CN" w:bidi="ar-SA"/>
        </w:rPr>
        <w:t>个部分：</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cs="仿宋"/>
          <w:color w:val="auto"/>
          <w:sz w:val="32"/>
          <w:szCs w:val="32"/>
          <w:u w:val="none"/>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第一部分：总则。</w:t>
      </w:r>
      <w:r>
        <w:rPr>
          <w:rFonts w:hint="eastAsia" w:ascii="仿宋_GB2312" w:hAnsi="仿宋_GB2312" w:eastAsia="仿宋_GB2312" w:cs="仿宋_GB2312"/>
          <w:b w:val="0"/>
          <w:bCs w:val="0"/>
          <w:color w:val="auto"/>
          <w:sz w:val="32"/>
          <w:szCs w:val="32"/>
          <w:u w:val="none"/>
          <w:lang w:val="en-US" w:eastAsia="zh-CN" w:bidi="ar-SA"/>
        </w:rPr>
        <w:t>一是明确指南适用范围。二是明确本指南的术语与定义，三是标明制定本指南所参考的规范性引用文件。</w:t>
      </w:r>
    </w:p>
    <w:p>
      <w:pPr>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z w:val="32"/>
          <w:szCs w:val="32"/>
          <w:u w:val="none"/>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第二部分：法律法规。</w:t>
      </w:r>
      <w:r>
        <w:rPr>
          <w:rFonts w:hint="eastAsia" w:ascii="仿宋_GB2312" w:hAnsi="仿宋_GB2312" w:eastAsia="仿宋_GB2312" w:cs="仿宋_GB2312"/>
          <w:b w:val="0"/>
          <w:bCs w:val="0"/>
          <w:color w:val="auto"/>
          <w:sz w:val="32"/>
          <w:szCs w:val="32"/>
          <w:u w:val="none"/>
          <w:lang w:val="en-US" w:eastAsia="zh-CN" w:bidi="ar-SA"/>
        </w:rPr>
        <w:t>一是列明了本指南制定的法律法规依据及其他相关依据。二是抄录了涉畜禽养殖污染法律法规及相关规定的条款摘要。</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楷体_GB2312" w:hAnsi="楷体_GB2312" w:eastAsia="楷体_GB2312" w:cs="楷体_GB2312"/>
          <w:b w:val="0"/>
          <w:bCs w:val="0"/>
          <w:color w:val="auto"/>
          <w:sz w:val="32"/>
          <w:szCs w:val="32"/>
          <w:u w:val="none"/>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第三部分：</w:t>
      </w:r>
      <w:r>
        <w:rPr>
          <w:rFonts w:hint="eastAsia" w:ascii="楷体_GB2312" w:hAnsi="楷体_GB2312" w:eastAsia="楷体_GB2312" w:cs="楷体_GB2312"/>
          <w:b w:val="0"/>
          <w:bCs w:val="0"/>
          <w:color w:val="auto"/>
          <w:sz w:val="32"/>
          <w:szCs w:val="32"/>
        </w:rPr>
        <w:t>粪污治理技术</w:t>
      </w:r>
      <w:r>
        <w:rPr>
          <w:rFonts w:hint="eastAsia" w:ascii="楷体_GB2312" w:hAnsi="楷体_GB2312" w:eastAsia="楷体_GB2312" w:cs="楷体_GB2312"/>
          <w:b w:val="0"/>
          <w:bCs w:val="0"/>
          <w:color w:val="auto"/>
          <w:sz w:val="32"/>
          <w:szCs w:val="32"/>
          <w:u w:val="none"/>
          <w:lang w:val="en-US" w:eastAsia="zh-CN" w:bidi="ar-SA"/>
        </w:rPr>
        <w:t>。</w:t>
      </w:r>
      <w:r>
        <w:rPr>
          <w:rFonts w:hint="eastAsia" w:ascii="仿宋_GB2312" w:hAnsi="仿宋_GB2312" w:eastAsia="仿宋_GB2312" w:cs="仿宋_GB2312"/>
          <w:b w:val="0"/>
          <w:bCs w:val="0"/>
          <w:color w:val="auto"/>
          <w:sz w:val="32"/>
          <w:szCs w:val="32"/>
          <w:u w:val="none"/>
          <w:lang w:val="en-US" w:eastAsia="zh-CN" w:bidi="ar-SA"/>
        </w:rPr>
        <w:t>一是减少粪污产生量的方式。二是粪污处理工艺要求。三是“生态型”和“环保型”两种粪污处理类型，其中“生态型”粪污处理方法又分为“农牧结合生态型”和“能源利用生态型”，明确了各种粪污处理类型的适用情形，明确了“能源利用生态型”粪污处理要求配备的农林土地面积。</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cs="仿宋"/>
          <w:color w:val="auto"/>
          <w:kern w:val="2"/>
          <w:sz w:val="32"/>
          <w:szCs w:val="32"/>
          <w:lang w:val="en-US" w:eastAsia="zh-CN" w:bidi="ar-SA"/>
        </w:rPr>
      </w:pPr>
      <w:r>
        <w:rPr>
          <w:rFonts w:hint="eastAsia" w:ascii="楷体_GB2312" w:hAnsi="楷体_GB2312" w:eastAsia="楷体_GB2312" w:cs="楷体_GB2312"/>
          <w:b w:val="0"/>
          <w:bCs w:val="0"/>
          <w:color w:val="auto"/>
          <w:sz w:val="32"/>
          <w:szCs w:val="32"/>
          <w:u w:val="none"/>
          <w:lang w:val="en-US" w:eastAsia="zh-CN" w:bidi="ar-SA"/>
        </w:rPr>
        <w:t>第四部分：各类养殖场污染治理设施建设指南。</w:t>
      </w:r>
      <w:r>
        <w:rPr>
          <w:rFonts w:hint="eastAsia" w:ascii="仿宋_GB2312" w:hAnsi="仿宋_GB2312" w:eastAsia="仿宋_GB2312" w:cs="仿宋_GB2312"/>
          <w:b w:val="0"/>
          <w:bCs w:val="0"/>
          <w:color w:val="auto"/>
          <w:sz w:val="32"/>
          <w:szCs w:val="32"/>
          <w:u w:val="none"/>
          <w:lang w:val="en-US" w:eastAsia="zh-CN" w:bidi="ar-SA"/>
        </w:rPr>
        <w:t>分别对生猪</w:t>
      </w:r>
      <w:r>
        <w:rPr>
          <w:rFonts w:hint="eastAsia" w:cs="仿宋_GB2312"/>
          <w:b w:val="0"/>
          <w:bCs w:val="0"/>
          <w:color w:val="auto"/>
          <w:sz w:val="32"/>
          <w:szCs w:val="32"/>
          <w:u w:val="none"/>
          <w:lang w:val="en-US" w:eastAsia="zh-CN" w:bidi="ar-SA"/>
        </w:rPr>
        <w:t>设计年出栏</w:t>
      </w:r>
      <w:r>
        <w:rPr>
          <w:rFonts w:hint="eastAsia" w:ascii="仿宋_GB2312" w:hAnsi="仿宋_GB2312" w:eastAsia="仿宋_GB2312" w:cs="仿宋_GB2312"/>
          <w:b w:val="0"/>
          <w:bCs w:val="0"/>
          <w:color w:val="auto"/>
          <w:sz w:val="32"/>
          <w:szCs w:val="32"/>
          <w:u w:val="none"/>
          <w:lang w:val="en-US" w:eastAsia="zh-CN" w:bidi="ar-SA"/>
        </w:rPr>
        <w:t>小于</w:t>
      </w:r>
      <w:r>
        <w:rPr>
          <w:rFonts w:hint="eastAsia" w:cs="仿宋_GB2312"/>
          <w:b w:val="0"/>
          <w:bCs w:val="0"/>
          <w:color w:val="auto"/>
          <w:sz w:val="32"/>
          <w:szCs w:val="32"/>
          <w:u w:val="none"/>
          <w:lang w:val="en-US" w:eastAsia="zh-CN" w:bidi="ar-SA"/>
        </w:rPr>
        <w:t>等于20</w:t>
      </w:r>
      <w:r>
        <w:rPr>
          <w:rFonts w:hint="eastAsia" w:ascii="仿宋_GB2312" w:hAnsi="仿宋_GB2312" w:eastAsia="仿宋_GB2312" w:cs="仿宋_GB2312"/>
          <w:b w:val="0"/>
          <w:bCs w:val="0"/>
          <w:color w:val="auto"/>
          <w:sz w:val="32"/>
          <w:szCs w:val="32"/>
          <w:u w:val="none"/>
          <w:lang w:val="en-US" w:eastAsia="zh-CN" w:bidi="ar-SA"/>
        </w:rPr>
        <w:t>头、</w:t>
      </w:r>
      <w:r>
        <w:rPr>
          <w:rFonts w:hint="eastAsia" w:cs="仿宋_GB2312"/>
          <w:b w:val="0"/>
          <w:bCs w:val="0"/>
          <w:color w:val="auto"/>
          <w:sz w:val="32"/>
          <w:szCs w:val="32"/>
          <w:u w:val="none"/>
          <w:lang w:val="en-US" w:eastAsia="zh-CN" w:bidi="ar-SA"/>
        </w:rPr>
        <w:t>21</w:t>
      </w:r>
      <w:r>
        <w:rPr>
          <w:rFonts w:hint="eastAsia" w:ascii="仿宋_GB2312" w:hAnsi="仿宋_GB2312" w:eastAsia="仿宋_GB2312" w:cs="仿宋_GB2312"/>
          <w:b w:val="0"/>
          <w:bCs w:val="0"/>
          <w:color w:val="auto"/>
          <w:sz w:val="32"/>
          <w:szCs w:val="32"/>
          <w:u w:val="none"/>
          <w:lang w:val="en-US" w:eastAsia="zh-CN" w:bidi="ar-SA"/>
        </w:rPr>
        <w:t>-</w:t>
      </w:r>
      <w:r>
        <w:rPr>
          <w:rFonts w:hint="eastAsia" w:cs="仿宋_GB2312"/>
          <w:b w:val="0"/>
          <w:bCs w:val="0"/>
          <w:color w:val="auto"/>
          <w:sz w:val="32"/>
          <w:szCs w:val="32"/>
          <w:u w:val="none"/>
          <w:lang w:val="en-US" w:eastAsia="zh-CN" w:bidi="ar-SA"/>
        </w:rPr>
        <w:t>200</w:t>
      </w:r>
      <w:r>
        <w:rPr>
          <w:rFonts w:hint="eastAsia" w:ascii="仿宋_GB2312" w:hAnsi="仿宋_GB2312" w:eastAsia="仿宋_GB2312" w:cs="仿宋_GB2312"/>
          <w:b w:val="0"/>
          <w:bCs w:val="0"/>
          <w:color w:val="auto"/>
          <w:sz w:val="32"/>
          <w:szCs w:val="32"/>
          <w:u w:val="none"/>
          <w:lang w:val="en-US" w:eastAsia="zh-CN" w:bidi="ar-SA"/>
        </w:rPr>
        <w:t>头、</w:t>
      </w:r>
      <w:r>
        <w:rPr>
          <w:rFonts w:hint="eastAsia" w:cs="仿宋_GB2312"/>
          <w:b w:val="0"/>
          <w:bCs w:val="0"/>
          <w:color w:val="auto"/>
          <w:sz w:val="32"/>
          <w:szCs w:val="32"/>
          <w:u w:val="none"/>
          <w:lang w:val="en-US" w:eastAsia="zh-CN" w:bidi="ar-SA"/>
        </w:rPr>
        <w:t>201</w:t>
      </w:r>
      <w:r>
        <w:rPr>
          <w:rFonts w:hint="eastAsia" w:ascii="仿宋_GB2312" w:hAnsi="仿宋_GB2312" w:eastAsia="仿宋_GB2312" w:cs="仿宋_GB2312"/>
          <w:b w:val="0"/>
          <w:bCs w:val="0"/>
          <w:color w:val="auto"/>
          <w:sz w:val="32"/>
          <w:szCs w:val="32"/>
          <w:u w:val="none"/>
          <w:lang w:val="en-US" w:eastAsia="zh-CN" w:bidi="ar-SA"/>
        </w:rPr>
        <w:t>-</w:t>
      </w:r>
      <w:r>
        <w:rPr>
          <w:rFonts w:hint="eastAsia" w:cs="仿宋_GB2312"/>
          <w:b w:val="0"/>
          <w:bCs w:val="0"/>
          <w:color w:val="auto"/>
          <w:sz w:val="32"/>
          <w:szCs w:val="32"/>
          <w:u w:val="none"/>
          <w:lang w:val="en-US" w:eastAsia="zh-CN" w:bidi="ar-SA"/>
        </w:rPr>
        <w:t>10</w:t>
      </w:r>
      <w:r>
        <w:rPr>
          <w:rFonts w:hint="eastAsia" w:ascii="仿宋_GB2312" w:hAnsi="仿宋_GB2312" w:eastAsia="仿宋_GB2312" w:cs="仿宋_GB2312"/>
          <w:b w:val="0"/>
          <w:bCs w:val="0"/>
          <w:color w:val="auto"/>
          <w:sz w:val="32"/>
          <w:szCs w:val="32"/>
          <w:u w:val="none"/>
          <w:lang w:val="en-US" w:eastAsia="zh-CN" w:bidi="ar-SA"/>
        </w:rPr>
        <w:t>00头、</w:t>
      </w:r>
      <w:r>
        <w:rPr>
          <w:rFonts w:hint="eastAsia" w:cs="仿宋_GB2312"/>
          <w:b w:val="0"/>
          <w:bCs w:val="0"/>
          <w:color w:val="auto"/>
          <w:sz w:val="32"/>
          <w:szCs w:val="32"/>
          <w:u w:val="none"/>
          <w:lang w:val="en-US" w:eastAsia="zh-CN" w:bidi="ar-SA"/>
        </w:rPr>
        <w:t>大于1000</w:t>
      </w:r>
      <w:r>
        <w:rPr>
          <w:rFonts w:hint="eastAsia" w:ascii="仿宋_GB2312" w:hAnsi="仿宋_GB2312" w:eastAsia="仿宋_GB2312" w:cs="仿宋_GB2312"/>
          <w:b w:val="0"/>
          <w:bCs w:val="0"/>
          <w:color w:val="auto"/>
          <w:sz w:val="32"/>
          <w:szCs w:val="32"/>
          <w:u w:val="none"/>
          <w:lang w:val="en-US" w:eastAsia="zh-CN" w:bidi="ar-SA"/>
        </w:rPr>
        <w:t>的畜禽养殖场提出粪污处理工艺要求和粪污收集贮存要求，同时列举粪污处理设施投资参考金额，对沼气池、氧化塘及其他其它环保治理设施提出建设要求。其他种类的畜禽可将存栏量换算成生猪当量折算单位产品基准排水量，参照相应换算生猪当量规模的要求建设畜禽养殖污染治理设施</w:t>
      </w:r>
      <w:r>
        <w:rPr>
          <w:rFonts w:hint="eastAsia" w:cs="仿宋_GB2312"/>
          <w:b w:val="0"/>
          <w:bCs w:val="0"/>
          <w:color w:val="auto"/>
          <w:sz w:val="32"/>
          <w:szCs w:val="32"/>
          <w:u w:val="none"/>
          <w:lang w:val="en-US" w:eastAsia="zh-CN" w:bidi="ar-SA"/>
        </w:rPr>
        <w:t>。</w:t>
      </w:r>
    </w:p>
    <w:p>
      <w:pPr>
        <w:pStyle w:val="1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olor w:val="auto"/>
          <w:sz w:val="32"/>
          <w:szCs w:val="32"/>
          <w:lang w:val="en-US" w:eastAsia="zh-CN"/>
        </w:rPr>
      </w:pPr>
    </w:p>
    <w:p>
      <w:pPr>
        <w:pStyle w:val="11"/>
        <w:keepNext w:val="0"/>
        <w:keepLines w:val="0"/>
        <w:pageBreakBefore w:val="0"/>
        <w:widowControl/>
        <w:kinsoku/>
        <w:wordWrap/>
        <w:overflowPunct/>
        <w:topLinePunct w:val="0"/>
        <w:autoSpaceDE/>
        <w:autoSpaceDN/>
        <w:bidi w:val="0"/>
        <w:adjustRightInd/>
        <w:snapToGrid/>
        <w:spacing w:line="240" w:lineRule="auto"/>
        <w:ind w:left="0" w:leftChars="0" w:firstLine="616" w:firstLineChars="200"/>
        <w:jc w:val="center"/>
        <w:textAlignment w:val="auto"/>
        <w:rPr>
          <w:rFonts w:hint="eastAsia"/>
          <w:color w:val="auto"/>
          <w:sz w:val="32"/>
          <w:szCs w:val="32"/>
          <w:lang w:val="en-US" w:eastAsia="zh-CN"/>
        </w:rPr>
      </w:pPr>
    </w:p>
    <w:p>
      <w:pPr>
        <w:pStyle w:val="11"/>
        <w:keepNext w:val="0"/>
        <w:keepLines w:val="0"/>
        <w:pageBreakBefore w:val="0"/>
        <w:widowControl/>
        <w:kinsoku/>
        <w:wordWrap w:val="0"/>
        <w:overflowPunct/>
        <w:topLinePunct w:val="0"/>
        <w:autoSpaceDE/>
        <w:autoSpaceDN/>
        <w:bidi w:val="0"/>
        <w:adjustRightInd/>
        <w:snapToGrid/>
        <w:spacing w:line="240" w:lineRule="auto"/>
        <w:ind w:left="0" w:leftChars="0" w:firstLine="616" w:firstLineChars="200"/>
        <w:jc w:val="right"/>
        <w:textAlignment w:val="auto"/>
        <w:rPr>
          <w:rFonts w:hint="default"/>
          <w:color w:val="auto"/>
          <w:sz w:val="32"/>
          <w:szCs w:val="32"/>
          <w:lang w:val="en-US" w:eastAsia="zh-CN"/>
        </w:rPr>
      </w:pPr>
      <w:r>
        <w:rPr>
          <w:rFonts w:hint="eastAsia"/>
          <w:color w:val="auto"/>
          <w:sz w:val="32"/>
          <w:szCs w:val="32"/>
          <w:lang w:val="en-US" w:eastAsia="zh-CN"/>
        </w:rPr>
        <w:t xml:space="preserve">河源市生态环境局连平分局      </w:t>
      </w:r>
    </w:p>
    <w:p>
      <w:pPr>
        <w:pStyle w:val="11"/>
        <w:keepNext w:val="0"/>
        <w:keepLines w:val="0"/>
        <w:pageBreakBefore w:val="0"/>
        <w:widowControl/>
        <w:kinsoku/>
        <w:wordWrap/>
        <w:overflowPunct/>
        <w:topLinePunct w:val="0"/>
        <w:autoSpaceDE/>
        <w:autoSpaceDN/>
        <w:bidi w:val="0"/>
        <w:adjustRightInd/>
        <w:snapToGrid/>
        <w:spacing w:line="240" w:lineRule="auto"/>
        <w:ind w:left="0" w:leftChars="0" w:firstLine="616" w:firstLineChars="200"/>
        <w:jc w:val="center"/>
        <w:textAlignment w:val="auto"/>
        <w:rPr>
          <w:rFonts w:hint="default"/>
          <w:color w:val="auto"/>
          <w:sz w:val="32"/>
          <w:szCs w:val="32"/>
          <w:lang w:val="en-US" w:eastAsia="zh-CN"/>
        </w:rPr>
      </w:pPr>
      <w:r>
        <w:rPr>
          <w:rFonts w:hint="eastAsia"/>
          <w:color w:val="auto"/>
          <w:sz w:val="32"/>
          <w:szCs w:val="32"/>
          <w:lang w:val="en-US" w:eastAsia="zh-CN"/>
        </w:rPr>
        <w:t xml:space="preserve">                  20</w:t>
      </w:r>
      <w:r>
        <w:rPr>
          <w:rFonts w:hint="eastAsia" w:cs="仿宋_GB2312"/>
          <w:color w:val="auto"/>
          <w:spacing w:val="-6"/>
          <w:sz w:val="32"/>
          <w:szCs w:val="32"/>
          <w:lang w:val="en-US" w:eastAsia="zh-CN"/>
        </w:rPr>
        <w:t>25</w:t>
      </w:r>
      <w:r>
        <w:rPr>
          <w:rFonts w:hint="eastAsia"/>
          <w:color w:val="auto"/>
          <w:sz w:val="32"/>
          <w:szCs w:val="32"/>
          <w:lang w:val="en-US" w:eastAsia="zh-CN"/>
        </w:rPr>
        <w:t xml:space="preserve">年10月24日  </w:t>
      </w:r>
    </w:p>
    <w:p>
      <w:pPr>
        <w:pStyle w:val="2"/>
        <w:ind w:left="0" w:leftChars="0" w:firstLine="0" w:firstLineChars="0"/>
        <w:rPr>
          <w:color w:val="auto"/>
        </w:rPr>
      </w:pPr>
    </w:p>
    <w:sectPr>
      <w:headerReference r:id="rId5" w:type="default"/>
      <w:footerReference r:id="rId7" w:type="default"/>
      <w:headerReference r:id="rId6" w:type="even"/>
      <w:footerReference r:id="rId8" w:type="even"/>
      <w:pgSz w:w="11906" w:h="16838"/>
      <w:pgMar w:top="1440" w:right="1531" w:bottom="1440" w:left="1531" w:header="851" w:footer="1417" w:gutter="0"/>
      <w:pgNumType w:fmt="decimal"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46DA8"/>
    <w:rsid w:val="0C5D479B"/>
    <w:rsid w:val="1C5B6649"/>
    <w:rsid w:val="26C8042A"/>
    <w:rsid w:val="2A380D53"/>
    <w:rsid w:val="3CE2627C"/>
    <w:rsid w:val="3FF757AE"/>
    <w:rsid w:val="43547986"/>
    <w:rsid w:val="50626F81"/>
    <w:rsid w:val="58281FC3"/>
    <w:rsid w:val="5CE52CDE"/>
    <w:rsid w:val="5F5F169E"/>
    <w:rsid w:val="72946DA8"/>
    <w:rsid w:val="7A5D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2">
    <w:name w:val="heading 2"/>
    <w:basedOn w:val="1"/>
    <w:next w:val="1"/>
    <w:link w:val="18"/>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link w:val="19"/>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2 Char"/>
    <w:link w:val="2"/>
    <w:qFormat/>
    <w:uiPriority w:val="0"/>
    <w:rPr>
      <w:rFonts w:ascii="楷体_GB2312" w:hAnsi="楷体_GB2312" w:eastAsia="楷体_GB2312" w:cs="楷体_GB2312"/>
      <w:sz w:val="32"/>
      <w:szCs w:val="32"/>
    </w:rPr>
  </w:style>
  <w:style w:type="character" w:customStyle="1" w:styleId="19">
    <w:name w:val="标题 3 Char"/>
    <w:link w:val="4"/>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2025-09-12T02:05:00Z</dcterms:created>
  <dc:creator>为什么这样子</dc:creator>
  <cp:lastModifiedBy>A</cp:lastModifiedBy>
  <dcterms:modified xsi:type="dcterms:W3CDTF">2025-10-31T01:32:31Z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AEACA230CAE14DF286210D2CDDEA2505</vt:lpwstr>
  </property>
  <property fmtid="{D5CDD505-2E9C-101B-9397-08002B2CF9AE}" pid="4" name="KSOTemplateDocerSaveRecord">
    <vt:lpwstr>eyJoZGlkIjoiMjBjNmI4NDFkNDc3OTZlYmI4MmQxYzEyMTcwYzJkMTAiLCJ1c2VySWQiOiI0OTgwMDE5NzQifQ==</vt:lpwstr>
  </property>
</Properties>
</file>