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F60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cs="Times New Roman"/>
          <w:lang w:val="en-US" w:eastAsia="zh-CN"/>
        </w:rPr>
        <w:t>河源市</w:t>
      </w:r>
      <w:r>
        <w:rPr>
          <w:rFonts w:hint="default" w:ascii="Times New Roman" w:hAnsi="Times New Roman" w:cs="Times New Roman"/>
        </w:rPr>
        <w:t>连平县畜禽养殖禁养区限养区划定方案》起草说明</w:t>
      </w:r>
    </w:p>
    <w:p w14:paraId="046CE117">
      <w:pPr>
        <w:pStyle w:val="11"/>
        <w:bidi w:val="0"/>
        <w:spacing w:beforeAutospacing="0" w:afterAutospacing="0" w:line="300" w:lineRule="exact"/>
        <w:rPr>
          <w:rFonts w:hint="default" w:ascii="Times New Roman" w:hAnsi="Times New Roman" w:cs="Times New Roman"/>
        </w:rPr>
      </w:pPr>
    </w:p>
    <w:p w14:paraId="0F69C259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制定背景</w:t>
      </w:r>
    </w:p>
    <w:p w14:paraId="589623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连平县于2020年10月印发实施《河源市连平县畜禽养殖业污染防治规划（2019-2024年）》，其中畜禽养殖禁养区面积为226.97平方千米，占全县行政区域面积9.98%。近年来，乡村振兴战略深入实施和“百千万工程”大力推进，连平县畜禽养殖业及相关建成区等情况均发生较大变化，加之上一次划定的禁养区划定方案已到期。因此，为深入贯彻落实生态文明建设要求，严格保护生态环境敏感区域，切实降低畜禽养殖污染物排放对新丰江水库、东江水系等重要水体及土壤、耕地的不利影响，根据国家及省、市关于畜禽养殖污染防治的相关部署，需针对连平县禁养区进行重新划定调整，拟通过对已有禁养区实施情况评估，收集禁养区划定所需数据，按照国家与省市要求重新划定禁养区，助力连平县畜禽养殖高质量发展，更好地服务全县“百千万工程”纵深推进。</w:t>
      </w:r>
    </w:p>
    <w:p w14:paraId="2A60A805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制定依据</w:t>
      </w:r>
    </w:p>
    <w:p w14:paraId="6B07DD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《中华人民共和国环境保护法》（2015年1月1日起施行）；</w:t>
      </w:r>
    </w:p>
    <w:p w14:paraId="459A94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《中华人民共和国畜牧法》（2023年3月1日起施行）；</w:t>
      </w:r>
    </w:p>
    <w:p w14:paraId="34F471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《中华人民共和国水污染防治法》（2018年1月1日起施行）；</w:t>
      </w:r>
    </w:p>
    <w:p w14:paraId="527EA0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《动物防疫条件审查办法》（2022年12月1日起施行）；</w:t>
      </w:r>
    </w:p>
    <w:p w14:paraId="50159F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《饮用水水源保护区污染防治管理规定》（2010年修正）；</w:t>
      </w:r>
    </w:p>
    <w:p w14:paraId="080C20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《中华人民共和国自然保护区条例》（2017年修正）；</w:t>
      </w:r>
    </w:p>
    <w:p w14:paraId="2A62CF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《畜禽规模养殖污染防治条例》（2014年1月1日起施行）；</w:t>
      </w:r>
    </w:p>
    <w:p w14:paraId="2FD85B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《国务院关于印发&lt;水污染防治行动计划&gt;的通知》（国发〔2015〕17号）；</w:t>
      </w:r>
    </w:p>
    <w:p w14:paraId="5014B0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关于印发&lt;畜禽养殖禁养区划定技术指南&gt;的通知》（环办水体〔2016〕99号）；</w:t>
      </w:r>
    </w:p>
    <w:p w14:paraId="4CBA3C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《关于答复全国集中式饮用水水源地环境保护专项行动有关问题的函》（环办环监函〔2018〕767号）；</w:t>
      </w:r>
    </w:p>
    <w:p w14:paraId="5BAA7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《连平县国土空间总体规划（2021-2035）》。</w:t>
      </w:r>
    </w:p>
    <w:p w14:paraId="536270E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主要内容</w:t>
      </w:r>
    </w:p>
    <w:p w14:paraId="79F55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 w:leftChars="0"/>
        <w:jc w:val="both"/>
        <w:textAlignment w:val="auto"/>
        <w:rPr>
          <w:rStyle w:val="19"/>
          <w:rFonts w:hint="default" w:ascii="Times New Roman" w:hAnsi="Times New Roman" w:cs="Times New Roman"/>
          <w:spacing w:val="-6"/>
          <w:kern w:val="0"/>
          <w:lang w:val="en-US" w:eastAsia="zh-CN"/>
        </w:rPr>
      </w:pPr>
      <w:r>
        <w:rPr>
          <w:rStyle w:val="19"/>
          <w:rFonts w:hint="default" w:ascii="Times New Roman" w:hAnsi="Times New Roman" w:cs="Times New Roman"/>
          <w:spacing w:val="-6"/>
          <w:kern w:val="0"/>
          <w:lang w:val="en-US" w:eastAsia="zh-CN"/>
        </w:rPr>
        <w:t>《河源市连平县畜禽养殖禁养区限养区划定方案》范围为连</w:t>
      </w:r>
    </w:p>
    <w:p w14:paraId="4DCF6A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平县全县，共13个乡镇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,具体内容如下：</w:t>
      </w:r>
    </w:p>
    <w:p w14:paraId="7700742B">
      <w:pPr>
        <w:pStyle w:val="2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禁养区划定</w:t>
      </w:r>
    </w:p>
    <w:p w14:paraId="0EB876C5">
      <w:pPr>
        <w:pStyle w:val="11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6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Style w:val="19"/>
          <w:rFonts w:hint="default" w:ascii="Times New Roman" w:hAnsi="Times New Roman" w:cs="Times New Roman"/>
        </w:rPr>
        <w:t>划定范围与面积</w:t>
      </w:r>
      <w:r>
        <w:rPr>
          <w:rFonts w:hint="default" w:ascii="Times New Roman" w:hAnsi="Times New Roman" w:cs="Times New Roman"/>
        </w:rPr>
        <w:t>：禁养区涵盖5类区域，总面积553.96平方千米（已剔除重复区域），占全县行政区域面积（2275.01平方千米）的24.76%，较原禁养区增加326.99平方千米。具体包括：</w:t>
      </w:r>
    </w:p>
    <w:p w14:paraId="7B4602F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饮用水水源保护区</w:t>
      </w:r>
      <w:r>
        <w:rPr>
          <w:rFonts w:hint="default" w:ascii="Times New Roman" w:hAnsi="Times New Roman" w:cs="Times New Roman"/>
        </w:rPr>
        <w:t>：面积93.98平方千米；</w:t>
      </w:r>
    </w:p>
    <w:p w14:paraId="6D1AD7EA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自然保护区</w:t>
      </w:r>
      <w:r>
        <w:rPr>
          <w:rFonts w:hint="default" w:ascii="Times New Roman" w:hAnsi="Times New Roman" w:cs="Times New Roman"/>
        </w:rPr>
        <w:t>：含连平黄牛石省级自然保护区等4个自然保护区的核心区和缓冲区，面积92.80平方千米（注：自然保护区正进行整合优化调整，待国家批复后按新范围调整禁养区）；</w:t>
      </w:r>
    </w:p>
    <w:p w14:paraId="2F0C3D9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人口集中区域</w:t>
      </w:r>
      <w:r>
        <w:rPr>
          <w:rFonts w:hint="default" w:ascii="Times New Roman" w:hAnsi="Times New Roman" w:cs="Times New Roman"/>
        </w:rPr>
        <w:t>：城镇建设用地、村镇建设用地等城镇居民区、文化教育科学研究区，面积43.53平方千米；</w:t>
      </w:r>
    </w:p>
    <w:p w14:paraId="3D1F81F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重点流域</w:t>
      </w:r>
      <w:r>
        <w:rPr>
          <w:rFonts w:hint="default" w:ascii="Times New Roman" w:hAnsi="Times New Roman" w:cs="Times New Roman"/>
        </w:rPr>
        <w:t>：东江一级支流新丰江连平段两岸外延500米，及连平水、忠信河等8条新丰江水库重要支流两岸外延500米范围，合计278.8平方千米；</w:t>
      </w:r>
    </w:p>
    <w:p w14:paraId="10DAC03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永久基本农田区域</w:t>
      </w:r>
      <w:r>
        <w:rPr>
          <w:rFonts w:hint="default" w:ascii="Times New Roman" w:hAnsi="Times New Roman" w:cs="Times New Roman"/>
        </w:rPr>
        <w:t>：面积134.69平方千米。</w:t>
      </w:r>
    </w:p>
    <w:p w14:paraId="536804F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限养区划定</w:t>
      </w:r>
    </w:p>
    <w:p w14:paraId="3243B907">
      <w:pPr>
        <w:pStyle w:val="11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6" w:firstLineChars="0"/>
        <w:textAlignment w:val="auto"/>
        <w:rPr>
          <w:rFonts w:hint="default" w:ascii="Times New Roman" w:hAnsi="Times New Roman" w:cs="Times New Roman"/>
          <w:b w:val="0"/>
        </w:rPr>
      </w:pPr>
      <w:r>
        <w:rPr>
          <w:rStyle w:val="19"/>
          <w:rFonts w:hint="default" w:ascii="Times New Roman" w:hAnsi="Times New Roman" w:cs="Times New Roman"/>
        </w:rPr>
        <w:t>划定范围与面积</w:t>
      </w:r>
      <w:r>
        <w:rPr>
          <w:rFonts w:hint="default" w:ascii="Times New Roman" w:hAnsi="Times New Roman" w:cs="Times New Roman"/>
        </w:rPr>
        <w:t>：将忠信河、连平水、大湖水、五禾水等4条新丰江水库重要支流两岸500-550米范围内陆域划为限养区，面积9.4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平方千米（已剔除与禁养区重复区域），占全县行政区域面积0.4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%。</w:t>
      </w:r>
    </w:p>
    <w:p w14:paraId="189A599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773" w:leftChars="1225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96E525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773" w:leftChars="1225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4D5EFF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773" w:leftChars="1225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6743FD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773" w:leftChars="1225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河源市生态环境局连平分局</w:t>
      </w:r>
    </w:p>
    <w:p w14:paraId="547D21C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773" w:leftChars="1225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 w14:paraId="7BC608C1">
      <w:pPr>
        <w:pStyle w:val="11"/>
        <w:bidi w:val="0"/>
        <w:rPr>
          <w:rFonts w:hint="default" w:ascii="Times New Roman" w:hAnsi="Times New Roman" w:cs="Times New Roman"/>
        </w:rPr>
      </w:pPr>
    </w:p>
    <w:p w14:paraId="0A8F3596">
      <w:pPr>
        <w:pStyle w:val="2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531" w:bottom="1440" w:left="1531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29EF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667F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D667F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C24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C45E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0AC45E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587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DEBB6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D9632"/>
    <w:multiLevelType w:val="singleLevel"/>
    <w:tmpl w:val="9AED9632"/>
    <w:lvl w:ilvl="0" w:tentative="0">
      <w:start w:val="1"/>
      <w:numFmt w:val="decimal"/>
      <w:suff w:val="nothing"/>
      <w:lvlText w:val="%1."/>
      <w:lvlJc w:val="left"/>
      <w:pPr>
        <w:ind w:left="0" w:firstLine="600"/>
      </w:pPr>
    </w:lvl>
  </w:abstractNum>
  <w:abstractNum w:abstractNumId="1">
    <w:nsid w:val="A25A1375"/>
    <w:multiLevelType w:val="singleLevel"/>
    <w:tmpl w:val="A25A1375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B0E52D6B"/>
    <w:multiLevelType w:val="singleLevel"/>
    <w:tmpl w:val="B0E52D6B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3">
    <w:nsid w:val="C8C13BDD"/>
    <w:multiLevelType w:val="singleLevel"/>
    <w:tmpl w:val="C8C13BDD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4">
    <w:nsid w:val="69A217E4"/>
    <w:multiLevelType w:val="singleLevel"/>
    <w:tmpl w:val="69A217E4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6DA8"/>
    <w:rsid w:val="006542DC"/>
    <w:rsid w:val="2A380D53"/>
    <w:rsid w:val="2C8C38E1"/>
    <w:rsid w:val="43547986"/>
    <w:rsid w:val="58281FC3"/>
    <w:rsid w:val="72946DA8"/>
    <w:rsid w:val="7A5D51D4"/>
    <w:rsid w:val="EEFE6479"/>
    <w:rsid w:val="FF9FE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link w:val="2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19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1260</Characters>
  <Lines>0</Lines>
  <Paragraphs>0</Paragraphs>
  <TotalTime>13</TotalTime>
  <ScaleCrop>false</ScaleCrop>
  <LinksUpToDate>false</LinksUpToDate>
  <CharactersWithSpaces>1260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2025-09-12T18:05:00Z</dcterms:created>
  <dc:creator>为什么这样子</dc:creator>
  <cp:lastModifiedBy>lanwanya</cp:lastModifiedBy>
  <dcterms:modified xsi:type="dcterms:W3CDTF">2025-11-11T09:43:00Z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FE24ECA05F04DF7CABA81169D82D1607_43</vt:lpwstr>
  </property>
  <property fmtid="{D5CDD505-2E9C-101B-9397-08002B2CF9AE}" pid="4" name="KSOTemplateDocerSaveRecord">
    <vt:lpwstr>eyJoZGlkIjoiMGRkZDk3YTVkNWJhMGY1YTZkZGM3Y2VlOWIzZTBhZjQiLCJ1c2VySWQiOiI1NDIwODg0MjQifQ==</vt:lpwstr>
  </property>
</Properties>
</file>