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w:t>
      </w:r>
    </w:p>
    <w:p>
      <w:pPr>
        <w:spacing w:line="600" w:lineRule="exact"/>
        <w:jc w:val="center"/>
        <w:rPr>
          <w:rFonts w:ascii="方正小标宋简体" w:hAnsi="方正小标宋简体" w:eastAsia="方正小标宋简体" w:cs="方正小标宋简体"/>
          <w:sz w:val="44"/>
          <w:szCs w:val="44"/>
        </w:rPr>
      </w:pPr>
      <w:r>
        <w:rPr>
          <w:rFonts w:hint="eastAsia" w:ascii="仿宋_GB2312" w:hAnsi="方正小标宋简体" w:eastAsia="仿宋_GB2312" w:cs="方正小标宋简体"/>
          <w:sz w:val="44"/>
          <w:szCs w:val="44"/>
        </w:rPr>
        <w:t>《</w:t>
      </w:r>
      <w:r>
        <w:rPr>
          <w:rFonts w:hint="eastAsia" w:ascii="方正小标宋简体" w:hAnsi="方正小标宋简体" w:eastAsia="方正小标宋简体" w:cs="方正小标宋简体"/>
          <w:sz w:val="44"/>
          <w:szCs w:val="44"/>
        </w:rPr>
        <w:t>广东省连平县林下经济产业发展规划</w:t>
      </w:r>
      <w:r>
        <w:rPr>
          <w:rFonts w:hint="eastAsia" w:ascii="仿宋_GB2312" w:hAnsi="方正小标宋简体" w:eastAsia="仿宋_GB2312" w:cs="方正小标宋简体"/>
          <w:sz w:val="44"/>
          <w:szCs w:val="44"/>
        </w:rPr>
        <w:t>（</w:t>
      </w:r>
      <w:r>
        <w:rPr>
          <w:rFonts w:hint="eastAsia" w:ascii="Times New Roman" w:hAnsi="Times New Roman" w:eastAsia="方正小标宋简体" w:cs="方正小标宋简体"/>
          <w:sz w:val="44"/>
          <w:szCs w:val="44"/>
        </w:rPr>
        <w:t>2025</w:t>
      </w:r>
      <w:r>
        <w:rPr>
          <w:rFonts w:hint="eastAsia" w:ascii="仿宋_GB2312" w:hAnsi="方正小标宋简体" w:eastAsia="仿宋_GB2312" w:cs="方正小标宋简体"/>
          <w:sz w:val="44"/>
          <w:szCs w:val="44"/>
        </w:rPr>
        <w:t>—</w:t>
      </w:r>
      <w:r>
        <w:rPr>
          <w:rFonts w:hint="eastAsia" w:ascii="Times New Roman" w:hAnsi="Times New Roman" w:eastAsia="方正小标宋简体" w:cs="方正小标宋简体"/>
          <w:sz w:val="44"/>
          <w:szCs w:val="44"/>
        </w:rPr>
        <w:t>2030</w:t>
      </w:r>
      <w:r>
        <w:rPr>
          <w:rFonts w:hint="eastAsia" w:ascii="方正小标宋简体" w:hAnsi="方正小标宋简体" w:eastAsia="方正小标宋简体" w:cs="方正小标宋简体"/>
          <w:sz w:val="44"/>
          <w:szCs w:val="44"/>
        </w:rPr>
        <w:t>年</w:t>
      </w:r>
      <w:r>
        <w:rPr>
          <w:rFonts w:hint="eastAsia" w:ascii="仿宋_GB2312" w:hAnsi="方正小标宋简体" w:eastAsia="仿宋_GB2312" w:cs="方正小标宋简体"/>
          <w:sz w:val="44"/>
          <w:szCs w:val="44"/>
        </w:rPr>
        <w:t>）》（</w:t>
      </w:r>
      <w:r>
        <w:rPr>
          <w:rFonts w:hint="eastAsia" w:ascii="方正小标宋简体" w:hAnsi="方正小标宋简体" w:eastAsia="方正小标宋简体" w:cs="方正小标宋简体"/>
          <w:sz w:val="44"/>
          <w:szCs w:val="44"/>
        </w:rPr>
        <w:t>征求意见稿</w:t>
      </w:r>
      <w:r>
        <w:rPr>
          <w:rFonts w:hint="eastAsia" w:ascii="仿宋_GB2312" w:hAnsi="方正小标宋简体" w:eastAsia="仿宋_GB2312" w:cs="方正小标宋简体"/>
          <w:sz w:val="44"/>
          <w:szCs w:val="44"/>
        </w:rPr>
        <w:t>）</w:t>
      </w: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rPr>
        <w:t>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一、起草背景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林下经济是依托森林、林地及其生态环境，遵循可持续经营原则，以复合经营为核心特征的生态友好型经济，涵盖林下种植、养殖、产品采集加工及森林景观利用等业态，具有绿色循环、立体高效的独特优势，是实现林地综合利用效率与经营效益双提升，推动经济社会发展与森林资源保护双赢的重要生态经济产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近年来，林下经济发展得到国家层面的高度重视与政策支持：2024年中央一号文件明确提出“鼓励各地依托森林资源，科学合理发展林下经济”；2025年《政府工作报告》进一步部署“深化集体林权等改革，因地制宜发展林下经济，促进乡村特色产业延链增效、联农带农，拓宽农民增收渠道”，标志着林下经济已成为国家推动农民增收、乡村振兴的重要抓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连平县委、县政府深刻把握国家及省、市政策导向，认真贯彻《国家林业和草原局关于印发〈国家林下经济示范基地管理办法〉的通知》（林改规〔2023〕6号）、《广东省人民政府办公厅转发省农业厅省林业厅关于进一步推进林下经济发展意见的通知》（粤府办〔2016〕124号）精神及省委“1310”具体部署，高度重视县域林下经济发展，要求林业管理部门全面摸清本地资源禀赋，科学编制符合连平实际、引领林业产业高质量发展的林下经济发展规划，切实将资源优势转化为产业优势、经济优势。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二、起草依据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国家政策文件：2024年中央一号文件、2025年《政府工作报告》；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行业及部门规章：《国家林业和草原局关于印发〈国家林下经济示范基地管理办法〉的通知》（林改规〔2023〕6号）；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省级政策文件：《广东省人民政府办公厅转发省农业厅省林业厅关于进一步推进林下经济发展意见的通知》（粤府办〔2016〕124号）；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省级战略部署：省委“1310”具体部署；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地方发展需求：连平县县域资源禀赋现状及林业产业高质量发展、乡村振兴、农民增收的现实需求。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三、主要内容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本规划以连平县森林资源禀赋为基础，以政策为引领，以市场为导向，以科技创新为支撑，以联农带农为核心目标，</w:t>
      </w:r>
      <w:bookmarkStart w:id="0" w:name="_GoBack"/>
      <w:bookmarkEnd w:id="0"/>
      <w:r>
        <w:rPr>
          <w:rFonts w:hint="eastAsia" w:ascii="仿宋_GB2312" w:hAnsi="仿宋_GB2312" w:eastAsia="仿宋_GB2312" w:cs="仿宋_GB2312"/>
          <w:sz w:val="32"/>
          <w:szCs w:val="32"/>
        </w:rPr>
        <w:t>明确了连平县林下经济发展的总体思路、发展目标、重点任务、空间布局及保障措施。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总体思路围绕“生态优先、绿色发展，因地制宜、突出特色，科技赋能、产业融合，政府引导、市场主导”展开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任务涵盖四大方面：一是优化产业布局，结合县域不同区域森林资源条件，划分林下种植、林下养殖、森林旅游、产品加工等特色产业区；二是培育重点产业，聚焦本地优势品种，推动林下种植、林下养殖提质增效，延伸产品加工链条，发展森林康养、生态旅游等新业态；三是强化支撑保障，包括加强基础设施建设、推动科技创新与成果转化、培育经营主体、完善市场体系等；四是健全联农带农机制，通过“企业+合作社+农户”等模式，保障农民在林下经济发展中的收益，助力乡村振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GJhZWIwYmFhOWViY2VlYzk2ZGYwY2NmYjU1NWMifQ=="/>
  </w:docVars>
  <w:rsids>
    <w:rsidRoot w:val="0C14601D"/>
    <w:rsid w:val="03175468"/>
    <w:rsid w:val="0C14601D"/>
    <w:rsid w:val="172E78D2"/>
    <w:rsid w:val="1D364BAA"/>
    <w:rsid w:val="57834695"/>
    <w:rsid w:val="743F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连平县林业局</Company>
  <Pages>3</Pages>
  <Words>1133</Words>
  <Characters>1178</Characters>
  <Lines>0</Lines>
  <Paragraphs>0</Paragraphs>
  <TotalTime>2</TotalTime>
  <ScaleCrop>false</ScaleCrop>
  <LinksUpToDate>false</LinksUpToDate>
  <CharactersWithSpaces>1192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2025-11-11T02:35:00Z</dcterms:created>
  <dc:creator>谢冬梅</dc:creator>
  <cp:lastModifiedBy>LHJ</cp:lastModifiedBy>
  <dcterms:modified xsi:type="dcterms:W3CDTF">2025-11-11T03:19:31Z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E3B65E1090A1400B81BD4C12C9DA451E</vt:lpwstr>
  </property>
</Properties>
</file>