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spacing w:line="600" w:lineRule="exact"/>
        <w:jc w:val="center"/>
        <w:rPr>
          <w:rFonts w:hint="eastAsia" w:ascii="宋体" w:hAnsi="宋体" w:eastAsia="方正小标宋简体" w:cs="方正小标宋_GBK"/>
          <w:sz w:val="40"/>
          <w:szCs w:val="44"/>
        </w:rPr>
      </w:pPr>
      <w:bookmarkStart w:id="1" w:name="_GoBack"/>
      <w:bookmarkEnd w:id="1"/>
      <w:r>
        <w:rPr>
          <w:rFonts w:hint="eastAsia" w:ascii="宋体" w:hAnsi="宋体" w:eastAsia="方正小标宋简体" w:cs="方正小标宋_GBK"/>
          <w:sz w:val="40"/>
          <w:szCs w:val="44"/>
          <w:lang w:eastAsia="zh-CN"/>
        </w:rPr>
        <w:t>连平县县直</w:t>
      </w:r>
      <w:r>
        <w:rPr>
          <w:rFonts w:hint="eastAsia" w:ascii="宋体" w:hAnsi="宋体" w:eastAsia="方正小标宋简体" w:cs="方正小标宋_GBK"/>
          <w:sz w:val="40"/>
          <w:szCs w:val="44"/>
        </w:rPr>
        <w:t>行政事业单位国有资产处置</w:t>
      </w:r>
    </w:p>
    <w:p>
      <w:pPr>
        <w:autoSpaceDN w:val="0"/>
        <w:spacing w:line="600" w:lineRule="exact"/>
        <w:jc w:val="center"/>
        <w:rPr>
          <w:rFonts w:hint="default" w:ascii="宋体" w:hAnsi="宋体" w:eastAsia="方正小标宋简体"/>
          <w:b/>
          <w:bCs/>
          <w:sz w:val="40"/>
          <w:szCs w:val="44"/>
          <w:lang w:val="en-US" w:eastAsia="zh-CN"/>
        </w:rPr>
      </w:pPr>
      <w:r>
        <w:rPr>
          <w:rFonts w:hint="eastAsia" w:ascii="宋体" w:hAnsi="宋体" w:eastAsia="方正小标宋简体" w:cs="方正小标宋_GBK"/>
          <w:sz w:val="40"/>
          <w:szCs w:val="44"/>
        </w:rPr>
        <w:t>管理暂行办法</w:t>
      </w:r>
      <w:r>
        <w:rPr>
          <w:rFonts w:hint="eastAsia" w:ascii="宋体" w:hAnsi="宋体" w:eastAsia="方正小标宋简体" w:cs="方正小标宋_GBK"/>
          <w:sz w:val="40"/>
          <w:szCs w:val="44"/>
          <w:lang w:eastAsia="zh-CN"/>
        </w:rPr>
        <w:t>（</w:t>
      </w:r>
      <w:r>
        <w:rPr>
          <w:rFonts w:hint="eastAsia" w:ascii="宋体" w:hAnsi="宋体" w:eastAsia="方正小标宋简体" w:cs="方正小标宋_GBK"/>
          <w:sz w:val="40"/>
          <w:szCs w:val="44"/>
          <w:lang w:val="en-US" w:eastAsia="zh-CN"/>
        </w:rPr>
        <w:t>2025年修订</w:t>
      </w:r>
      <w:r>
        <w:rPr>
          <w:rFonts w:hint="eastAsia" w:ascii="宋体" w:hAnsi="宋体" w:eastAsia="方正小标宋简体" w:cs="方正小标宋_GBK"/>
          <w:sz w:val="40"/>
          <w:szCs w:val="44"/>
          <w:lang w:eastAsia="zh-CN"/>
        </w:rPr>
        <w:t>）</w:t>
      </w:r>
      <w:r>
        <w:rPr>
          <w:rFonts w:hint="eastAsia" w:ascii="宋体" w:hAnsi="宋体" w:eastAsia="方正小标宋简体" w:cs="方正小标宋_GBK"/>
          <w:sz w:val="40"/>
          <w:szCs w:val="44"/>
          <w:lang w:val="en-US" w:eastAsia="zh-CN"/>
        </w:rPr>
        <w:t>(征求意见稿)</w:t>
      </w:r>
    </w:p>
    <w:p>
      <w:pPr>
        <w:autoSpaceDN w:val="0"/>
        <w:spacing w:line="600" w:lineRule="exact"/>
        <w:jc w:val="center"/>
        <w:rPr>
          <w:rFonts w:hint="eastAsia" w:ascii="宋体" w:hAnsi="宋体" w:eastAsia="方正黑体_GBK" w:cs="方正黑体_GBK"/>
          <w:sz w:val="32"/>
          <w:szCs w:val="32"/>
        </w:rPr>
      </w:pPr>
    </w:p>
    <w:p>
      <w:pPr>
        <w:autoSpaceDN w:val="0"/>
        <w:spacing w:line="600" w:lineRule="exact"/>
        <w:jc w:val="center"/>
        <w:rPr>
          <w:sz w:val="44"/>
          <w:szCs w:val="44"/>
        </w:rPr>
      </w:pPr>
      <w:r>
        <w:rPr>
          <w:rFonts w:hint="eastAsia" w:ascii="宋体" w:hAnsi="宋体" w:eastAsia="方正黑体_GBK" w:cs="方正黑体_GBK"/>
          <w:sz w:val="32"/>
          <w:szCs w:val="32"/>
        </w:rPr>
        <w:t>第一章  总  则</w:t>
      </w:r>
    </w:p>
    <w:p>
      <w:pPr>
        <w:autoSpaceDN w:val="0"/>
        <w:spacing w:line="600" w:lineRule="exact"/>
        <w:ind w:firstLine="690" w:firstLineChars="200"/>
        <w:rPr>
          <w:rFonts w:ascii="宋体" w:hAnsi="宋体" w:eastAsia="方正仿宋_GBK"/>
          <w:sz w:val="32"/>
          <w:szCs w:val="32"/>
        </w:rPr>
      </w:pPr>
      <w:r>
        <w:rPr>
          <w:rFonts w:hint="eastAsia" w:ascii="宋体" w:hAnsi="宋体" w:eastAsia="方正楷体_GBK" w:cs="方正楷体_GBK"/>
          <w:sz w:val="32"/>
          <w:szCs w:val="32"/>
        </w:rPr>
        <w:t>第一条</w:t>
      </w:r>
      <w:r>
        <w:rPr>
          <w:rFonts w:eastAsia="仿宋"/>
          <w:sz w:val="32"/>
          <w:szCs w:val="32"/>
        </w:rPr>
        <w:t xml:space="preserve"> </w:t>
      </w:r>
      <w:r>
        <w:rPr>
          <w:rFonts w:hint="eastAsia" w:ascii="宋体" w:hAnsi="宋体" w:eastAsia="方正仿宋_GBK" w:cs="方正仿宋_GBK"/>
          <w:sz w:val="32"/>
          <w:szCs w:val="32"/>
        </w:rPr>
        <w:t>为规范</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行政事业单位国有资产处置行为，维护国有资产安全和完整，根据</w:t>
      </w:r>
      <w:r>
        <w:rPr>
          <w:rFonts w:hint="eastAsia" w:ascii="宋体" w:hAnsi="宋体" w:eastAsia="方正仿宋_GBK" w:cs="方正仿宋_GBK"/>
          <w:spacing w:val="8"/>
          <w:sz w:val="32"/>
          <w:szCs w:val="32"/>
          <w:shd w:val="clear" w:color="auto" w:fill="FFFFFF"/>
        </w:rPr>
        <w:t>《行政事业性国有资产管理条例》（</w:t>
      </w:r>
      <w:r>
        <w:rPr>
          <w:rFonts w:hint="eastAsia" w:ascii="宋体" w:hAnsi="宋体" w:eastAsia="方正仿宋_GBK" w:cs="方正仿宋_GBK"/>
          <w:sz w:val="32"/>
          <w:szCs w:val="32"/>
        </w:rPr>
        <w:t>国务院令第738号</w:t>
      </w:r>
      <w:r>
        <w:rPr>
          <w:rFonts w:hint="eastAsia" w:ascii="宋体" w:hAnsi="宋体" w:eastAsia="方正仿宋_GBK" w:cs="方正仿宋_GBK"/>
          <w:spacing w:val="8"/>
          <w:sz w:val="32"/>
          <w:szCs w:val="32"/>
          <w:shd w:val="clear" w:color="auto" w:fill="FFFFFF"/>
        </w:rPr>
        <w:t>）、</w:t>
      </w:r>
      <w:r>
        <w:rPr>
          <w:rFonts w:hint="eastAsia" w:ascii="宋体" w:hAnsi="宋体" w:eastAsia="方正仿宋_GBK" w:cs="方正仿宋_GBK"/>
          <w:sz w:val="32"/>
          <w:szCs w:val="32"/>
        </w:rPr>
        <w:t>《广东省省直行政事业单位国有资产处置管理暂行办法（2023年修订）》（粤管〔2023〕22号）</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rPr>
        <w:t>《河源市市直行政事业单位国有资产处置管理暂行办法（20</w:t>
      </w:r>
      <w:bookmarkStart w:id="0" w:name="OLE_LINK1"/>
      <w:r>
        <w:rPr>
          <w:rFonts w:hint="eastAsia" w:ascii="宋体" w:hAnsi="宋体" w:eastAsia="方正仿宋_GBK" w:cs="方正仿宋_GBK"/>
          <w:sz w:val="32"/>
          <w:szCs w:val="32"/>
        </w:rPr>
        <w:t>24</w:t>
      </w:r>
      <w:bookmarkEnd w:id="0"/>
      <w:r>
        <w:rPr>
          <w:rFonts w:hint="eastAsia" w:ascii="宋体" w:hAnsi="宋体" w:eastAsia="方正仿宋_GBK" w:cs="方正仿宋_GBK"/>
          <w:sz w:val="32"/>
          <w:szCs w:val="32"/>
        </w:rPr>
        <w:t>年修订）》</w:t>
      </w: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lang w:eastAsia="zh-CN"/>
        </w:rPr>
        <w:t>河</w:t>
      </w:r>
      <w:r>
        <w:rPr>
          <w:rFonts w:hint="eastAsia" w:ascii="宋体" w:hAnsi="宋体" w:eastAsia="方正仿宋_GBK" w:cs="方正仿宋_GBK"/>
          <w:sz w:val="32"/>
          <w:szCs w:val="32"/>
        </w:rPr>
        <w:t>管〔2024〕</w:t>
      </w:r>
      <w:r>
        <w:rPr>
          <w:rFonts w:hint="eastAsia" w:ascii="宋体" w:hAnsi="宋体" w:eastAsia="宋体" w:cs="宋体"/>
          <w:sz w:val="32"/>
          <w:szCs w:val="32"/>
        </w:rPr>
        <w:t>2</w:t>
      </w:r>
      <w:r>
        <w:rPr>
          <w:rFonts w:hint="eastAsia" w:ascii="宋体" w:hAnsi="宋体" w:eastAsia="宋体" w:cs="宋体"/>
          <w:sz w:val="32"/>
          <w:szCs w:val="32"/>
          <w:lang w:eastAsia="zh-CN"/>
        </w:rPr>
        <w:t>９</w:t>
      </w:r>
      <w:r>
        <w:rPr>
          <w:rFonts w:hint="eastAsia" w:ascii="宋体" w:hAnsi="宋体" w:eastAsia="方正仿宋_GBK" w:cs="方正仿宋_GBK"/>
          <w:sz w:val="32"/>
          <w:szCs w:val="32"/>
        </w:rPr>
        <w:t>号</w:t>
      </w: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rPr>
        <w:t>等有关规定，结合我</w:t>
      </w: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实际，制定本办法。</w:t>
      </w:r>
    </w:p>
    <w:p>
      <w:pPr>
        <w:autoSpaceDN w:val="0"/>
        <w:spacing w:line="600" w:lineRule="exact"/>
        <w:ind w:firstLine="690" w:firstLineChars="200"/>
        <w:rPr>
          <w:rFonts w:eastAsia="仿宋"/>
          <w:sz w:val="32"/>
          <w:szCs w:val="32"/>
        </w:rPr>
      </w:pPr>
      <w:r>
        <w:rPr>
          <w:rFonts w:hint="eastAsia" w:ascii="宋体" w:hAnsi="宋体" w:eastAsia="方正楷体_GBK" w:cs="方正楷体_GBK"/>
          <w:sz w:val="32"/>
          <w:szCs w:val="32"/>
        </w:rPr>
        <w:t>第二条</w:t>
      </w:r>
      <w:r>
        <w:rPr>
          <w:rFonts w:eastAsia="仿宋"/>
          <w:sz w:val="32"/>
          <w:szCs w:val="32"/>
        </w:rPr>
        <w:t xml:space="preserve"> </w:t>
      </w:r>
      <w:r>
        <w:rPr>
          <w:rFonts w:hint="eastAsia" w:ascii="宋体" w:hAnsi="宋体" w:eastAsia="方正仿宋_GBK" w:cs="方正仿宋_GBK"/>
          <w:sz w:val="32"/>
          <w:szCs w:val="32"/>
        </w:rPr>
        <w:t>本办法所称</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行政事业单位，包括</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党的机关、人大常委会机关、行政机关、政协机关、监察机关、各民主党派机关和有关人民团体及</w:t>
      </w: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级各类事业单位。</w:t>
      </w:r>
    </w:p>
    <w:p>
      <w:pPr>
        <w:autoSpaceDN w:val="0"/>
        <w:spacing w:line="600" w:lineRule="exact"/>
        <w:ind w:firstLine="690" w:firstLineChars="200"/>
        <w:rPr>
          <w:rFonts w:hint="eastAsia" w:eastAsia="方正仿宋_GBK"/>
          <w:sz w:val="32"/>
          <w:szCs w:val="32"/>
          <w:lang w:val="en-US" w:eastAsia="zh-CN"/>
        </w:rPr>
      </w:pPr>
      <w:r>
        <w:rPr>
          <w:rFonts w:hint="eastAsia" w:ascii="宋体" w:hAnsi="宋体" w:eastAsia="方正楷体_GBK" w:cs="方正楷体_GBK"/>
          <w:sz w:val="32"/>
          <w:szCs w:val="32"/>
        </w:rPr>
        <w:t>第三条</w:t>
      </w:r>
      <w:r>
        <w:rPr>
          <w:rFonts w:eastAsia="仿宋"/>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行政事业单位国有资产处置方式包括无偿划转、对外捐赠、转让、置换、报废、损失核销等。</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第四条</w:t>
      </w:r>
      <w:r>
        <w:rPr>
          <w:rFonts w:eastAsia="仿宋"/>
          <w:sz w:val="32"/>
          <w:szCs w:val="32"/>
        </w:rPr>
        <w:t xml:space="preserve"> </w:t>
      </w:r>
      <w:r>
        <w:rPr>
          <w:rFonts w:hint="eastAsia" w:ascii="宋体" w:hAnsi="宋体" w:eastAsia="方正仿宋_GBK" w:cs="方正仿宋_GBK"/>
          <w:sz w:val="32"/>
          <w:szCs w:val="32"/>
        </w:rPr>
        <w:t>符合下列情形的</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行政事业单位国有资产应当予以处置：</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（一）因技术原因确需淘汰或者无法维修、无维修价值的；</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（二）涉及盘亏等非正常损失的；</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（三）已超过使用年限且无法满足现有工作需要的；</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（四）因自然灾害等不可抗力造成毁损、灭失的；</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（五）因单位分立、合并、改制、撤销、隶属关系改变或部分职能、业务调整等而移交的；</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（六）发生产权变动的；</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（七）依照国家、省和市</w:t>
      </w: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有关规定需要处置的其他情形。</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第五条</w:t>
      </w:r>
      <w:r>
        <w:rPr>
          <w:rFonts w:eastAsia="仿宋"/>
          <w:sz w:val="32"/>
          <w:szCs w:val="32"/>
        </w:rPr>
        <w:t xml:space="preserve"> </w:t>
      </w:r>
      <w:r>
        <w:rPr>
          <w:rFonts w:hint="eastAsia" w:ascii="宋体" w:hAnsi="宋体" w:eastAsia="方正仿宋_GBK" w:cs="方正仿宋_GBK"/>
          <w:sz w:val="32"/>
          <w:szCs w:val="32"/>
        </w:rPr>
        <w:t>资产处置应当遵循以下原则：</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（一）依法依规；</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（二）勤俭节约；</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（三）公开、公平、公正；</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（四）集中统一；</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（五）与资产配置、使用相结合。</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第六条</w:t>
      </w:r>
      <w:r>
        <w:rPr>
          <w:rFonts w:eastAsia="仿宋"/>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行政事业单位拟处置的国有资产权属应当清晰，取得或形成方式应当合法合规。权属关系不明确或者</w:t>
      </w:r>
      <w:r>
        <w:rPr>
          <w:rFonts w:hint="eastAsia" w:ascii="宋体" w:hAnsi="宋体" w:eastAsia="方正仿宋_GBK" w:cs="方正仿宋_GBK"/>
          <w:spacing w:val="-11"/>
          <w:sz w:val="32"/>
          <w:szCs w:val="32"/>
        </w:rPr>
        <w:t>存在权属纠纷的资产，应当按照有关规定界定权属后予以处置。</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被设置为担保物的国有资产处置，应当符合《中华人民共和国民法典》等法律的有关规定。</w:t>
      </w:r>
    </w:p>
    <w:p>
      <w:pPr>
        <w:pStyle w:val="8"/>
        <w:spacing w:after="0" w:line="600" w:lineRule="exact"/>
        <w:ind w:left="471" w:firstLine="471"/>
        <w:rPr>
          <w:rFonts w:hint="eastAsia"/>
        </w:rPr>
      </w:pPr>
    </w:p>
    <w:p>
      <w:pPr>
        <w:autoSpaceDN w:val="0"/>
        <w:spacing w:line="600" w:lineRule="exact"/>
        <w:jc w:val="center"/>
        <w:rPr>
          <w:rFonts w:ascii="方正黑体_GBK" w:hAnsi="方正黑体_GBK" w:eastAsia="方正黑体_GBK" w:cs="方正黑体_GBK"/>
          <w:sz w:val="32"/>
          <w:szCs w:val="32"/>
        </w:rPr>
      </w:pPr>
      <w:r>
        <w:rPr>
          <w:rFonts w:hint="eastAsia" w:ascii="宋体" w:hAnsi="宋体" w:eastAsia="方正黑体_GBK" w:cs="方正黑体_GBK"/>
          <w:sz w:val="32"/>
          <w:szCs w:val="32"/>
        </w:rPr>
        <w:t>第二章  处置的权限和要求</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第七条</w:t>
      </w:r>
      <w:r>
        <w:rPr>
          <w:rFonts w:hint="eastAsia" w:ascii="方正楷体_GBK" w:hAnsi="方正楷体_GBK" w:eastAsia="方正楷体_GBK" w:cs="方正楷体_GBK"/>
          <w:sz w:val="32"/>
          <w:szCs w:val="32"/>
        </w:rPr>
        <w:t xml:space="preserve"> </w:t>
      </w: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财政局负责指导监督</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行政事业单位国有资产处置管理工作。</w:t>
      </w:r>
    </w:p>
    <w:p>
      <w:pPr>
        <w:autoSpaceDN w:val="0"/>
        <w:spacing w:line="600" w:lineRule="exact"/>
        <w:ind w:firstLine="690" w:firstLineChars="200"/>
        <w:rPr>
          <w:rFonts w:ascii="方正仿宋_GBK" w:hAnsi="方正仿宋_GBK" w:eastAsia="方正仿宋_GBK" w:cs="方正仿宋_GBK"/>
          <w:sz w:val="32"/>
          <w:szCs w:val="32"/>
        </w:rPr>
      </w:pPr>
      <w:r>
        <w:rPr>
          <w:rFonts w:hint="eastAsia" w:ascii="宋体" w:hAnsi="宋体" w:eastAsia="方正楷体_GBK" w:cs="方正楷体_GBK"/>
          <w:sz w:val="32"/>
          <w:szCs w:val="32"/>
        </w:rPr>
        <w:t>第八条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县</w:t>
      </w:r>
      <w:r>
        <w:rPr>
          <w:rFonts w:hint="eastAsia" w:ascii="宋体" w:hAnsi="宋体" w:eastAsia="方正仿宋_GBK" w:cs="方正仿宋_GBK"/>
          <w:sz w:val="32"/>
          <w:szCs w:val="32"/>
          <w:lang w:eastAsia="zh-CN"/>
        </w:rPr>
        <w:t>机关事务管理局</w:t>
      </w:r>
      <w:r>
        <w:rPr>
          <w:rFonts w:hint="eastAsia" w:ascii="宋体" w:hAnsi="宋体" w:eastAsia="方正仿宋_GBK" w:cs="方正仿宋_GBK"/>
          <w:sz w:val="32"/>
          <w:szCs w:val="32"/>
        </w:rPr>
        <w:t>负责</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行政事业单位国有资产处置管理，会同</w:t>
      </w: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财政局制定</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行政事业单位国有资产处置管理具体制度并组织实施，按照规定权限对</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行政事业单位国有资产处置事项进行审核审批和监督检查。</w:t>
      </w:r>
    </w:p>
    <w:p>
      <w:pPr>
        <w:autoSpaceDN w:val="0"/>
        <w:spacing w:line="600" w:lineRule="exact"/>
        <w:ind w:firstLine="690" w:firstLineChars="200"/>
        <w:rPr>
          <w:rFonts w:hint="eastAsia" w:ascii="方正仿宋_GBK" w:hAnsi="方正仿宋_GBK" w:eastAsia="方正仿宋_GBK" w:cs="方正仿宋_GBK"/>
          <w:sz w:val="32"/>
          <w:szCs w:val="32"/>
        </w:rPr>
      </w:pPr>
      <w:r>
        <w:rPr>
          <w:rFonts w:hint="eastAsia" w:ascii="宋体" w:hAnsi="宋体" w:eastAsia="方正楷体_GBK" w:cs="方正楷体_GBK"/>
          <w:sz w:val="32"/>
          <w:szCs w:val="32"/>
        </w:rPr>
        <w:t>第九条</w:t>
      </w:r>
      <w:r>
        <w:rPr>
          <w:rFonts w:hint="eastAsia" w:ascii="方正仿宋_GBK" w:hAnsi="方正仿宋_GBK" w:eastAsia="方正仿宋_GBK" w:cs="方正仿宋_GBK"/>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行政事业单位主管部门（下称主管部门）负责制定本部门行政事业性国有资产处置制度并组织实施和监督管理，按权限审核审批本部门所属单位资产处置事项，并向</w:t>
      </w:r>
      <w:r>
        <w:rPr>
          <w:rFonts w:hint="eastAsia" w:ascii="宋体" w:hAnsi="宋体" w:eastAsia="方正仿宋_GBK" w:cs="方正仿宋_GBK"/>
          <w:sz w:val="32"/>
          <w:szCs w:val="32"/>
          <w:lang w:eastAsia="zh-CN"/>
        </w:rPr>
        <w:t>县机关事务管理局</w:t>
      </w:r>
      <w:r>
        <w:rPr>
          <w:rFonts w:hint="eastAsia" w:ascii="宋体" w:hAnsi="宋体" w:eastAsia="方正仿宋_GBK" w:cs="方正仿宋_GBK"/>
          <w:sz w:val="32"/>
          <w:szCs w:val="32"/>
        </w:rPr>
        <w:t>报告资产处置情况（含审核、审批、备案），规范本部门所属单位资产处置行为，督促本部门及所属单位上缴资产处置收入。</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第十条</w:t>
      </w:r>
      <w:r>
        <w:rPr>
          <w:rFonts w:hint="eastAsia" w:ascii="方正仿宋_GBK" w:hAnsi="方正仿宋_GBK" w:eastAsia="方正仿宋_GBK" w:cs="方正仿宋_GBK"/>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行政事业单位负责对本单位占有、使用的国有资产实施具体管理，按照本办法规定申报办理资产处置事项，及时将资产处置收入上缴</w:t>
      </w: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财政。</w:t>
      </w:r>
    </w:p>
    <w:p>
      <w:pPr>
        <w:pStyle w:val="8"/>
        <w:spacing w:after="0" w:line="600" w:lineRule="exact"/>
        <w:ind w:left="0" w:leftChars="0" w:firstLine="691"/>
        <w:rPr>
          <w:rFonts w:ascii="方正仿宋_GBK" w:hAnsi="方正仿宋_GBK" w:eastAsia="方正仿宋_GBK" w:cs="方正仿宋_GBK"/>
          <w:sz w:val="32"/>
          <w:szCs w:val="32"/>
        </w:rPr>
      </w:pPr>
      <w:r>
        <w:rPr>
          <w:rFonts w:hint="eastAsia" w:ascii="宋体" w:hAnsi="宋体" w:eastAsia="方正楷体_GBK" w:cs="方正楷体_GBK"/>
          <w:sz w:val="32"/>
          <w:szCs w:val="32"/>
        </w:rPr>
        <w:t>第十一条</w:t>
      </w:r>
      <w:r>
        <w:rPr>
          <w:rFonts w:hint="eastAsia" w:ascii="方正楷体_GBK" w:hAnsi="方正楷体_GBK" w:eastAsia="方正楷体_GBK" w:cs="方正楷体_GBK"/>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行政事业单位处置办公用房和公务用车，</w:t>
      </w:r>
      <w:r>
        <w:rPr>
          <w:rFonts w:hint="eastAsia" w:ascii="宋体" w:hAnsi="宋体" w:eastAsia="方正仿宋_GBK" w:cs="方正仿宋_GBK"/>
          <w:sz w:val="32"/>
          <w:szCs w:val="32"/>
          <w:shd w:val="clear" w:color="auto" w:fill="auto"/>
          <w:lang w:eastAsia="zh-CN"/>
        </w:rPr>
        <w:t>审核</w:t>
      </w:r>
      <w:r>
        <w:rPr>
          <w:rFonts w:hint="eastAsia" w:ascii="宋体" w:hAnsi="宋体" w:eastAsia="方正仿宋_GBK" w:cs="方正仿宋_GBK"/>
          <w:sz w:val="32"/>
          <w:szCs w:val="32"/>
          <w:shd w:val="clear" w:color="auto" w:fill="auto"/>
        </w:rPr>
        <w:t>审</w:t>
      </w:r>
      <w:r>
        <w:rPr>
          <w:rFonts w:hint="eastAsia" w:ascii="宋体" w:hAnsi="宋体" w:eastAsia="方正仿宋_GBK" w:cs="方正仿宋_GBK"/>
          <w:sz w:val="32"/>
          <w:szCs w:val="32"/>
        </w:rPr>
        <w:t>批权限按本办法的第十二条之规定进行</w:t>
      </w:r>
      <w:r>
        <w:rPr>
          <w:rFonts w:hint="eastAsia" w:ascii="宋体" w:hAnsi="宋体" w:eastAsia="方正仿宋_GBK" w:cs="方正仿宋_GBK"/>
          <w:strike w:val="0"/>
          <w:dstrike w:val="0"/>
          <w:sz w:val="32"/>
          <w:szCs w:val="32"/>
          <w:lang w:eastAsia="zh-CN"/>
        </w:rPr>
        <w:t>实施</w:t>
      </w:r>
      <w:r>
        <w:rPr>
          <w:rFonts w:hint="eastAsia" w:ascii="宋体" w:hAnsi="宋体" w:eastAsia="方正仿宋_GBK" w:cs="方正仿宋_GBK"/>
          <w:sz w:val="32"/>
          <w:szCs w:val="32"/>
        </w:rPr>
        <w:t>，中央、省和市</w:t>
      </w: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有相关规定的，从其规定。</w:t>
      </w:r>
    </w:p>
    <w:p>
      <w:pPr>
        <w:autoSpaceDN w:val="0"/>
        <w:spacing w:line="600" w:lineRule="exact"/>
        <w:ind w:firstLine="690" w:firstLineChars="200"/>
        <w:rPr>
          <w:rFonts w:hint="eastAsia" w:ascii="方正仿宋_GBK" w:hAnsi="方正仿宋_GBK" w:eastAsia="方正仿宋_GBK" w:cs="方正仿宋_GBK"/>
          <w:sz w:val="32"/>
          <w:szCs w:val="32"/>
        </w:rPr>
      </w:pPr>
      <w:r>
        <w:rPr>
          <w:rFonts w:hint="eastAsia" w:ascii="宋体" w:hAnsi="宋体" w:eastAsia="方正楷体_GBK" w:cs="方正楷体_GBK"/>
          <w:sz w:val="32"/>
          <w:szCs w:val="32"/>
        </w:rPr>
        <w:t>第十二条</w:t>
      </w:r>
      <w:r>
        <w:rPr>
          <w:rFonts w:hint="eastAsia" w:ascii="方正楷体_GBK" w:hAnsi="方正楷体_GBK" w:eastAsia="方正楷体_GBK" w:cs="方正楷体_GBK"/>
          <w:sz w:val="32"/>
          <w:szCs w:val="32"/>
        </w:rPr>
        <w:t xml:space="preserve"> </w:t>
      </w:r>
      <w:r>
        <w:rPr>
          <w:rFonts w:hint="eastAsia" w:ascii="宋体" w:hAnsi="宋体" w:eastAsia="方正仿宋_GBK" w:cs="方正仿宋_GBK"/>
          <w:sz w:val="32"/>
          <w:szCs w:val="32"/>
        </w:rPr>
        <w:t>资产处置审核审批权限。</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（一）主管部门对</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行政事业单位资产处置事项的合法性和合理性、申报材料的真实性和完整性、申报程序的合规性等进行审核，对单位价值或者批量价值（账面原值，下同）</w:t>
      </w:r>
      <w:r>
        <w:rPr>
          <w:rFonts w:hint="eastAsia" w:ascii="宋体" w:hAnsi="宋体" w:eastAsia="方正仿宋_GBK" w:cs="方正仿宋_GBK"/>
          <w:sz w:val="32"/>
          <w:szCs w:val="32"/>
          <w:lang w:val="en-US" w:eastAsia="zh-CN"/>
        </w:rPr>
        <w:t>1</w:t>
      </w:r>
      <w:r>
        <w:rPr>
          <w:rFonts w:ascii="宋体" w:hAnsi="宋体" w:eastAsia="方正仿宋_GBK" w:cs="方正仿宋_GBK"/>
          <w:sz w:val="32"/>
          <w:szCs w:val="32"/>
        </w:rPr>
        <w:t>00</w:t>
      </w:r>
      <w:r>
        <w:rPr>
          <w:rFonts w:hint="eastAsia" w:ascii="宋体" w:hAnsi="宋体" w:eastAsia="方正仿宋_GBK" w:cs="方正仿宋_GBK"/>
          <w:sz w:val="32"/>
          <w:szCs w:val="32"/>
        </w:rPr>
        <w:t>万元以下的国有资产处置事项进行审批。</w:t>
      </w:r>
    </w:p>
    <w:p>
      <w:pPr>
        <w:spacing w:line="560" w:lineRule="exact"/>
        <w:ind w:firstLine="690" w:firstLineChars="200"/>
        <w:rPr>
          <w:rFonts w:hint="eastAsia" w:ascii="宋体" w:hAnsi="宋体" w:eastAsia="方正仿宋_GBK" w:cs="方正仿宋_GBK"/>
          <w:sz w:val="32"/>
          <w:szCs w:val="32"/>
          <w:u w:val="none"/>
        </w:rPr>
      </w:pPr>
      <w:r>
        <w:rPr>
          <w:rFonts w:hint="eastAsia" w:ascii="宋体" w:hAnsi="宋体" w:eastAsia="方正仿宋_GBK" w:cs="方正仿宋_GBK"/>
          <w:sz w:val="32"/>
          <w:szCs w:val="32"/>
        </w:rPr>
        <w:t>（二）单位价值或者批量价值</w:t>
      </w:r>
      <w:r>
        <w:rPr>
          <w:rFonts w:hint="eastAsia" w:ascii="宋体" w:hAnsi="宋体" w:eastAsia="方正仿宋_GBK" w:cs="方正仿宋_GBK"/>
          <w:sz w:val="32"/>
          <w:szCs w:val="32"/>
          <w:lang w:val="en-US" w:eastAsia="zh-CN"/>
        </w:rPr>
        <w:t>1</w:t>
      </w:r>
      <w:r>
        <w:rPr>
          <w:rFonts w:ascii="宋体" w:hAnsi="宋体" w:eastAsia="方正仿宋_GBK" w:cs="方正仿宋_GBK"/>
          <w:sz w:val="32"/>
          <w:szCs w:val="32"/>
        </w:rPr>
        <w:t>00万元</w:t>
      </w:r>
      <w:r>
        <w:rPr>
          <w:rFonts w:hint="eastAsia" w:ascii="宋体" w:hAnsi="宋体" w:eastAsia="方正仿宋_GBK" w:cs="方正仿宋_GBK"/>
          <w:strike w:val="0"/>
          <w:dstrike w:val="0"/>
          <w:sz w:val="32"/>
          <w:szCs w:val="32"/>
          <w:highlight w:val="none"/>
          <w:lang w:eastAsia="zh-CN"/>
        </w:rPr>
        <w:t>及以上</w:t>
      </w:r>
      <w:r>
        <w:rPr>
          <w:rFonts w:ascii="宋体" w:hAnsi="宋体" w:eastAsia="方正仿宋_GBK" w:cs="方正仿宋_GBK"/>
          <w:sz w:val="32"/>
          <w:szCs w:val="32"/>
        </w:rPr>
        <w:t>的</w:t>
      </w:r>
      <w:r>
        <w:rPr>
          <w:rFonts w:hint="eastAsia" w:ascii="宋体" w:hAnsi="宋体" w:eastAsia="方正仿宋_GBK" w:cs="方正仿宋_GBK"/>
          <w:sz w:val="32"/>
          <w:szCs w:val="32"/>
        </w:rPr>
        <w:t>国有资产处置事项，</w:t>
      </w: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级主管部门初审后，报</w:t>
      </w:r>
      <w:r>
        <w:rPr>
          <w:rFonts w:hint="eastAsia" w:ascii="宋体" w:hAnsi="宋体" w:eastAsia="方正仿宋_GBK" w:cs="方正仿宋_GBK"/>
          <w:sz w:val="32"/>
          <w:szCs w:val="32"/>
          <w:lang w:eastAsia="zh-CN"/>
        </w:rPr>
        <w:t>县机关事务管理局</w:t>
      </w:r>
      <w:r>
        <w:rPr>
          <w:rFonts w:hint="eastAsia" w:ascii="宋体" w:hAnsi="宋体" w:eastAsia="方正仿宋_GBK" w:cs="方正仿宋_GBK"/>
          <w:sz w:val="32"/>
          <w:szCs w:val="32"/>
        </w:rPr>
        <w:t>，</w:t>
      </w:r>
      <w:r>
        <w:rPr>
          <w:rFonts w:hint="eastAsia" w:ascii="宋体" w:hAnsi="宋体" w:eastAsia="方正仿宋_GBK" w:cs="方正仿宋_GBK"/>
          <w:sz w:val="32"/>
          <w:szCs w:val="32"/>
          <w:u w:val="none"/>
        </w:rPr>
        <w:t>由</w:t>
      </w:r>
      <w:r>
        <w:rPr>
          <w:rFonts w:hint="eastAsia" w:ascii="宋体" w:hAnsi="宋体" w:eastAsia="方正仿宋_GBK" w:cs="方正仿宋_GBK"/>
          <w:sz w:val="32"/>
          <w:szCs w:val="32"/>
          <w:u w:val="none"/>
          <w:lang w:eastAsia="zh-CN"/>
        </w:rPr>
        <w:t>县机关事务管理局</w:t>
      </w:r>
      <w:r>
        <w:rPr>
          <w:rFonts w:hint="eastAsia" w:ascii="宋体" w:hAnsi="宋体" w:eastAsia="方正仿宋_GBK" w:cs="方正仿宋_GBK"/>
          <w:sz w:val="32"/>
          <w:szCs w:val="32"/>
          <w:u w:val="none"/>
        </w:rPr>
        <w:t>审核后报</w:t>
      </w:r>
      <w:r>
        <w:rPr>
          <w:rFonts w:hint="eastAsia" w:ascii="方正仿宋_GBK" w:hAnsi="方正仿宋_GBK" w:eastAsia="方正仿宋_GBK" w:cs="方正仿宋_GBK"/>
          <w:color w:val="auto"/>
          <w:kern w:val="2"/>
          <w:sz w:val="32"/>
          <w:szCs w:val="32"/>
          <w:lang w:val="en-US" w:eastAsia="zh-CN" w:bidi="ar-SA"/>
        </w:rPr>
        <w:t>县人民政府审批</w:t>
      </w:r>
      <w:r>
        <w:rPr>
          <w:rFonts w:ascii="宋体" w:hAnsi="宋体" w:eastAsia="方正仿宋_GBK" w:cs="方正仿宋_GBK"/>
          <w:sz w:val="32"/>
          <w:szCs w:val="32"/>
          <w:u w:val="none"/>
        </w:rPr>
        <w:t>。</w:t>
      </w:r>
      <w:r>
        <w:rPr>
          <w:rFonts w:hint="eastAsia" w:ascii="宋体" w:hAnsi="宋体" w:eastAsia="方正仿宋_GBK" w:cs="方正仿宋_GBK"/>
          <w:sz w:val="32"/>
          <w:szCs w:val="32"/>
          <w:u w:val="none"/>
        </w:rPr>
        <w:t>其中，</w:t>
      </w:r>
      <w:r>
        <w:rPr>
          <w:rFonts w:hint="eastAsia" w:ascii="宋体" w:hAnsi="宋体" w:eastAsia="方正仿宋_GBK" w:cs="方正仿宋_GBK"/>
          <w:sz w:val="32"/>
          <w:szCs w:val="32"/>
          <w:u w:val="none"/>
          <w:shd w:val="clear" w:color="auto" w:fill="auto"/>
        </w:rPr>
        <w:t>涉及资金收支以及价值变化</w:t>
      </w:r>
      <w:r>
        <w:rPr>
          <w:rFonts w:hint="eastAsia" w:ascii="宋体" w:hAnsi="宋体" w:eastAsia="方正仿宋_GBK" w:cs="方正仿宋_GBK"/>
          <w:strike w:val="0"/>
          <w:dstrike w:val="0"/>
          <w:sz w:val="32"/>
          <w:szCs w:val="32"/>
          <w:u w:val="none"/>
          <w:shd w:val="clear" w:color="auto" w:fill="auto"/>
          <w:lang w:eastAsia="zh-CN"/>
        </w:rPr>
        <w:t>、</w:t>
      </w:r>
      <w:r>
        <w:rPr>
          <w:rFonts w:hint="eastAsia" w:ascii="宋体" w:hAnsi="宋体" w:eastAsia="方正仿宋_GBK" w:cs="方正仿宋_GBK"/>
          <w:sz w:val="32"/>
          <w:szCs w:val="32"/>
          <w:u w:val="none"/>
          <w:shd w:val="clear" w:color="auto" w:fill="auto"/>
        </w:rPr>
        <w:t>核定的资产转让、置换、报废和损失核销等事项</w:t>
      </w:r>
      <w:r>
        <w:rPr>
          <w:rFonts w:hint="eastAsia" w:ascii="宋体" w:hAnsi="宋体" w:eastAsia="方正仿宋_GBK" w:cs="方正仿宋_GBK"/>
          <w:sz w:val="32"/>
          <w:szCs w:val="32"/>
          <w:u w:val="none"/>
        </w:rPr>
        <w:t>，</w:t>
      </w:r>
      <w:r>
        <w:rPr>
          <w:rFonts w:hint="eastAsia" w:ascii="宋体" w:hAnsi="宋体" w:eastAsia="方正仿宋_GBK" w:cs="方正仿宋_GBK"/>
          <w:sz w:val="32"/>
          <w:szCs w:val="32"/>
          <w:u w:val="none"/>
          <w:lang w:eastAsia="zh-CN"/>
        </w:rPr>
        <w:t>县机关事务管理局</w:t>
      </w:r>
      <w:r>
        <w:rPr>
          <w:rFonts w:hint="eastAsia" w:ascii="宋体" w:hAnsi="宋体" w:eastAsia="方正仿宋_GBK" w:cs="方正仿宋_GBK"/>
          <w:sz w:val="32"/>
          <w:szCs w:val="32"/>
          <w:u w:val="none"/>
        </w:rPr>
        <w:t>应征求</w:t>
      </w:r>
      <w:r>
        <w:rPr>
          <w:rFonts w:hint="eastAsia" w:ascii="宋体" w:hAnsi="宋体" w:eastAsia="方正仿宋_GBK" w:cs="方正仿宋_GBK"/>
          <w:sz w:val="32"/>
          <w:szCs w:val="32"/>
          <w:u w:val="none"/>
          <w:lang w:eastAsia="zh-CN"/>
        </w:rPr>
        <w:t>县</w:t>
      </w:r>
      <w:r>
        <w:rPr>
          <w:rFonts w:hint="eastAsia" w:ascii="宋体" w:hAnsi="宋体" w:eastAsia="方正仿宋_GBK" w:cs="方正仿宋_GBK"/>
          <w:sz w:val="32"/>
          <w:szCs w:val="32"/>
          <w:u w:val="none"/>
        </w:rPr>
        <w:t>财政局意见。</w:t>
      </w:r>
    </w:p>
    <w:p>
      <w:pPr>
        <w:keepNext w:val="0"/>
        <w:keepLines w:val="0"/>
        <w:pageBreakBefore w:val="0"/>
        <w:widowControl w:val="0"/>
        <w:kinsoku/>
        <w:wordWrap/>
        <w:overflowPunct/>
        <w:topLinePunct w:val="0"/>
        <w:autoSpaceDE/>
        <w:autoSpaceDN w:val="0"/>
        <w:bidi w:val="0"/>
        <w:adjustRightInd/>
        <w:spacing w:line="600" w:lineRule="exact"/>
        <w:ind w:firstLine="690" w:firstLineChars="200"/>
        <w:jc w:val="both"/>
        <w:textAlignment w:val="auto"/>
        <w:rPr>
          <w:rFonts w:hint="eastAsia" w:ascii="宋体" w:hAnsi="宋体" w:eastAsia="方正仿宋_GBK" w:cs="方正仿宋_GBK"/>
          <w:sz w:val="32"/>
          <w:szCs w:val="32"/>
          <w:highlight w:val="none"/>
          <w:u w:val="single"/>
          <w:lang w:eastAsia="zh-CN"/>
        </w:rPr>
      </w:pPr>
      <w:r>
        <w:rPr>
          <w:rFonts w:hint="eastAsia" w:ascii="方正仿宋_GBK" w:hAnsi="方正仿宋_GBK" w:eastAsia="方正仿宋_GBK" w:cs="方正仿宋_GBK"/>
          <w:color w:val="auto"/>
          <w:kern w:val="2"/>
          <w:sz w:val="32"/>
          <w:szCs w:val="32"/>
          <w:lang w:val="en-US" w:eastAsia="zh-CN" w:bidi="ar-SA"/>
        </w:rPr>
        <w:t>（三）土地、房屋类国有资产处置事项，以及行政单位和公益一类事业单位向非财政全额保障经费的企事业单位无偿划转50万元及以上的国有资产处置事项，均由主管部门、县机关事务管理局审核后报县人民政府审批。</w:t>
      </w:r>
    </w:p>
    <w:p>
      <w:pPr>
        <w:keepNext w:val="0"/>
        <w:keepLines w:val="0"/>
        <w:pageBreakBefore w:val="0"/>
        <w:widowControl w:val="0"/>
        <w:kinsoku/>
        <w:wordWrap/>
        <w:overflowPunct/>
        <w:topLinePunct w:val="0"/>
        <w:autoSpaceDE/>
        <w:autoSpaceDN w:val="0"/>
        <w:bidi w:val="0"/>
        <w:adjustRightInd/>
        <w:spacing w:line="600" w:lineRule="exact"/>
        <w:ind w:firstLine="690" w:firstLineChars="200"/>
        <w:jc w:val="both"/>
        <w:textAlignment w:val="auto"/>
        <w:rPr>
          <w:rFonts w:hint="eastAsia"/>
        </w:rPr>
      </w:pPr>
      <w:r>
        <w:rPr>
          <w:rFonts w:hint="eastAsia" w:ascii="宋体" w:hAnsi="宋体" w:eastAsia="方正仿宋_GBK" w:cs="方正仿宋_GBK"/>
          <w:sz w:val="32"/>
          <w:szCs w:val="32"/>
          <w:highlight w:val="none"/>
        </w:rPr>
        <w:t>（四）公务用车资产处置由主管部门审核后报</w:t>
      </w:r>
      <w:r>
        <w:rPr>
          <w:rFonts w:hint="eastAsia" w:ascii="宋体" w:hAnsi="宋体" w:eastAsia="方正仿宋_GBK" w:cs="方正仿宋_GBK"/>
          <w:sz w:val="32"/>
          <w:szCs w:val="32"/>
          <w:highlight w:val="none"/>
          <w:lang w:eastAsia="zh-CN"/>
        </w:rPr>
        <w:t>县机关事务管理局</w:t>
      </w:r>
      <w:r>
        <w:rPr>
          <w:rFonts w:hint="eastAsia" w:ascii="宋体" w:hAnsi="宋体" w:eastAsia="方正仿宋_GBK" w:cs="方正仿宋_GBK"/>
          <w:sz w:val="32"/>
          <w:szCs w:val="32"/>
          <w:highlight w:val="none"/>
        </w:rPr>
        <w:t>审核或审批。单位价值或者批量价值</w:t>
      </w:r>
      <w:r>
        <w:rPr>
          <w:rFonts w:hint="eastAsia" w:ascii="宋体" w:hAnsi="宋体" w:eastAsia="方正仿宋_GBK" w:cs="方正仿宋_GBK"/>
          <w:sz w:val="32"/>
          <w:szCs w:val="32"/>
          <w:highlight w:val="none"/>
          <w:lang w:val="en-US" w:eastAsia="zh-CN"/>
        </w:rPr>
        <w:t>1</w:t>
      </w:r>
      <w:r>
        <w:rPr>
          <w:rFonts w:hint="eastAsia" w:ascii="宋体" w:hAnsi="宋体" w:eastAsia="方正仿宋_GBK" w:cs="方正仿宋_GBK"/>
          <w:sz w:val="32"/>
          <w:szCs w:val="32"/>
          <w:highlight w:val="none"/>
        </w:rPr>
        <w:t>00万元及以上的，</w:t>
      </w:r>
      <w:r>
        <w:rPr>
          <w:rFonts w:hint="eastAsia" w:ascii="方正仿宋_GBK" w:hAnsi="方正仿宋_GBK" w:eastAsia="方正仿宋_GBK" w:cs="方正仿宋_GBK"/>
          <w:color w:val="auto"/>
          <w:kern w:val="2"/>
          <w:sz w:val="32"/>
          <w:szCs w:val="32"/>
          <w:lang w:val="en-US" w:eastAsia="zh-CN" w:bidi="ar-SA"/>
        </w:rPr>
        <w:t>主管部门初审后，报县机关事务管理局，由县机关事务管理局审核后报县人民政府审批。</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五</w:t>
      </w: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行政事业单位应当在规定权限内根据实际及时处置国有资产，一个月度内分散处置的国有资产原则上按同一批次汇总计算批量价值。</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eastAsia="zh-CN"/>
        </w:rPr>
        <w:t>六</w:t>
      </w:r>
      <w:r>
        <w:rPr>
          <w:rFonts w:hint="eastAsia" w:ascii="宋体" w:hAnsi="宋体" w:eastAsia="方正仿宋_GBK" w:cs="方正仿宋_GBK"/>
          <w:sz w:val="32"/>
          <w:szCs w:val="32"/>
        </w:rPr>
        <w:t>）对于土地使用权、专利权、文物等以名义价值入账的资产，应当经具备相应资质的资产评估机构进行评估，根据评估价值按权限进行审批。</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第十</w:t>
      </w:r>
      <w:r>
        <w:rPr>
          <w:rFonts w:hint="eastAsia" w:ascii="宋体" w:hAnsi="宋体" w:eastAsia="方正楷体_GBK" w:cs="方正楷体_GBK"/>
          <w:sz w:val="32"/>
          <w:szCs w:val="32"/>
          <w:lang w:eastAsia="zh-CN"/>
        </w:rPr>
        <w:t>三</w:t>
      </w:r>
      <w:r>
        <w:rPr>
          <w:rFonts w:hint="eastAsia" w:ascii="宋体" w:hAnsi="宋体" w:eastAsia="方正楷体_GBK" w:cs="方正楷体_GBK"/>
          <w:sz w:val="32"/>
          <w:szCs w:val="32"/>
        </w:rPr>
        <w:t>条</w:t>
      </w:r>
      <w:r>
        <w:rPr>
          <w:rFonts w:hint="eastAsia" w:ascii="方正仿宋_GBK" w:hAnsi="方正仿宋_GBK" w:eastAsia="方正仿宋_GBK" w:cs="方正仿宋_GBK"/>
          <w:sz w:val="32"/>
          <w:szCs w:val="32"/>
        </w:rPr>
        <w:t xml:space="preserve"> </w:t>
      </w:r>
      <w:r>
        <w:rPr>
          <w:rFonts w:hint="eastAsia" w:ascii="宋体" w:hAnsi="宋体" w:eastAsia="方正仿宋_GBK" w:cs="方正仿宋_GBK"/>
          <w:color w:val="auto"/>
          <w:sz w:val="32"/>
          <w:szCs w:val="32"/>
          <w:lang w:eastAsia="zh-CN"/>
        </w:rPr>
        <w:t>县</w:t>
      </w:r>
      <w:r>
        <w:rPr>
          <w:rFonts w:hint="eastAsia" w:ascii="宋体" w:hAnsi="宋体" w:eastAsia="方正仿宋_GBK" w:cs="方正仿宋_GBK"/>
          <w:color w:val="auto"/>
          <w:sz w:val="32"/>
          <w:szCs w:val="32"/>
        </w:rPr>
        <w:t>级研究开发机构、高等院校</w:t>
      </w:r>
      <w:r>
        <w:rPr>
          <w:rFonts w:hint="eastAsia" w:ascii="宋体" w:hAnsi="宋体" w:eastAsia="方正仿宋_GBK" w:cs="方正仿宋_GBK"/>
          <w:sz w:val="32"/>
          <w:szCs w:val="32"/>
        </w:rPr>
        <w:t>对持有的科技成果，可以自主决定转让；以科技成果作价投资形成的国有股权无偿划转、转让、损失核销等处置事项，报主管部门审批；涉及国家秘密、国家安全及关键核心技术的科技成果转让，由主管部门按照国家有关保密制度规定审批，并于批复之日起15个工作日内将批复文件报</w:t>
      </w:r>
      <w:r>
        <w:rPr>
          <w:rFonts w:hint="eastAsia" w:ascii="方正仿宋_GBK" w:hAnsi="方正仿宋_GBK" w:eastAsia="方正仿宋_GBK" w:cs="方正仿宋_GBK"/>
          <w:color w:val="auto"/>
          <w:kern w:val="2"/>
          <w:sz w:val="32"/>
          <w:szCs w:val="32"/>
          <w:lang w:val="en-US" w:eastAsia="zh-CN" w:bidi="ar-SA"/>
        </w:rPr>
        <w:t>县机关事务管理局</w:t>
      </w:r>
      <w:r>
        <w:rPr>
          <w:rFonts w:hint="eastAsia" w:ascii="宋体" w:hAnsi="宋体" w:eastAsia="方正仿宋_GBK" w:cs="方正仿宋_GBK"/>
          <w:sz w:val="32"/>
          <w:szCs w:val="32"/>
        </w:rPr>
        <w:t>备案。</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级研究开发机构、高等院校对持有的科技成果完成处置后，30个工作日内报主管部门和</w:t>
      </w:r>
      <w:r>
        <w:rPr>
          <w:rFonts w:hint="eastAsia" w:ascii="方正仿宋_GBK" w:hAnsi="方正仿宋_GBK" w:eastAsia="方正仿宋_GBK" w:cs="方正仿宋_GBK"/>
          <w:color w:val="auto"/>
          <w:kern w:val="2"/>
          <w:sz w:val="32"/>
          <w:szCs w:val="32"/>
          <w:lang w:val="en-US" w:eastAsia="zh-CN" w:bidi="ar-SA"/>
        </w:rPr>
        <w:t>县机关事务管理局</w:t>
      </w:r>
      <w:r>
        <w:rPr>
          <w:rFonts w:hint="eastAsia" w:ascii="宋体" w:hAnsi="宋体" w:eastAsia="方正仿宋_GBK" w:cs="方正仿宋_GBK"/>
          <w:sz w:val="32"/>
          <w:szCs w:val="32"/>
        </w:rPr>
        <w:t>备案。</w:t>
      </w:r>
    </w:p>
    <w:p>
      <w:pPr>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第十</w:t>
      </w:r>
      <w:r>
        <w:rPr>
          <w:rFonts w:hint="eastAsia" w:ascii="宋体" w:hAnsi="宋体" w:eastAsia="方正楷体_GBK" w:cs="方正楷体_GBK"/>
          <w:sz w:val="32"/>
          <w:szCs w:val="32"/>
          <w:lang w:eastAsia="zh-CN"/>
        </w:rPr>
        <w:t>四</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方正仿宋_GBK"/>
          <w:sz w:val="32"/>
          <w:szCs w:val="32"/>
        </w:rPr>
        <w:t>在突发公共卫生事件或者国家重大自然灾害等应急情况下，相关单位可本着急事急办、特事特办的原则，按照主管部门要求履行相关程序后处置国有资产，待应急事件结束后报</w:t>
      </w:r>
      <w:r>
        <w:rPr>
          <w:rFonts w:hint="eastAsia" w:ascii="方正仿宋_GBK" w:hAnsi="方正仿宋_GBK" w:eastAsia="方正仿宋_GBK" w:cs="方正仿宋_GBK"/>
          <w:color w:val="auto"/>
          <w:kern w:val="2"/>
          <w:sz w:val="32"/>
          <w:szCs w:val="32"/>
          <w:lang w:val="en-US" w:eastAsia="zh-CN" w:bidi="ar-SA"/>
        </w:rPr>
        <w:t>县机关事务管理局</w:t>
      </w:r>
      <w:r>
        <w:rPr>
          <w:rFonts w:hint="eastAsia" w:ascii="宋体" w:hAnsi="宋体" w:eastAsia="方正仿宋_GBK" w:cs="方正仿宋_GBK"/>
          <w:sz w:val="32"/>
          <w:szCs w:val="32"/>
        </w:rPr>
        <w:t>备案。</w:t>
      </w:r>
    </w:p>
    <w:p>
      <w:pPr>
        <w:pStyle w:val="8"/>
        <w:spacing w:after="0" w:line="600" w:lineRule="exact"/>
        <w:ind w:left="0" w:leftChars="0" w:firstLine="691"/>
        <w:rPr>
          <w:rFonts w:hint="eastAsia" w:ascii="宋体" w:hAnsi="宋体" w:eastAsia="方正仿宋_GBK" w:cs="方正仿宋_GBK"/>
          <w:sz w:val="32"/>
          <w:szCs w:val="32"/>
        </w:rPr>
      </w:pPr>
      <w:r>
        <w:rPr>
          <w:rFonts w:hint="eastAsia" w:ascii="宋体" w:hAnsi="宋体" w:eastAsia="方正楷体_GBK" w:cs="方正楷体_GBK"/>
          <w:sz w:val="32"/>
          <w:szCs w:val="32"/>
        </w:rPr>
        <w:t>第十</w:t>
      </w:r>
      <w:r>
        <w:rPr>
          <w:rFonts w:hint="eastAsia" w:ascii="宋体" w:hAnsi="宋体" w:eastAsia="方正楷体_GBK" w:cs="方正楷体_GBK"/>
          <w:sz w:val="32"/>
          <w:szCs w:val="32"/>
          <w:lang w:eastAsia="zh-CN"/>
        </w:rPr>
        <w:t>五</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行政事业单位国有资产处置应当通过行政事业性国有资产管理系统进行申报、审批、报备，实行全过程监督管理。其中需报</w:t>
      </w:r>
      <w:r>
        <w:rPr>
          <w:rFonts w:hint="eastAsia" w:ascii="方正仿宋_GBK" w:hAnsi="方正仿宋_GBK" w:eastAsia="方正仿宋_GBK" w:cs="方正仿宋_GBK"/>
          <w:color w:val="auto"/>
          <w:kern w:val="2"/>
          <w:sz w:val="32"/>
          <w:szCs w:val="32"/>
          <w:lang w:val="en-US" w:eastAsia="zh-CN" w:bidi="ar-SA"/>
        </w:rPr>
        <w:t>县机关事务管理局</w:t>
      </w:r>
      <w:r>
        <w:rPr>
          <w:rFonts w:hint="eastAsia" w:ascii="宋体" w:hAnsi="宋体" w:eastAsia="方正仿宋_GBK" w:cs="方正仿宋_GBK"/>
          <w:sz w:val="32"/>
          <w:szCs w:val="32"/>
        </w:rPr>
        <w:t>审核或者审批的事项，应同时报送书面文件。</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县人民政府</w:t>
      </w:r>
      <w:r>
        <w:rPr>
          <w:rFonts w:hint="eastAsia" w:ascii="宋体" w:hAnsi="宋体" w:eastAsia="方正仿宋_GBK" w:cs="方正仿宋_GBK"/>
          <w:sz w:val="32"/>
          <w:szCs w:val="32"/>
        </w:rPr>
        <w:t>、</w:t>
      </w:r>
      <w:r>
        <w:rPr>
          <w:rFonts w:hint="eastAsia" w:ascii="方正仿宋_GBK" w:hAnsi="方正仿宋_GBK" w:eastAsia="方正仿宋_GBK" w:cs="方正仿宋_GBK"/>
          <w:color w:val="auto"/>
          <w:kern w:val="2"/>
          <w:sz w:val="32"/>
          <w:szCs w:val="32"/>
          <w:lang w:val="en-US" w:eastAsia="zh-CN" w:bidi="ar-SA"/>
        </w:rPr>
        <w:t>县机关事务管理局</w:t>
      </w:r>
      <w:r>
        <w:rPr>
          <w:rFonts w:hint="eastAsia" w:ascii="宋体" w:hAnsi="宋体" w:eastAsia="方正仿宋_GBK" w:cs="方正仿宋_GBK"/>
          <w:sz w:val="32"/>
          <w:szCs w:val="32"/>
        </w:rPr>
        <w:t>、主管部门和</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行政事业单位对国有资产处置事项的批复文件，是国有资产处置的依据。</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行政事业单位要依据批复文件处置资产，处置完毕后应当及时核销相关资产台账信息，同时进行会计处理，确保账实相符，账账相符。</w:t>
      </w:r>
    </w:p>
    <w:p>
      <w:pPr>
        <w:autoSpaceDN w:val="0"/>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行政事业单位国有资产处置情况应当在行政事业性国有资产管理年度报告中予以反映。</w:t>
      </w:r>
    </w:p>
    <w:p>
      <w:pPr>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第十</w:t>
      </w:r>
      <w:r>
        <w:rPr>
          <w:rFonts w:hint="eastAsia" w:ascii="宋体" w:hAnsi="宋体" w:eastAsia="方正楷体_GBK" w:cs="方正楷体_GBK"/>
          <w:sz w:val="32"/>
          <w:szCs w:val="32"/>
          <w:lang w:eastAsia="zh-CN"/>
        </w:rPr>
        <w:t>六</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方正仿宋_GBK"/>
          <w:sz w:val="32"/>
          <w:szCs w:val="32"/>
        </w:rPr>
        <w:t>国有资产处置资料应当按照档案管理规定进行管理，其中批复文件和处置交易凭证应当作为会计档案进行管理。</w:t>
      </w:r>
    </w:p>
    <w:p>
      <w:pPr>
        <w:pStyle w:val="8"/>
        <w:spacing w:after="0" w:line="600" w:lineRule="exact"/>
        <w:ind w:left="0" w:leftChars="0" w:firstLine="691"/>
        <w:rPr>
          <w:rFonts w:hint="eastAsia" w:ascii="宋体" w:hAnsi="宋体" w:eastAsia="方正仿宋_GBK" w:cs="方正仿宋_GBK"/>
          <w:sz w:val="32"/>
          <w:szCs w:val="32"/>
        </w:rPr>
      </w:pPr>
      <w:r>
        <w:rPr>
          <w:rFonts w:hint="eastAsia" w:ascii="宋体" w:hAnsi="宋体" w:eastAsia="方正楷体_GBK" w:cs="方正楷体_GBK"/>
          <w:sz w:val="32"/>
          <w:szCs w:val="32"/>
        </w:rPr>
        <w:t>第十</w:t>
      </w:r>
      <w:r>
        <w:rPr>
          <w:rFonts w:hint="eastAsia" w:ascii="宋体" w:hAnsi="宋体" w:eastAsia="方正楷体_GBK" w:cs="方正楷体_GBK"/>
          <w:sz w:val="32"/>
          <w:szCs w:val="32"/>
          <w:lang w:eastAsia="zh-CN"/>
        </w:rPr>
        <w:t>七</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方正仿宋_GBK"/>
          <w:sz w:val="32"/>
          <w:szCs w:val="32"/>
        </w:rPr>
        <w:t>除国家和省、市</w:t>
      </w: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另有规定外，</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行政事业单位转让、置换国有资产等，应当依法进行资产评估，评估报告按本办法第十二条规定的审核审批权限报主管部门、</w:t>
      </w:r>
      <w:r>
        <w:rPr>
          <w:rFonts w:hint="eastAsia" w:ascii="方正仿宋_GBK" w:hAnsi="方正仿宋_GBK" w:eastAsia="方正仿宋_GBK" w:cs="方正仿宋_GBK"/>
          <w:color w:val="auto"/>
          <w:kern w:val="2"/>
          <w:sz w:val="32"/>
          <w:szCs w:val="32"/>
          <w:lang w:val="en-US" w:eastAsia="zh-CN" w:bidi="ar-SA"/>
        </w:rPr>
        <w:t>县机关事务管理局</w:t>
      </w:r>
      <w:r>
        <w:rPr>
          <w:rFonts w:hint="eastAsia" w:ascii="宋体" w:hAnsi="宋体" w:eastAsia="方正仿宋_GBK" w:cs="方正仿宋_GBK"/>
          <w:sz w:val="32"/>
          <w:szCs w:val="32"/>
        </w:rPr>
        <w:t>核准。</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级研究开发机构、高等院校将科技成果转让，由单位自主决定是否进行资产评估；通过协议定价的，应当在本单位公示科技成果名称和拟交易价格。</w:t>
      </w:r>
    </w:p>
    <w:p>
      <w:pPr>
        <w:pStyle w:val="8"/>
        <w:spacing w:after="0" w:line="600" w:lineRule="exact"/>
        <w:ind w:left="0" w:leftChars="0" w:firstLine="691"/>
        <w:rPr>
          <w:rFonts w:hint="eastAsia" w:ascii="方正仿宋_GBK" w:hAnsi="方正仿宋_GBK" w:eastAsia="方正仿宋_GBK" w:cs="方正仿宋_GBK"/>
          <w:sz w:val="32"/>
          <w:szCs w:val="32"/>
        </w:rPr>
      </w:pPr>
      <w:r>
        <w:rPr>
          <w:rFonts w:hint="eastAsia" w:ascii="宋体" w:hAnsi="宋体" w:eastAsia="方正楷体_GBK" w:cs="方正楷体_GBK"/>
          <w:sz w:val="32"/>
          <w:szCs w:val="32"/>
        </w:rPr>
        <w:t>第十</w:t>
      </w:r>
      <w:r>
        <w:rPr>
          <w:rFonts w:hint="eastAsia" w:ascii="宋体" w:hAnsi="宋体" w:eastAsia="方正楷体_GBK" w:cs="方正楷体_GBK"/>
          <w:sz w:val="32"/>
          <w:szCs w:val="32"/>
          <w:lang w:eastAsia="zh-CN"/>
        </w:rPr>
        <w:t>八</w:t>
      </w:r>
      <w:r>
        <w:rPr>
          <w:rFonts w:hint="eastAsia" w:ascii="宋体" w:hAnsi="宋体" w:eastAsia="方正楷体_GBK" w:cs="方正楷体_GBK"/>
          <w:sz w:val="32"/>
          <w:szCs w:val="32"/>
        </w:rPr>
        <w:t>条</w:t>
      </w:r>
      <w:r>
        <w:rPr>
          <w:rFonts w:hint="eastAsia" w:ascii="方正仿宋_GBK" w:hAnsi="方正仿宋_GBK" w:eastAsia="方正仿宋_GBK" w:cs="方正仿宋_GBK"/>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行政事业单位闲置土地、房产原则上应移交</w:t>
      </w:r>
      <w:r>
        <w:rPr>
          <w:rFonts w:hint="eastAsia" w:ascii="方正仿宋_GBK" w:hAnsi="方正仿宋_GBK" w:eastAsia="方正仿宋_GBK" w:cs="方正仿宋_GBK"/>
          <w:color w:val="auto"/>
          <w:kern w:val="2"/>
          <w:sz w:val="32"/>
          <w:szCs w:val="32"/>
          <w:lang w:val="en-US" w:eastAsia="zh-CN" w:bidi="ar-SA"/>
        </w:rPr>
        <w:t>县机关事务管理局</w:t>
      </w:r>
      <w:r>
        <w:rPr>
          <w:rFonts w:hint="eastAsia" w:ascii="宋体" w:hAnsi="宋体" w:eastAsia="方正仿宋_GBK" w:cs="方正仿宋_GBK"/>
          <w:sz w:val="32"/>
          <w:szCs w:val="32"/>
        </w:rPr>
        <w:t>，由</w:t>
      </w:r>
      <w:r>
        <w:rPr>
          <w:rFonts w:hint="eastAsia" w:ascii="方正仿宋_GBK" w:hAnsi="方正仿宋_GBK" w:eastAsia="方正仿宋_GBK" w:cs="方正仿宋_GBK"/>
          <w:color w:val="auto"/>
          <w:kern w:val="2"/>
          <w:sz w:val="32"/>
          <w:szCs w:val="32"/>
          <w:lang w:val="en-US" w:eastAsia="zh-CN" w:bidi="ar-SA"/>
        </w:rPr>
        <w:t>县机关事务管理局</w:t>
      </w:r>
      <w:r>
        <w:rPr>
          <w:rFonts w:hint="eastAsia" w:ascii="宋体" w:hAnsi="宋体" w:eastAsia="方正仿宋_GBK" w:cs="方正仿宋_GBK"/>
          <w:sz w:val="32"/>
          <w:szCs w:val="32"/>
        </w:rPr>
        <w:t>代</w:t>
      </w:r>
      <w:r>
        <w:rPr>
          <w:rFonts w:hint="eastAsia" w:ascii="宋体" w:hAnsi="宋体" w:eastAsia="方正仿宋_GBK" w:cs="方正仿宋_GBK"/>
          <w:sz w:val="32"/>
          <w:szCs w:val="32"/>
          <w:lang w:eastAsia="zh-CN"/>
        </w:rPr>
        <w:t>县人民政府</w:t>
      </w:r>
      <w:r>
        <w:rPr>
          <w:rFonts w:hint="eastAsia" w:ascii="宋体" w:hAnsi="宋体" w:eastAsia="方正仿宋_GBK" w:cs="方正仿宋_GBK"/>
          <w:sz w:val="32"/>
          <w:szCs w:val="32"/>
        </w:rPr>
        <w:t>实行集中统一管理，予以调剂使用、共享共用、盘活处置等。</w:t>
      </w:r>
    </w:p>
    <w:p>
      <w:pPr>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w:t>
      </w:r>
      <w:r>
        <w:rPr>
          <w:rFonts w:hint="eastAsia" w:ascii="宋体" w:hAnsi="宋体" w:eastAsia="方正楷体_GBK" w:cs="方正楷体_GBK"/>
          <w:sz w:val="32"/>
          <w:szCs w:val="32"/>
          <w:lang w:eastAsia="zh-CN"/>
        </w:rPr>
        <w:t>十九</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行政事业单位通过无偿划转和置换取得的资产，应当符合资产配置标准，与其工作职责和人员编制情况相符。</w:t>
      </w:r>
    </w:p>
    <w:p>
      <w:pPr>
        <w:spacing w:line="600" w:lineRule="exact"/>
        <w:rPr>
          <w:rFonts w:hint="eastAsia"/>
        </w:rPr>
      </w:pPr>
    </w:p>
    <w:p>
      <w:pPr>
        <w:autoSpaceDN w:val="0"/>
        <w:spacing w:line="600" w:lineRule="exact"/>
        <w:jc w:val="center"/>
        <w:rPr>
          <w:rFonts w:hint="eastAsia" w:ascii="宋体" w:hAnsi="宋体" w:eastAsia="方正黑体_GBK" w:cs="方正黑体_GBK"/>
          <w:sz w:val="32"/>
          <w:szCs w:val="32"/>
        </w:rPr>
      </w:pPr>
      <w:r>
        <w:rPr>
          <w:rFonts w:hint="eastAsia" w:ascii="宋体" w:hAnsi="宋体" w:eastAsia="方正黑体_GBK" w:cs="方正黑体_GBK"/>
          <w:sz w:val="32"/>
          <w:szCs w:val="32"/>
        </w:rPr>
        <w:t>第三章  处置方式和程序</w:t>
      </w:r>
    </w:p>
    <w:p>
      <w:pPr>
        <w:autoSpaceDN w:val="0"/>
        <w:spacing w:line="600" w:lineRule="exact"/>
        <w:rPr>
          <w:rFonts w:hint="eastAsia" w:eastAsia="黑体"/>
          <w:sz w:val="32"/>
          <w:szCs w:val="32"/>
        </w:rPr>
      </w:pPr>
    </w:p>
    <w:p>
      <w:pPr>
        <w:spacing w:line="600" w:lineRule="exact"/>
        <w:jc w:val="center"/>
        <w:rPr>
          <w:rFonts w:hint="eastAsia"/>
        </w:rPr>
      </w:pPr>
      <w:r>
        <w:rPr>
          <w:rFonts w:hint="eastAsia" w:ascii="宋体" w:hAnsi="宋体" w:eastAsia="方正楷体_GBK" w:cs="方正楷体_GBK"/>
          <w:sz w:val="32"/>
          <w:szCs w:val="32"/>
        </w:rPr>
        <w:t>第一节 无偿划转</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第二十条</w:t>
      </w:r>
      <w:r>
        <w:rPr>
          <w:rFonts w:hint="eastAsia" w:ascii="方正楷体_GBK" w:hAnsi="方正楷体_GBK" w:eastAsia="方正楷体_GBK" w:cs="方正楷体_GBK"/>
          <w:sz w:val="32"/>
          <w:szCs w:val="32"/>
        </w:rPr>
        <w:t xml:space="preserve"> </w:t>
      </w:r>
      <w:r>
        <w:rPr>
          <w:rFonts w:hint="eastAsia" w:ascii="宋体" w:hAnsi="宋体" w:eastAsia="方正仿宋_GBK" w:cs="方正仿宋_GBK"/>
          <w:sz w:val="32"/>
          <w:szCs w:val="32"/>
        </w:rPr>
        <w:t>无偿划转是指在不改变国有资产性质的前提下，以无偿转让的方式变更国有资产占有、使用权的行为。无偿划转国有资产按照以下程序办理：</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行政事业单位之间无偿划转国有资产，以及</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行政事业单位对国有全资企业无偿划转国有资产，由划出方按照本办法第二章规定的相应权限履行审批手续；</w:t>
      </w:r>
    </w:p>
    <w:p>
      <w:pPr>
        <w:autoSpaceDN w:val="0"/>
        <w:spacing w:line="600" w:lineRule="exact"/>
        <w:ind w:firstLine="690" w:firstLineChars="200"/>
        <w:rPr>
          <w:rFonts w:hint="eastAsia" w:ascii="宋体" w:hAnsi="宋体" w:eastAsia="方正仿宋_GBK" w:cs="方正仿宋_GBK"/>
          <w:sz w:val="32"/>
          <w:szCs w:val="32"/>
          <w:lang w:eastAsia="zh-CN"/>
        </w:rPr>
      </w:pPr>
      <w:r>
        <w:rPr>
          <w:rFonts w:hint="eastAsia" w:ascii="宋体" w:hAnsi="宋体" w:eastAsia="方正仿宋_GBK" w:cs="方正仿宋_GBK"/>
          <w:sz w:val="32"/>
          <w:szCs w:val="32"/>
        </w:rPr>
        <w:t>（二）跨级次无偿划转国有资产。</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行政事业单位无偿划转给</w:t>
      </w:r>
      <w:r>
        <w:rPr>
          <w:rFonts w:hint="eastAsia" w:ascii="宋体" w:hAnsi="宋体" w:eastAsia="方正仿宋_GBK" w:cs="方正仿宋_GBK"/>
          <w:color w:val="auto"/>
          <w:sz w:val="32"/>
          <w:szCs w:val="32"/>
        </w:rPr>
        <w:t>上</w:t>
      </w:r>
      <w:r>
        <w:rPr>
          <w:rFonts w:hint="eastAsia" w:ascii="宋体" w:hAnsi="宋体" w:eastAsia="方正仿宋_GBK" w:cs="方正仿宋_GBK"/>
          <w:color w:val="auto"/>
          <w:sz w:val="32"/>
          <w:szCs w:val="32"/>
          <w:lang w:eastAsia="zh-CN"/>
        </w:rPr>
        <w:t>、下</w:t>
      </w:r>
      <w:r>
        <w:rPr>
          <w:rFonts w:hint="eastAsia" w:ascii="宋体" w:hAnsi="宋体" w:eastAsia="方正仿宋_GBK" w:cs="方正仿宋_GBK"/>
          <w:color w:val="auto"/>
          <w:sz w:val="32"/>
          <w:szCs w:val="32"/>
        </w:rPr>
        <w:t>级政府</w:t>
      </w:r>
      <w:r>
        <w:rPr>
          <w:rFonts w:hint="eastAsia" w:ascii="宋体" w:hAnsi="宋体" w:eastAsia="方正仿宋_GBK" w:cs="方正仿宋_GBK"/>
          <w:sz w:val="32"/>
          <w:szCs w:val="32"/>
        </w:rPr>
        <w:t>有关单位的，应当附接收方主管部门和同级资产管理部门同意接收的相关文件，由划出方按照本办法第二章规定的相应权限履行审批手续；上</w:t>
      </w:r>
      <w:r>
        <w:rPr>
          <w:rFonts w:hint="eastAsia" w:ascii="宋体" w:hAnsi="宋体" w:eastAsia="方正仿宋_GBK" w:cs="方正仿宋_GBK"/>
          <w:sz w:val="32"/>
          <w:szCs w:val="32"/>
          <w:lang w:eastAsia="zh-CN"/>
        </w:rPr>
        <w:t>、下级</w:t>
      </w:r>
      <w:r>
        <w:rPr>
          <w:rFonts w:hint="eastAsia" w:ascii="宋体" w:hAnsi="宋体" w:eastAsia="方正仿宋_GBK" w:cs="方正仿宋_GBK"/>
          <w:sz w:val="32"/>
          <w:szCs w:val="32"/>
        </w:rPr>
        <w:t>政府有关单位无偿划转给</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行政事业单位的，由划出方按照同级资产管理部门规定的处置权限履行审批手续</w:t>
      </w:r>
      <w:r>
        <w:rPr>
          <w:rFonts w:hint="eastAsia" w:ascii="宋体" w:hAnsi="宋体" w:eastAsia="方正仿宋_GBK" w:cs="方正仿宋_GBK"/>
          <w:sz w:val="32"/>
          <w:szCs w:val="32"/>
          <w:lang w:eastAsia="zh-CN"/>
        </w:rPr>
        <w:t>；</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行政事业单位向外</w:t>
      </w:r>
      <w:r>
        <w:rPr>
          <w:rFonts w:hint="eastAsia" w:ascii="宋体" w:hAnsi="宋体" w:eastAsia="方正仿宋_GBK" w:cs="方正仿宋_GBK"/>
          <w:sz w:val="32"/>
          <w:szCs w:val="32"/>
          <w:lang w:eastAsia="zh-CN"/>
        </w:rPr>
        <w:t>市人民政府</w:t>
      </w:r>
      <w:r>
        <w:rPr>
          <w:rFonts w:hint="eastAsia" w:ascii="宋体" w:hAnsi="宋体" w:eastAsia="方正仿宋_GBK" w:cs="方正仿宋_GBK"/>
          <w:sz w:val="32"/>
          <w:szCs w:val="32"/>
        </w:rPr>
        <w:t>有关单位无偿划转国有资产，按照本条第（二）款有关规定办理。</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第二十</w:t>
      </w:r>
      <w:r>
        <w:rPr>
          <w:rFonts w:hint="eastAsia" w:ascii="宋体" w:hAnsi="宋体" w:eastAsia="方正楷体_GBK" w:cs="方正楷体_GBK"/>
          <w:sz w:val="32"/>
          <w:szCs w:val="32"/>
          <w:lang w:eastAsia="zh-CN"/>
        </w:rPr>
        <w:t>一</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行政事业单位申请无偿划转国有资产，应当由划出方提交以下材料：</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申请文件及单位内部决策文件，国有资产清单、价值凭证及权属证明（如购货发票或收据、记账凭证、资产信息卡、竣工决算报告、国有土地使用权证、房屋所有权证、不动产权证、专利证、著作权证、担保（抵押）凭证、债权或者股权凭证、投资协议等凭据的复印件，下同），以及《</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行政事业单位国有资产无偿划转和对外捐赠申请表》（附件1）；</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（二）国有资产目前的使用情况说明；</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（三）接收单位同类国有资产存量及需求情况、申请材料，接收方同意接收的相关文件；</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（四）划出单位和接收单位签署的意向性协议；</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（五）因单位隶属关系改变而上划或下划资产的，须提供改变隶属关系的批文；</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（六）因单位分立、合并、改制、撤销或者部分职能、业务调整而移交资产的，须提供分立、合并、改制、撤销或者部分职能、业务调整相关批文，以及由具备相应资质的中介机构出具的资产清查等相关报告；</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（七）经国家、省和市</w:t>
      </w:r>
      <w:r>
        <w:rPr>
          <w:rFonts w:hint="eastAsia" w:ascii="宋体" w:hAnsi="宋体" w:eastAsia="方正仿宋_GBK" w:cs="方正仿宋_GBK"/>
          <w:sz w:val="32"/>
          <w:szCs w:val="32"/>
          <w:lang w:eastAsia="zh-CN"/>
        </w:rPr>
        <w:t>县</w:t>
      </w:r>
      <w:r>
        <w:rPr>
          <w:rFonts w:hint="eastAsia" w:ascii="宋体" w:hAnsi="宋体" w:eastAsia="方正仿宋_GBK" w:cs="方正仿宋_GBK"/>
          <w:sz w:val="32"/>
          <w:szCs w:val="32"/>
        </w:rPr>
        <w:t>特殊批准调拨资产的，须提供国家、省和市批准文件。</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（八）其他相关材料。</w:t>
      </w:r>
    </w:p>
    <w:p>
      <w:pPr>
        <w:spacing w:line="600" w:lineRule="exact"/>
        <w:ind w:firstLine="690" w:firstLineChars="200"/>
        <w:rPr>
          <w:rFonts w:hint="eastAsia" w:ascii="仿宋_GB2312" w:hAnsi="仿宋_GB2312" w:eastAsia="仿宋_GB2312" w:cs="仿宋_GB2312"/>
          <w:sz w:val="32"/>
          <w:szCs w:val="32"/>
        </w:rPr>
      </w:pPr>
    </w:p>
    <w:p>
      <w:pPr>
        <w:spacing w:line="600" w:lineRule="exact"/>
        <w:jc w:val="center"/>
        <w:rPr>
          <w:rFonts w:hint="eastAsia"/>
        </w:rPr>
      </w:pPr>
      <w:r>
        <w:rPr>
          <w:rFonts w:hint="eastAsia" w:ascii="宋体" w:hAnsi="宋体" w:eastAsia="方正楷体_GBK" w:cs="方正楷体_GBK"/>
          <w:sz w:val="32"/>
          <w:szCs w:val="32"/>
        </w:rPr>
        <w:t>第二节 对外捐赠</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第二十</w:t>
      </w:r>
      <w:r>
        <w:rPr>
          <w:rFonts w:hint="eastAsia" w:ascii="宋体" w:hAnsi="宋体" w:eastAsia="方正楷体_GBK" w:cs="方正楷体_GBK"/>
          <w:sz w:val="32"/>
          <w:szCs w:val="32"/>
          <w:lang w:eastAsia="zh-CN"/>
        </w:rPr>
        <w:t>二</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方正仿宋_GBK"/>
          <w:sz w:val="32"/>
          <w:szCs w:val="32"/>
        </w:rPr>
        <w:t>对外捐赠是指</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行政事业单位依照《中华人民共和国公益事业捐赠法》，自愿无偿将其占有、使用的国有资产赠与合法受赠人的行为。</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对外捐赠应当利用本单位闲置资产或者淘汰且具有使用价值的资产，不得新购资产用于对外捐赠。</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同一主管部门上下级单位之间和部门所属</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行政事业单位之间，不得相互捐赠资产。</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第二十</w:t>
      </w:r>
      <w:r>
        <w:rPr>
          <w:rFonts w:hint="eastAsia" w:ascii="宋体" w:hAnsi="宋体" w:eastAsia="方正楷体_GBK" w:cs="方正楷体_GBK"/>
          <w:sz w:val="32"/>
          <w:szCs w:val="32"/>
          <w:lang w:eastAsia="zh-CN"/>
        </w:rPr>
        <w:t>三</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行政事业单位申请对外捐赠国有资产，应当提交以下材料：</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（一）申请文件及单位内部决策文件，国有资产清单、价值凭证及权属证明，以及《</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行政事业单位国有资产无偿划转和对外捐赠申请表》；</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（二）对外捐赠报告，包括对外捐赠事由、方式、责任人、国有资产构成及其数额、对外捐赠事项对本单位财务状况和业务活动影响的分析等；</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（三）其他相关材料。</w:t>
      </w:r>
    </w:p>
    <w:p>
      <w:pPr>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第二十</w:t>
      </w:r>
      <w:r>
        <w:rPr>
          <w:rFonts w:hint="eastAsia" w:ascii="宋体" w:hAnsi="宋体" w:eastAsia="方正楷体_GBK" w:cs="方正楷体_GBK"/>
          <w:sz w:val="32"/>
          <w:szCs w:val="32"/>
          <w:lang w:eastAsia="zh-CN"/>
        </w:rPr>
        <w:t>四</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方正仿宋_GBK"/>
          <w:sz w:val="32"/>
          <w:szCs w:val="32"/>
        </w:rPr>
        <w:t>对外捐赠应由受赠方出具同级财政部门或者相关主管部门统一印（监）制的捐赠收据，受赠方所在地城镇街道办事处、乡镇人民政府等出具凭证或者捐赠资产交接清单予以确认。</w:t>
      </w:r>
    </w:p>
    <w:p>
      <w:pPr>
        <w:spacing w:line="600" w:lineRule="exact"/>
        <w:ind w:firstLine="690" w:firstLineChars="200"/>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r>
        <w:rPr>
          <w:rFonts w:hint="eastAsia" w:ascii="宋体" w:hAnsi="宋体" w:eastAsia="方正楷体_GBK" w:cs="方正楷体_GBK"/>
          <w:sz w:val="32"/>
          <w:szCs w:val="32"/>
        </w:rPr>
        <w:t>第三节 转让</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第二十</w:t>
      </w:r>
      <w:r>
        <w:rPr>
          <w:rFonts w:hint="eastAsia" w:ascii="宋体" w:hAnsi="宋体" w:eastAsia="方正楷体_GBK" w:cs="方正楷体_GBK"/>
          <w:sz w:val="32"/>
          <w:szCs w:val="32"/>
          <w:lang w:eastAsia="zh-CN"/>
        </w:rPr>
        <w:t>五</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方正仿宋_GBK"/>
          <w:sz w:val="32"/>
          <w:szCs w:val="32"/>
        </w:rPr>
        <w:t>转让是指</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行政事业单位变更国有资产占有、使用权并取得收益的行为。</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行政事业单位转让国有资产，应当通过市公共资源交易平台，以拍卖、公开招标、挂牌等公开竞争方式进行处置，严格控制非公开协议方式。</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采取拍卖、公开招标、挂牌等方式转让国有资产的，应当将资产处置公告刊登在公开媒介，披露有关信息。</w:t>
      </w:r>
    </w:p>
    <w:p>
      <w:pPr>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第二十</w:t>
      </w:r>
      <w:r>
        <w:rPr>
          <w:rFonts w:hint="eastAsia" w:ascii="宋体" w:hAnsi="宋体" w:eastAsia="方正楷体_GBK" w:cs="方正楷体_GBK"/>
          <w:sz w:val="32"/>
          <w:szCs w:val="32"/>
          <w:lang w:eastAsia="zh-CN"/>
        </w:rPr>
        <w:t>六</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转让国有资产，以经核准的资产评估报告所确认的评估价值，作为确定底价的参考依据。意向交易价格低于评估底价时应当报资产管理部门重新确认后交易，资产管理部门原则上可最多两次批准下调拍卖底价，每次下调幅度不超过10%。如下调后仍无法拍出的，由产权单位委托第二家有资质的社会中介机构对拍卖标的物重新评估。</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楷体_GBK" w:cs="方正楷体_GBK"/>
          <w:sz w:val="32"/>
          <w:szCs w:val="32"/>
        </w:rPr>
        <w:t>第二十</w:t>
      </w:r>
      <w:r>
        <w:rPr>
          <w:rFonts w:hint="eastAsia" w:ascii="宋体" w:hAnsi="宋体" w:eastAsia="方正楷体_GBK" w:cs="方正楷体_GBK"/>
          <w:sz w:val="32"/>
          <w:szCs w:val="32"/>
          <w:lang w:eastAsia="zh-CN"/>
        </w:rPr>
        <w:t>七</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行政事业单位申请转让国有资产，应当提交以下材料：</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（一）申请文件及单位内部决策文件，国有资产清单、价值凭证及权属证明，以及《</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行政事业单位国有资产转让等申请表》（附件2）；</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（二）国有资产目前的使用情况说明及转让方同类资产情况；</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（三）具备相应资质的中介机构出具的资产评估报告；</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（四）除依法应通过招标、拍卖、挂牌等公开方式转让的外，</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行政事业单位申请转让土地、房屋以及</w:t>
      </w:r>
      <w:r>
        <w:rPr>
          <w:rFonts w:hint="eastAsia" w:ascii="宋体" w:hAnsi="宋体" w:eastAsia="方正仿宋_GBK" w:cs="方正仿宋_GBK"/>
          <w:sz w:val="32"/>
          <w:szCs w:val="32"/>
          <w:lang w:val="en-US" w:eastAsia="zh-CN"/>
        </w:rPr>
        <w:t>1</w:t>
      </w:r>
      <w:r>
        <w:rPr>
          <w:rFonts w:hint="eastAsia" w:ascii="宋体" w:hAnsi="宋体" w:eastAsia="方正仿宋_GBK" w:cs="方正仿宋_GBK"/>
          <w:sz w:val="32"/>
          <w:szCs w:val="32"/>
        </w:rPr>
        <w:t>00万元及以上的国有资产，还应提供下列资料：</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1.转让方案，包括国有资产的基本情况，转让原因、方式，可行性及风险分析等；</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2.转让方和受让方签署的意向性协议。</w:t>
      </w:r>
    </w:p>
    <w:p>
      <w:pPr>
        <w:autoSpaceDN w:val="0"/>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（五）其他相关材料。</w:t>
      </w:r>
    </w:p>
    <w:p>
      <w:pPr>
        <w:spacing w:line="600" w:lineRule="exact"/>
        <w:jc w:val="center"/>
        <w:rPr>
          <w:rFonts w:hint="eastAsia" w:ascii="宋体" w:hAnsi="宋体" w:eastAsia="方正楷体_GBK" w:cs="方正楷体_GBK"/>
          <w:sz w:val="32"/>
          <w:szCs w:val="32"/>
        </w:rPr>
      </w:pPr>
    </w:p>
    <w:p>
      <w:pPr>
        <w:spacing w:line="600" w:lineRule="exact"/>
        <w:jc w:val="center"/>
        <w:rPr>
          <w:rFonts w:hint="eastAsia" w:ascii="宋体" w:hAnsi="宋体" w:eastAsia="方正楷体_GBK" w:cs="方正楷体_GBK"/>
          <w:sz w:val="32"/>
          <w:szCs w:val="32"/>
        </w:rPr>
      </w:pPr>
      <w:r>
        <w:rPr>
          <w:rFonts w:hint="eastAsia" w:ascii="宋体" w:hAnsi="宋体" w:eastAsia="方正楷体_GBK" w:cs="方正楷体_GBK"/>
          <w:sz w:val="32"/>
          <w:szCs w:val="32"/>
        </w:rPr>
        <w:t>第四节 置换</w:t>
      </w:r>
    </w:p>
    <w:p>
      <w:pPr>
        <w:spacing w:line="600" w:lineRule="exact"/>
        <w:ind w:firstLine="690"/>
        <w:rPr>
          <w:rFonts w:hint="eastAsia" w:ascii="宋体" w:hAnsi="宋体" w:eastAsia="方正仿宋_GBK" w:cs="方正仿宋_GBK"/>
          <w:sz w:val="32"/>
          <w:szCs w:val="32"/>
        </w:rPr>
      </w:pPr>
      <w:r>
        <w:rPr>
          <w:rFonts w:hint="eastAsia" w:ascii="宋体" w:hAnsi="宋体" w:eastAsia="方正楷体_GBK" w:cs="方正楷体_GBK"/>
          <w:sz w:val="32"/>
          <w:szCs w:val="32"/>
        </w:rPr>
        <w:t>第二十</w:t>
      </w:r>
      <w:r>
        <w:rPr>
          <w:rFonts w:hint="eastAsia" w:ascii="宋体" w:hAnsi="宋体" w:eastAsia="方正楷体_GBK" w:cs="方正楷体_GBK"/>
          <w:sz w:val="32"/>
          <w:szCs w:val="32"/>
          <w:lang w:eastAsia="zh-CN"/>
        </w:rPr>
        <w:t>八</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方正仿宋_GBK"/>
          <w:sz w:val="32"/>
          <w:szCs w:val="32"/>
        </w:rPr>
        <w:t>置换是指</w:t>
      </w:r>
      <w:r>
        <w:rPr>
          <w:rFonts w:hint="eastAsia" w:ascii="宋体" w:hAnsi="宋体" w:eastAsia="方正仿宋_GBK" w:cs="方正仿宋_GBK"/>
          <w:sz w:val="32"/>
          <w:szCs w:val="32"/>
          <w:lang w:eastAsia="zh-CN"/>
        </w:rPr>
        <w:t>县直</w:t>
      </w:r>
      <w:r>
        <w:rPr>
          <w:rFonts w:hint="eastAsia" w:ascii="宋体" w:hAnsi="宋体" w:eastAsia="方正仿宋_GBK" w:cs="方正仿宋_GBK"/>
          <w:sz w:val="32"/>
          <w:szCs w:val="32"/>
        </w:rPr>
        <w:t>行政事业单位与其他单位以固定资产、无形资产等非货币性资产为主进行的资产交换，一般不涉及或者只涉及用于补差价的少量货币性资产。</w:t>
      </w:r>
    </w:p>
    <w:p>
      <w:pPr>
        <w:spacing w:line="600" w:lineRule="exact"/>
        <w:ind w:firstLine="690" w:firstLineChars="200"/>
        <w:rPr>
          <w:rFonts w:hint="eastAsia" w:ascii="宋体" w:hAnsi="宋体" w:eastAsia="方正仿宋_GBK" w:cs="方正仿宋_GBK"/>
          <w:sz w:val="32"/>
          <w:szCs w:val="32"/>
        </w:rPr>
      </w:pPr>
      <w:r>
        <w:rPr>
          <w:rFonts w:hint="eastAsia" w:ascii="宋体" w:hAnsi="宋体" w:eastAsia="方正仿宋_GBK" w:cs="方正仿宋_GBK"/>
          <w:sz w:val="32"/>
          <w:szCs w:val="32"/>
        </w:rPr>
        <w:t>资产置换，应当以经核准的资产评估报告所确认的评估价值作为置换对价的参考依据。</w:t>
      </w:r>
    </w:p>
    <w:p>
      <w:pPr>
        <w:pStyle w:val="8"/>
        <w:spacing w:after="0" w:line="600" w:lineRule="exact"/>
        <w:ind w:left="0" w:leftChars="0" w:firstLine="691"/>
        <w:rPr>
          <w:rFonts w:hint="eastAsia" w:ascii="宋体" w:hAnsi="宋体" w:eastAsia="方正仿宋_GBK" w:cs="仿宋_GB2312"/>
          <w:sz w:val="32"/>
          <w:szCs w:val="32"/>
        </w:rPr>
      </w:pPr>
      <w:r>
        <w:rPr>
          <w:rFonts w:hint="eastAsia" w:ascii="宋体" w:hAnsi="宋体" w:eastAsia="方正楷体_GBK" w:cs="方正楷体_GBK"/>
          <w:sz w:val="32"/>
          <w:szCs w:val="32"/>
        </w:rPr>
        <w:t>第</w:t>
      </w:r>
      <w:r>
        <w:rPr>
          <w:rFonts w:hint="eastAsia" w:ascii="宋体" w:hAnsi="宋体" w:eastAsia="方正楷体_GBK" w:cs="方正楷体_GBK"/>
          <w:sz w:val="32"/>
          <w:szCs w:val="32"/>
          <w:lang w:eastAsia="zh-CN"/>
        </w:rPr>
        <w:t>二十九</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行政事业单位申请置换国有资产，应当提交以下材料：</w:t>
      </w:r>
    </w:p>
    <w:p>
      <w:pPr>
        <w:pStyle w:val="8"/>
        <w:spacing w:after="0" w:line="600" w:lineRule="exact"/>
        <w:ind w:left="0" w:leftChars="0" w:firstLine="691"/>
        <w:rPr>
          <w:rFonts w:hint="eastAsia" w:ascii="宋体" w:hAnsi="宋体" w:eastAsia="方正仿宋_GBK" w:cs="仿宋_GB2312"/>
          <w:sz w:val="32"/>
          <w:szCs w:val="32"/>
        </w:rPr>
      </w:pPr>
      <w:r>
        <w:rPr>
          <w:rFonts w:hint="eastAsia" w:ascii="宋体" w:hAnsi="宋体" w:eastAsia="方正仿宋_GBK" w:cs="仿宋_GB2312"/>
          <w:sz w:val="32"/>
          <w:szCs w:val="32"/>
        </w:rPr>
        <w:t>（一）申请文件及双方单位内部决策文件，双方资产价值凭证及权属证明，以及《</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行政事业单位国有资产转让等申请表》；</w:t>
      </w:r>
    </w:p>
    <w:p>
      <w:pPr>
        <w:pStyle w:val="8"/>
        <w:spacing w:after="0" w:line="600" w:lineRule="exact"/>
        <w:ind w:left="0" w:leftChars="0" w:firstLine="691"/>
        <w:rPr>
          <w:rFonts w:hint="eastAsia" w:ascii="宋体" w:hAnsi="宋体" w:eastAsia="方正仿宋_GBK" w:cs="仿宋_GB2312"/>
          <w:sz w:val="32"/>
          <w:szCs w:val="32"/>
        </w:rPr>
      </w:pPr>
      <w:r>
        <w:rPr>
          <w:rFonts w:hint="eastAsia" w:ascii="宋体" w:hAnsi="宋体" w:eastAsia="方正仿宋_GBK" w:cs="仿宋_GB2312"/>
          <w:sz w:val="32"/>
          <w:szCs w:val="32"/>
        </w:rPr>
        <w:t>（二）置换方案，包括双方拟用于置换资产的基本情况、设置担保情况，置换的原因、方式，可行性及风险分析等；</w:t>
      </w:r>
    </w:p>
    <w:p>
      <w:pPr>
        <w:pStyle w:val="8"/>
        <w:spacing w:after="0" w:line="600" w:lineRule="exact"/>
        <w:ind w:left="0" w:leftChars="0" w:firstLine="691"/>
        <w:rPr>
          <w:rFonts w:hint="eastAsia" w:ascii="宋体" w:hAnsi="宋体" w:eastAsia="方正仿宋_GBK" w:cs="仿宋_GB2312"/>
          <w:sz w:val="32"/>
          <w:szCs w:val="32"/>
        </w:rPr>
      </w:pPr>
      <w:r>
        <w:rPr>
          <w:rFonts w:hint="eastAsia" w:ascii="宋体" w:hAnsi="宋体" w:eastAsia="方正仿宋_GBK" w:cs="仿宋_GB2312"/>
          <w:sz w:val="32"/>
          <w:szCs w:val="32"/>
        </w:rPr>
        <w:t>（三）置换双方签署的意向性协议；</w:t>
      </w:r>
    </w:p>
    <w:p>
      <w:pPr>
        <w:pStyle w:val="8"/>
        <w:spacing w:after="0" w:line="600" w:lineRule="exact"/>
        <w:ind w:left="0" w:leftChars="0" w:firstLine="691"/>
        <w:rPr>
          <w:rFonts w:hint="eastAsia" w:ascii="宋体" w:hAnsi="宋体" w:eastAsia="方正仿宋_GBK" w:cs="仿宋_GB2312"/>
          <w:sz w:val="32"/>
          <w:szCs w:val="32"/>
        </w:rPr>
      </w:pPr>
      <w:r>
        <w:rPr>
          <w:rFonts w:hint="eastAsia" w:ascii="宋体" w:hAnsi="宋体" w:eastAsia="方正仿宋_GBK" w:cs="仿宋_GB2312"/>
          <w:sz w:val="32"/>
          <w:szCs w:val="32"/>
        </w:rPr>
        <w:t>（四）其他相关材料。</w:t>
      </w:r>
    </w:p>
    <w:p>
      <w:pPr>
        <w:pStyle w:val="8"/>
        <w:spacing w:after="0" w:line="600" w:lineRule="exact"/>
        <w:ind w:left="0" w:leftChars="0" w:firstLine="0" w:firstLineChars="0"/>
        <w:rPr>
          <w:rFonts w:hint="eastAsia" w:ascii="仿宋_GB2312" w:hAnsi="仿宋_GB2312" w:eastAsia="仿宋_GB2312" w:cs="仿宋_GB2312"/>
          <w:sz w:val="32"/>
          <w:szCs w:val="32"/>
        </w:rPr>
      </w:pPr>
    </w:p>
    <w:p>
      <w:pPr>
        <w:pStyle w:val="8"/>
        <w:spacing w:after="0" w:line="600" w:lineRule="exact"/>
        <w:ind w:left="0" w:leftChars="0" w:firstLine="0" w:firstLineChars="0"/>
        <w:jc w:val="center"/>
        <w:rPr>
          <w:rFonts w:hint="eastAsia" w:ascii="仿宋_GB2312" w:hAnsi="仿宋_GB2312" w:eastAsia="仿宋_GB2312" w:cs="仿宋_GB2312"/>
          <w:sz w:val="32"/>
          <w:szCs w:val="32"/>
        </w:rPr>
      </w:pPr>
      <w:r>
        <w:rPr>
          <w:rFonts w:hint="eastAsia" w:ascii="宋体" w:hAnsi="宋体" w:eastAsia="方正楷体_GBK" w:cs="方正楷体_GBK"/>
          <w:sz w:val="32"/>
          <w:szCs w:val="32"/>
        </w:rPr>
        <w:t>第五节 报废</w:t>
      </w:r>
    </w:p>
    <w:p>
      <w:pPr>
        <w:pStyle w:val="8"/>
        <w:spacing w:after="0" w:line="600" w:lineRule="exact"/>
        <w:ind w:left="0" w:leftChars="0" w:firstLine="691"/>
        <w:rPr>
          <w:rFonts w:hint="eastAsia" w:ascii="宋体" w:hAnsi="宋体" w:eastAsia="方正仿宋_GBK" w:cs="仿宋_GB2312"/>
          <w:sz w:val="32"/>
          <w:szCs w:val="32"/>
        </w:rPr>
      </w:pPr>
      <w:r>
        <w:rPr>
          <w:rFonts w:hint="eastAsia" w:ascii="宋体" w:hAnsi="宋体" w:eastAsia="方正楷体_GBK" w:cs="方正楷体_GBK"/>
          <w:sz w:val="32"/>
          <w:szCs w:val="32"/>
        </w:rPr>
        <w:t>第三十条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rPr>
        <w:t>报废是指按照有关规定或者经有关部门、专家鉴定，对因技术原因确需淘汰或者无法维修、无维修价值的国有资产，或者已超过使用年限且无法满足工作需要的国有资产，进行产权核销的国有资产处置行为。</w:t>
      </w:r>
    </w:p>
    <w:p>
      <w:pPr>
        <w:pStyle w:val="8"/>
        <w:spacing w:after="0" w:line="600" w:lineRule="exact"/>
        <w:ind w:left="0" w:leftChars="0" w:firstLine="691"/>
        <w:rPr>
          <w:rFonts w:hint="eastAsia" w:ascii="宋体" w:hAnsi="宋体" w:eastAsia="方正仿宋_GBK" w:cs="仿宋_GB2312"/>
          <w:sz w:val="32"/>
          <w:szCs w:val="32"/>
        </w:rPr>
      </w:pPr>
      <w:r>
        <w:rPr>
          <w:rFonts w:hint="eastAsia" w:ascii="宋体" w:hAnsi="宋体" w:eastAsia="方正仿宋_GBK" w:cs="仿宋_GB2312"/>
          <w:sz w:val="32"/>
          <w:szCs w:val="32"/>
        </w:rPr>
        <w:t>国家或行业对资产报废有技术要求的，应当由具备相应资质的专业机构进行技术鉴定。</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第三十</w:t>
      </w:r>
      <w:r>
        <w:rPr>
          <w:rFonts w:hint="eastAsia" w:ascii="宋体" w:hAnsi="宋体" w:eastAsia="方正楷体_GBK" w:cs="方正楷体_GBK"/>
          <w:sz w:val="32"/>
          <w:szCs w:val="32"/>
          <w:lang w:eastAsia="zh-CN"/>
        </w:rPr>
        <w:t>一</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行政事业单位已达使用年限仍可满足工作需要或具备调剂使用条件的国有资产，不得报废。</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行政事业单位国有资产使用年限按照国家统一的</w:t>
      </w:r>
      <w:r>
        <w:rPr>
          <w:rFonts w:hint="eastAsia" w:ascii="宋体" w:hAnsi="宋体" w:eastAsia="方正仿宋_GBK" w:cs="仿宋_GB2312"/>
          <w:spacing w:val="-6"/>
          <w:sz w:val="32"/>
          <w:szCs w:val="32"/>
        </w:rPr>
        <w:t>行业财务会计制度有关规定执行。国家另有规定的，从其规定。</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第三十</w:t>
      </w:r>
      <w:r>
        <w:rPr>
          <w:rFonts w:hint="eastAsia" w:ascii="宋体" w:hAnsi="宋体" w:eastAsia="方正楷体_GBK" w:cs="方正楷体_GBK"/>
          <w:sz w:val="32"/>
          <w:szCs w:val="32"/>
          <w:lang w:eastAsia="zh-CN"/>
        </w:rPr>
        <w:t>二</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rPr>
        <w:t>经审批同意报废处置的国有资产，国家、省或市</w:t>
      </w:r>
      <w:r>
        <w:rPr>
          <w:rFonts w:hint="eastAsia" w:ascii="宋体" w:hAnsi="宋体" w:eastAsia="方正仿宋_GBK" w:cs="仿宋_GB2312"/>
          <w:sz w:val="32"/>
          <w:szCs w:val="32"/>
          <w:lang w:eastAsia="zh-CN"/>
        </w:rPr>
        <w:t>县</w:t>
      </w:r>
      <w:r>
        <w:rPr>
          <w:rFonts w:hint="eastAsia" w:ascii="宋体" w:hAnsi="宋体" w:eastAsia="方正仿宋_GBK" w:cs="仿宋_GB2312"/>
          <w:sz w:val="32"/>
          <w:szCs w:val="32"/>
        </w:rPr>
        <w:t>有规定集中回收处理的，按其规定执行；未有规定的，应通过招投标或竞价等方式公开处理。</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车辆、电器电子产品、危险品等国有资产报废处理，国家、省或市另有规定的，从其规定。</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第三十</w:t>
      </w:r>
      <w:r>
        <w:rPr>
          <w:rFonts w:hint="eastAsia" w:ascii="宋体" w:hAnsi="宋体" w:eastAsia="方正楷体_GBK" w:cs="方正楷体_GBK"/>
          <w:sz w:val="32"/>
          <w:szCs w:val="32"/>
          <w:lang w:eastAsia="zh-CN"/>
        </w:rPr>
        <w:t>三</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行政事业单位申请报废国有资产，应当提交以下材料：</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（一）申请文件及单位内部决策文件，国有资产清单、价值凭证及权属证明，以及《</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行政事业单位国有资产转让等申请表》；</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（二）因技术原因报废的，需提交有关部门、机构、专家出具的鉴定文件及处理意见；</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（三）因房屋拆除等原因需报废国有资产的，提交相关职能部门的房屋拆除批复文件、建设项目拆建立项文件、双方签定的房屋拆迁补偿协议等；</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（四）专利、非专利技术、著作权、资源资质等因被其他新技术所代替或者已经超过法律保护的期限、丧失使用价值和转让价值的，提供有关技术部门的鉴定材料，或者已经超过法律保护期限的证明文件；</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（五）其他相关材料。</w:t>
      </w:r>
    </w:p>
    <w:p>
      <w:pPr>
        <w:spacing w:line="600" w:lineRule="exact"/>
        <w:ind w:firstLine="690" w:firstLineChars="200"/>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sz w:val="32"/>
          <w:szCs w:val="32"/>
        </w:rPr>
      </w:pPr>
      <w:r>
        <w:rPr>
          <w:rFonts w:hint="eastAsia" w:ascii="宋体" w:hAnsi="宋体" w:eastAsia="方正楷体_GBK" w:cs="方正楷体_GBK"/>
          <w:sz w:val="32"/>
          <w:szCs w:val="32"/>
        </w:rPr>
        <w:t>第六节 损失核销</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第三十</w:t>
      </w:r>
      <w:r>
        <w:rPr>
          <w:rFonts w:hint="eastAsia" w:ascii="宋体" w:hAnsi="宋体" w:eastAsia="方正楷体_GBK" w:cs="方正楷体_GBK"/>
          <w:sz w:val="32"/>
          <w:szCs w:val="32"/>
          <w:lang w:eastAsia="zh-CN"/>
        </w:rPr>
        <w:t>四</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仿宋_GB2312"/>
          <w:sz w:val="32"/>
          <w:szCs w:val="32"/>
        </w:rPr>
        <w:t>损失核销是指由于发生盘亏、毁损、非正常损失等原因，按照有关规定对国有资产损失进行核销的国有资产处置行为。</w:t>
      </w:r>
    </w:p>
    <w:p>
      <w:pPr>
        <w:spacing w:line="600" w:lineRule="exact"/>
        <w:ind w:firstLine="646" w:firstLineChars="200"/>
        <w:rPr>
          <w:rFonts w:hint="eastAsia" w:ascii="宋体" w:hAnsi="宋体" w:eastAsia="方正仿宋_GBK" w:cs="仿宋_GB2312"/>
          <w:spacing w:val="-11"/>
          <w:sz w:val="32"/>
          <w:szCs w:val="32"/>
        </w:rPr>
      </w:pPr>
      <w:r>
        <w:rPr>
          <w:rFonts w:hint="eastAsia" w:ascii="宋体" w:hAnsi="宋体" w:eastAsia="方正仿宋_GBK" w:cs="仿宋_GB2312"/>
          <w:spacing w:val="-11"/>
          <w:sz w:val="32"/>
          <w:szCs w:val="32"/>
          <w:lang w:eastAsia="zh-CN"/>
        </w:rPr>
        <w:t>县直</w:t>
      </w:r>
      <w:r>
        <w:rPr>
          <w:rFonts w:hint="eastAsia" w:ascii="宋体" w:hAnsi="宋体" w:eastAsia="方正仿宋_GBK" w:cs="仿宋_GB2312"/>
          <w:spacing w:val="-11"/>
          <w:sz w:val="32"/>
          <w:szCs w:val="32"/>
        </w:rPr>
        <w:t>行政事业单位对发生的国有资产损失，应当及时处理。</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第三十</w:t>
      </w:r>
      <w:r>
        <w:rPr>
          <w:rFonts w:hint="eastAsia" w:ascii="宋体" w:hAnsi="宋体" w:eastAsia="方正楷体_GBK" w:cs="方正楷体_GBK"/>
          <w:sz w:val="32"/>
          <w:szCs w:val="32"/>
          <w:lang w:eastAsia="zh-CN"/>
        </w:rPr>
        <w:t>五</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行政事业单位申请存货、固定资产、无形资产等国有资产损失核销，应当提交以下材料：</w:t>
      </w:r>
    </w:p>
    <w:p>
      <w:pPr>
        <w:spacing w:line="600" w:lineRule="exact"/>
        <w:ind w:firstLine="690" w:firstLineChars="200"/>
        <w:rPr>
          <w:rFonts w:hint="eastAsia" w:ascii="宋体" w:hAnsi="宋体" w:eastAsia="方正仿宋_GBK" w:cs="仿宋_GB2312"/>
          <w:sz w:val="32"/>
          <w:szCs w:val="32"/>
          <w:lang w:eastAsia="zh-CN"/>
        </w:rPr>
      </w:pPr>
      <w:r>
        <w:rPr>
          <w:rFonts w:hint="eastAsia" w:ascii="宋体" w:hAnsi="宋体" w:eastAsia="方正仿宋_GBK" w:cs="仿宋_GB2312"/>
          <w:sz w:val="32"/>
          <w:szCs w:val="32"/>
        </w:rPr>
        <w:t>（一）申请文件及单位内部决策文件，国有资产清单、价值凭证及权属证明，以及《</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行政事业单位国有资产转让等申请表》</w:t>
      </w:r>
      <w:r>
        <w:rPr>
          <w:rFonts w:hint="eastAsia" w:ascii="宋体" w:hAnsi="宋体" w:eastAsia="方正仿宋_GBK" w:cs="仿宋_GB2312"/>
          <w:sz w:val="32"/>
          <w:szCs w:val="32"/>
          <w:lang w:eastAsia="zh-CN"/>
        </w:rPr>
        <w:t>；</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国有资产盘亏、毁损及非正常损失的情况说明，第三方机构出具的经济鉴证证明、国家有关技术鉴定部门或者具有技术鉴定资格的第三方机构出具的技术鉴定证明（涉及保险索赔的应当有保险公司理赔情况说明）等有效证明，赔偿责任认定说明和单位内部核批文件；</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（三）国有资产被盗的，需要提供公安机关出具的报案、立案或结案证明；</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（四）因不可抗力因素（自然灾害、意外事故）造成国有资产毁损的，需要提供相关部门出具的受灾证明、事故处理报告、车辆报损证明、房屋拆除证明等；</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（五）其他相关材料。</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第三十</w:t>
      </w:r>
      <w:r>
        <w:rPr>
          <w:rFonts w:hint="eastAsia" w:ascii="宋体" w:hAnsi="宋体" w:eastAsia="方正楷体_GBK" w:cs="方正楷体_GBK"/>
          <w:sz w:val="32"/>
          <w:szCs w:val="32"/>
          <w:lang w:eastAsia="zh-CN"/>
        </w:rPr>
        <w:t>六</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行政事业单位申请对外投资、担保（抵押）国有资产的损失核销，应当提交以下材料：</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（一）申请文件及单位内部决策文件，国有资产清单、价值凭证及权属证明，以及《</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行政事业单位国有资产转让等申请表》；</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（二）形成损失的情况说明、被投资单位的清算审计报告及注销文件、第三方机构出具的经济鉴证证明和具有法律效力的证明材料；</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（三）涉及仲裁或者提起诉讼的，提交仲裁裁决或者法院判决等相关法律文书；</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（四）其他相关材料。</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第三十</w:t>
      </w:r>
      <w:r>
        <w:rPr>
          <w:rFonts w:hint="eastAsia" w:ascii="宋体" w:hAnsi="宋体" w:eastAsia="方正楷体_GBK" w:cs="方正楷体_GBK"/>
          <w:sz w:val="32"/>
          <w:szCs w:val="32"/>
          <w:lang w:eastAsia="zh-CN"/>
        </w:rPr>
        <w:t>七</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仿宋_GB2312"/>
          <w:sz w:val="32"/>
          <w:szCs w:val="32"/>
        </w:rPr>
        <w:t>申请国有资产损失核销前，应当通过公告、诉讼等方式向债务人、担保人或责任人追索。</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应当对损失核销的国有资产备查登记，实行“账销案存”的方式管理，对已批准核销的资产损失，单位仍有追偿的权利和义务，对“账销案存”资产清理和追索收回的资产，应当及时入账，并按财务管理有关规定执行。</w:t>
      </w:r>
    </w:p>
    <w:p>
      <w:pPr>
        <w:spacing w:line="600" w:lineRule="exact"/>
        <w:ind w:firstLine="690" w:firstLineChars="200"/>
        <w:rPr>
          <w:rFonts w:hint="eastAsia" w:ascii="仿宋_GB2312" w:hAnsi="仿宋_GB2312" w:eastAsia="仿宋_GB2312" w:cs="仿宋_GB2312"/>
          <w:sz w:val="32"/>
          <w:szCs w:val="32"/>
        </w:rPr>
      </w:pPr>
      <w:r>
        <w:rPr>
          <w:rFonts w:hint="eastAsia" w:ascii="宋体" w:hAnsi="宋体" w:eastAsia="方正楷体_GBK" w:cs="方正楷体_GBK"/>
          <w:sz w:val="32"/>
          <w:szCs w:val="32"/>
        </w:rPr>
        <w:t>第三十</w:t>
      </w:r>
      <w:r>
        <w:rPr>
          <w:rFonts w:hint="eastAsia" w:ascii="宋体" w:hAnsi="宋体" w:eastAsia="方正楷体_GBK" w:cs="方正楷体_GBK"/>
          <w:sz w:val="32"/>
          <w:szCs w:val="32"/>
          <w:lang w:eastAsia="zh-CN"/>
        </w:rPr>
        <w:t>八</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仿宋_GB2312"/>
          <w:sz w:val="32"/>
          <w:szCs w:val="32"/>
        </w:rPr>
        <w:t>经审批同意损失核销处置的国有资产，参照第三十</w:t>
      </w:r>
      <w:r>
        <w:rPr>
          <w:rFonts w:hint="eastAsia" w:ascii="宋体" w:hAnsi="宋体" w:eastAsia="方正仿宋_GBK" w:cs="仿宋_GB2312"/>
          <w:sz w:val="32"/>
          <w:szCs w:val="32"/>
          <w:lang w:eastAsia="zh-CN"/>
        </w:rPr>
        <w:t>二</w:t>
      </w:r>
      <w:r>
        <w:rPr>
          <w:rFonts w:hint="eastAsia" w:ascii="宋体" w:hAnsi="宋体" w:eastAsia="方正仿宋_GBK" w:cs="仿宋_GB2312"/>
          <w:sz w:val="32"/>
          <w:szCs w:val="32"/>
        </w:rPr>
        <w:t>条报废处置相关规定进行处理。</w:t>
      </w:r>
    </w:p>
    <w:p>
      <w:pPr>
        <w:spacing w:line="600" w:lineRule="exact"/>
        <w:ind w:firstLine="690" w:firstLineChars="200"/>
        <w:rPr>
          <w:rFonts w:hint="eastAsia" w:ascii="仿宋_GB2312" w:hAnsi="仿宋_GB2312" w:eastAsia="仿宋_GB2312" w:cs="仿宋_GB2312"/>
          <w:sz w:val="32"/>
          <w:szCs w:val="32"/>
        </w:rPr>
      </w:pPr>
    </w:p>
    <w:p>
      <w:pPr>
        <w:autoSpaceDN w:val="0"/>
        <w:spacing w:line="600" w:lineRule="exact"/>
        <w:jc w:val="center"/>
        <w:rPr>
          <w:rFonts w:hint="eastAsia" w:ascii="仿宋_GB2312" w:hAnsi="仿宋_GB2312" w:eastAsia="仿宋_GB2312" w:cs="仿宋_GB2312"/>
          <w:sz w:val="32"/>
          <w:szCs w:val="32"/>
        </w:rPr>
      </w:pPr>
      <w:r>
        <w:rPr>
          <w:rFonts w:hint="eastAsia" w:ascii="宋体" w:hAnsi="宋体" w:eastAsia="方正黑体_GBK" w:cs="方正黑体_GBK"/>
          <w:sz w:val="32"/>
          <w:szCs w:val="32"/>
        </w:rPr>
        <w:t>第四章  处置收入管理</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w:t>
      </w:r>
      <w:r>
        <w:rPr>
          <w:rFonts w:hint="eastAsia" w:ascii="宋体" w:hAnsi="宋体" w:eastAsia="方正楷体_GBK" w:cs="方正楷体_GBK"/>
          <w:sz w:val="32"/>
          <w:szCs w:val="32"/>
          <w:lang w:eastAsia="zh-CN"/>
        </w:rPr>
        <w:t>三十九</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仿宋_GB2312"/>
          <w:sz w:val="32"/>
          <w:szCs w:val="32"/>
        </w:rPr>
        <w:t>处置收入是指在转让、置换、报废等处置国有资产过程中获得的收入。包括转让资产收入、置换差价收入、拆迁补偿收入、报废报损残值变价收入、保险理赔收入、转让土地使用权收益、所办一级企业的清算收入等。</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第四十条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rPr>
        <w:t>除国家和省、市</w:t>
      </w:r>
      <w:r>
        <w:rPr>
          <w:rFonts w:hint="eastAsia" w:ascii="宋体" w:hAnsi="宋体" w:eastAsia="方正仿宋_GBK" w:cs="仿宋_GB2312"/>
          <w:sz w:val="32"/>
          <w:szCs w:val="32"/>
          <w:lang w:eastAsia="zh-CN"/>
        </w:rPr>
        <w:t>县</w:t>
      </w:r>
      <w:r>
        <w:rPr>
          <w:rFonts w:hint="eastAsia" w:ascii="宋体" w:hAnsi="宋体" w:eastAsia="方正仿宋_GBK" w:cs="仿宋_GB2312"/>
          <w:sz w:val="32"/>
          <w:szCs w:val="32"/>
        </w:rPr>
        <w:t>另有规定外，</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行政事业单位国有资产处置收入，应当在扣除相关税费后，按照政府非税收入和国库集中收缴管理有关规定及时上缴</w:t>
      </w:r>
      <w:r>
        <w:rPr>
          <w:rFonts w:hint="eastAsia" w:ascii="宋体" w:hAnsi="宋体" w:eastAsia="方正仿宋_GBK" w:cs="仿宋_GB2312"/>
          <w:sz w:val="32"/>
          <w:szCs w:val="32"/>
          <w:lang w:eastAsia="zh-CN"/>
        </w:rPr>
        <w:t>县</w:t>
      </w:r>
      <w:r>
        <w:rPr>
          <w:rFonts w:hint="eastAsia" w:ascii="宋体" w:hAnsi="宋体" w:eastAsia="方正仿宋_GBK" w:cs="仿宋_GB2312"/>
          <w:sz w:val="32"/>
          <w:szCs w:val="32"/>
        </w:rPr>
        <w:t>级国库，实行“收支两条线”管理。</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土地使用权转让收益以及占地补偿收益，按照规定上缴</w:t>
      </w:r>
      <w:r>
        <w:rPr>
          <w:rFonts w:hint="eastAsia" w:ascii="宋体" w:hAnsi="宋体" w:eastAsia="方正仿宋_GBK" w:cs="仿宋_GB2312"/>
          <w:sz w:val="32"/>
          <w:szCs w:val="32"/>
          <w:lang w:eastAsia="zh-CN"/>
        </w:rPr>
        <w:t>县</w:t>
      </w:r>
      <w:r>
        <w:rPr>
          <w:rFonts w:hint="eastAsia" w:ascii="宋体" w:hAnsi="宋体" w:eastAsia="方正仿宋_GBK" w:cs="仿宋_GB2312"/>
          <w:sz w:val="32"/>
          <w:szCs w:val="32"/>
        </w:rPr>
        <w:t>财政。</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除涉及国家秘密、国家安全、关键核心技术和重大社会公共利益的科研成果外，</w:t>
      </w:r>
      <w:r>
        <w:rPr>
          <w:rFonts w:hint="eastAsia" w:ascii="宋体" w:hAnsi="宋体" w:eastAsia="方正仿宋_GBK" w:cs="仿宋_GB2312"/>
          <w:sz w:val="32"/>
          <w:szCs w:val="32"/>
          <w:lang w:eastAsia="zh-CN"/>
        </w:rPr>
        <w:t>县</w:t>
      </w:r>
      <w:r>
        <w:rPr>
          <w:rFonts w:hint="eastAsia" w:ascii="宋体" w:hAnsi="宋体" w:eastAsia="方正仿宋_GBK" w:cs="仿宋_GB2312"/>
          <w:sz w:val="32"/>
          <w:szCs w:val="32"/>
        </w:rPr>
        <w:t>级研究开发机构、高等院校转化科技成果所获得的收入全部留归本单位，纳入单位预算，统一核算、统一管理，主要用于对完成和转化职务科技成果作出重要贡献人员的奖励和报酬、科学技术研发与成果转化等相关工作。</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第四十</w:t>
      </w:r>
      <w:r>
        <w:rPr>
          <w:rFonts w:hint="eastAsia" w:ascii="宋体" w:hAnsi="宋体" w:eastAsia="方正楷体_GBK" w:cs="方正楷体_GBK"/>
          <w:sz w:val="32"/>
          <w:szCs w:val="32"/>
          <w:lang w:eastAsia="zh-CN"/>
        </w:rPr>
        <w:t>一</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事业单位利用国有资产对外投资形成的股权（权益）的处置收入，除按照国有资本经营预算有关规定应申报、上交的国有资本收益及国家、省和市</w:t>
      </w:r>
      <w:r>
        <w:rPr>
          <w:rFonts w:hint="eastAsia" w:ascii="宋体" w:hAnsi="宋体" w:eastAsia="方正仿宋_GBK" w:cs="仿宋_GB2312"/>
          <w:sz w:val="32"/>
          <w:szCs w:val="32"/>
          <w:lang w:eastAsia="zh-CN"/>
        </w:rPr>
        <w:t>县</w:t>
      </w:r>
      <w:r>
        <w:rPr>
          <w:rFonts w:hint="eastAsia" w:ascii="宋体" w:hAnsi="宋体" w:eastAsia="方正仿宋_GBK" w:cs="仿宋_GB2312"/>
          <w:sz w:val="32"/>
          <w:szCs w:val="32"/>
        </w:rPr>
        <w:t>另有规定外，按照以下规定管理：</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（一）利用货币资金对外投资形成股权（权益）的处置收入纳入单位预算，统一核算，统一管理；</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w:t>
      </w:r>
      <w:r>
        <w:rPr>
          <w:rFonts w:hint="eastAsia" w:ascii="宋体" w:hAnsi="宋体" w:eastAsia="方正仿宋_GBK" w:cs="仿宋_GB2312"/>
          <w:sz w:val="32"/>
          <w:szCs w:val="32"/>
          <w:lang w:eastAsia="zh-CN"/>
        </w:rPr>
        <w:t>县</w:t>
      </w:r>
      <w:r>
        <w:rPr>
          <w:rFonts w:hint="eastAsia" w:ascii="宋体" w:hAnsi="宋体" w:eastAsia="方正仿宋_GBK" w:cs="仿宋_GB2312"/>
          <w:sz w:val="32"/>
          <w:szCs w:val="32"/>
        </w:rPr>
        <w:t>级研究开发机构、高等院校利用科技成果作价投资形成股权（权益）的处置收入纳入单位预算，统一核算，统一管理；</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（三）利用其他国有资产对外投资形成的股权（权益）的处置收入，扣除投资收益以及相关税费后，按照政府非税收入和国库集中收缴管理有关规定及时上缴</w:t>
      </w:r>
      <w:r>
        <w:rPr>
          <w:rFonts w:hint="eastAsia" w:ascii="宋体" w:hAnsi="宋体" w:eastAsia="方正仿宋_GBK" w:cs="仿宋_GB2312"/>
          <w:sz w:val="32"/>
          <w:szCs w:val="32"/>
          <w:lang w:eastAsia="zh-CN"/>
        </w:rPr>
        <w:t>县</w:t>
      </w:r>
      <w:r>
        <w:rPr>
          <w:rFonts w:hint="eastAsia" w:ascii="宋体" w:hAnsi="宋体" w:eastAsia="方正仿宋_GBK" w:cs="仿宋_GB2312"/>
          <w:sz w:val="32"/>
          <w:szCs w:val="32"/>
        </w:rPr>
        <w:t>财政；投资收益纳入单位预算，统一核算，统一管理；</w:t>
      </w:r>
    </w:p>
    <w:p>
      <w:pPr>
        <w:spacing w:line="600" w:lineRule="exact"/>
        <w:ind w:firstLine="690" w:firstLineChars="200"/>
        <w:rPr>
          <w:rFonts w:hint="eastAsia" w:ascii="仿宋_GB2312" w:hAnsi="仿宋_GB2312" w:eastAsia="仿宋_GB2312" w:cs="仿宋_GB2312"/>
          <w:sz w:val="32"/>
          <w:szCs w:val="32"/>
        </w:rPr>
      </w:pPr>
      <w:r>
        <w:rPr>
          <w:rFonts w:hint="eastAsia" w:ascii="宋体" w:hAnsi="宋体" w:eastAsia="方正仿宋_GBK" w:cs="仿宋_GB2312"/>
          <w:sz w:val="32"/>
          <w:szCs w:val="32"/>
        </w:rPr>
        <w:t>（四）统筹利用货币资金、科技成果和其他国有资产混合对外投资形成的股权(权益)的处置收入，按照本条第（一）、（二）、（三）项的有关规定分别管理。</w:t>
      </w:r>
    </w:p>
    <w:p>
      <w:pPr>
        <w:spacing w:line="600" w:lineRule="exact"/>
        <w:ind w:firstLine="690" w:firstLineChars="200"/>
        <w:rPr>
          <w:rFonts w:hint="eastAsia" w:ascii="仿宋_GB2312" w:hAnsi="仿宋_GB2312" w:eastAsia="仿宋_GB2312" w:cs="仿宋_GB2312"/>
          <w:sz w:val="32"/>
          <w:szCs w:val="32"/>
        </w:rPr>
      </w:pPr>
    </w:p>
    <w:p>
      <w:pPr>
        <w:autoSpaceDN w:val="0"/>
        <w:spacing w:line="600" w:lineRule="exact"/>
        <w:jc w:val="center"/>
        <w:rPr>
          <w:rFonts w:hint="eastAsia" w:ascii="仿宋_GB2312" w:hAnsi="仿宋_GB2312" w:eastAsia="仿宋_GB2312" w:cs="仿宋_GB2312"/>
          <w:sz w:val="32"/>
          <w:szCs w:val="32"/>
        </w:rPr>
      </w:pPr>
      <w:r>
        <w:rPr>
          <w:rFonts w:hint="eastAsia" w:ascii="宋体" w:hAnsi="宋体" w:eastAsia="方正黑体_GBK" w:cs="方正黑体_GBK"/>
          <w:sz w:val="32"/>
          <w:szCs w:val="32"/>
        </w:rPr>
        <w:t>第五章  监督检查</w:t>
      </w:r>
    </w:p>
    <w:p>
      <w:pPr>
        <w:spacing w:line="600" w:lineRule="exact"/>
        <w:ind w:firstLine="690" w:firstLineChars="200"/>
        <w:rPr>
          <w:rFonts w:hint="eastAsia" w:ascii="仿宋_GB2312" w:hAnsi="仿宋_GB2312" w:eastAsia="仿宋_GB2312" w:cs="仿宋_GB2312"/>
          <w:sz w:val="32"/>
          <w:szCs w:val="32"/>
        </w:rPr>
      </w:pPr>
      <w:r>
        <w:rPr>
          <w:rFonts w:hint="eastAsia" w:ascii="宋体" w:hAnsi="宋体" w:eastAsia="方正楷体_GBK" w:cs="方正楷体_GBK"/>
          <w:sz w:val="32"/>
          <w:szCs w:val="32"/>
        </w:rPr>
        <w:t>第四十</w:t>
      </w:r>
      <w:r>
        <w:rPr>
          <w:rFonts w:hint="eastAsia" w:ascii="宋体" w:hAnsi="宋体" w:eastAsia="方正楷体_GBK" w:cs="方正楷体_GBK"/>
          <w:sz w:val="32"/>
          <w:szCs w:val="32"/>
          <w:lang w:eastAsia="zh-CN"/>
        </w:rPr>
        <w:t>二</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行政事业单位国有资产处置应当接受财政、审计、纪检、监察、人大、机关事务管理部门和社会监督，确保国有资产处置依法有序。</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第四十</w:t>
      </w:r>
      <w:r>
        <w:rPr>
          <w:rFonts w:hint="eastAsia" w:ascii="宋体" w:hAnsi="宋体" w:eastAsia="方正楷体_GBK" w:cs="方正楷体_GBK"/>
          <w:sz w:val="32"/>
          <w:szCs w:val="32"/>
          <w:lang w:eastAsia="zh-CN"/>
        </w:rPr>
        <w:t>三</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行政事业单位国有资产处置应当坚持单位内部监督。主管部门应当建立国有资产处置管理制度，定期或者不定期对所属行政事业单位国有资产处置情况进行监督检查。</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第四十</w:t>
      </w:r>
      <w:r>
        <w:rPr>
          <w:rFonts w:hint="eastAsia" w:ascii="宋体" w:hAnsi="宋体" w:eastAsia="方正楷体_GBK" w:cs="方正楷体_GBK"/>
          <w:sz w:val="32"/>
          <w:szCs w:val="32"/>
          <w:lang w:eastAsia="zh-CN"/>
        </w:rPr>
        <w:t>四</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lang w:eastAsia="zh-CN"/>
        </w:rPr>
        <w:t>县</w:t>
      </w:r>
      <w:r>
        <w:rPr>
          <w:rFonts w:hint="eastAsia" w:ascii="宋体" w:hAnsi="宋体" w:eastAsia="方正仿宋_GBK" w:cs="仿宋_GB2312"/>
          <w:sz w:val="32"/>
          <w:szCs w:val="32"/>
        </w:rPr>
        <w:t>财政局、</w:t>
      </w:r>
      <w:r>
        <w:rPr>
          <w:rFonts w:hint="eastAsia" w:ascii="方正仿宋_GBK" w:hAnsi="方正仿宋_GBK" w:eastAsia="方正仿宋_GBK" w:cs="方正仿宋_GBK"/>
          <w:color w:val="auto"/>
          <w:kern w:val="2"/>
          <w:sz w:val="32"/>
          <w:szCs w:val="32"/>
          <w:lang w:val="en-US" w:eastAsia="zh-CN" w:bidi="ar-SA"/>
        </w:rPr>
        <w:t>县机关事务管理局</w:t>
      </w:r>
      <w:r>
        <w:rPr>
          <w:rFonts w:hint="eastAsia" w:ascii="宋体" w:hAnsi="宋体" w:eastAsia="方正仿宋_GBK" w:cs="仿宋_GB2312"/>
          <w:sz w:val="32"/>
          <w:szCs w:val="32"/>
        </w:rPr>
        <w:t>、主管部门、</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及其工作人员在国有资产处置管理工作中，存在违反本办法规定的行为，以及其他滥用职权、玩忽职守、徇私舞弊等违法违纪行为的，依照《中华人民共和国公务员法》《中华人民共和国监察法》《行政事业性国有资产管理条例》等国家有关规定追究责任；构成犯罪的，依法追究刑事责任。</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第四十</w:t>
      </w:r>
      <w:r>
        <w:rPr>
          <w:rFonts w:hint="eastAsia" w:ascii="宋体" w:hAnsi="宋体" w:eastAsia="方正楷体_GBK" w:cs="方正楷体_GBK"/>
          <w:sz w:val="32"/>
          <w:szCs w:val="32"/>
          <w:lang w:eastAsia="zh-CN"/>
        </w:rPr>
        <w:t>五</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仿宋_GB2312"/>
          <w:sz w:val="32"/>
          <w:szCs w:val="32"/>
        </w:rPr>
        <w:t>主管部门及其所属行政事业单位在国有资</w:t>
      </w:r>
      <w:r>
        <w:rPr>
          <w:rFonts w:hint="eastAsia" w:ascii="宋体" w:hAnsi="宋体" w:eastAsia="方正仿宋_GBK" w:cs="仿宋_GB2312"/>
          <w:spacing w:val="-11"/>
          <w:sz w:val="32"/>
          <w:szCs w:val="32"/>
        </w:rPr>
        <w:t>产处置过程中有下列情形之一的，依纪依法追究相关人员责任：</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（一）未按照规定经集体决策或者履行审批程序，擅自越权对规定限额及限额以上的国有资产进行处置；</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（二）未按照规定办理国有资产处置手续，对不符合规定的申报处置材料予以审批；</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（三）采用弄虚作假等方式低价处置国有资产；</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（四）截留国有资产处置收入；</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（五）未按照规定评估国有资产导致国家利益损失；</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（六）其他造成单位国有资产损失的行为。</w:t>
      </w:r>
    </w:p>
    <w:p>
      <w:pPr>
        <w:spacing w:line="600" w:lineRule="exact"/>
        <w:ind w:firstLine="690" w:firstLineChars="200"/>
        <w:rPr>
          <w:rFonts w:hint="eastAsia" w:ascii="仿宋_GB2312" w:hAnsi="仿宋_GB2312" w:eastAsia="仿宋_GB2312" w:cs="仿宋_GB2312"/>
          <w:sz w:val="32"/>
          <w:szCs w:val="32"/>
        </w:rPr>
      </w:pPr>
    </w:p>
    <w:p>
      <w:pPr>
        <w:autoSpaceDN w:val="0"/>
        <w:spacing w:line="600" w:lineRule="exact"/>
        <w:jc w:val="center"/>
        <w:rPr>
          <w:rFonts w:hint="eastAsia" w:ascii="仿宋_GB2312" w:hAnsi="仿宋_GB2312" w:eastAsia="仿宋_GB2312" w:cs="仿宋_GB2312"/>
          <w:sz w:val="32"/>
          <w:szCs w:val="32"/>
        </w:rPr>
      </w:pPr>
      <w:r>
        <w:rPr>
          <w:rFonts w:hint="eastAsia" w:ascii="宋体" w:hAnsi="宋体" w:eastAsia="方正黑体_GBK" w:cs="方正黑体_GBK"/>
          <w:sz w:val="32"/>
          <w:szCs w:val="32"/>
        </w:rPr>
        <w:t>第六章  附则</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第四十</w:t>
      </w:r>
      <w:r>
        <w:rPr>
          <w:rFonts w:hint="eastAsia" w:ascii="宋体" w:hAnsi="宋体" w:eastAsia="方正楷体_GBK" w:cs="方正楷体_GBK"/>
          <w:sz w:val="32"/>
          <w:szCs w:val="32"/>
          <w:lang w:eastAsia="zh-CN"/>
        </w:rPr>
        <w:t>六</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行政事业单位货币形式的资产处置，按照预算管理有关规定执行。</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第四十</w:t>
      </w:r>
      <w:r>
        <w:rPr>
          <w:rFonts w:hint="eastAsia" w:ascii="宋体" w:hAnsi="宋体" w:eastAsia="方正楷体_GBK" w:cs="方正楷体_GBK"/>
          <w:sz w:val="32"/>
          <w:szCs w:val="32"/>
          <w:lang w:eastAsia="zh-CN"/>
        </w:rPr>
        <w:t>七</w:t>
      </w:r>
      <w:r>
        <w:rPr>
          <w:rFonts w:hint="eastAsia" w:ascii="宋体" w:hAnsi="宋体" w:eastAsia="方正楷体_GBK" w:cs="方正楷体_GBK"/>
          <w:sz w:val="32"/>
          <w:szCs w:val="32"/>
        </w:rPr>
        <w:t>条</w:t>
      </w:r>
      <w:r>
        <w:rPr>
          <w:rFonts w:hint="eastAsia" w:ascii="仿宋_GB2312" w:hAnsi="仿宋_GB2312" w:eastAsia="仿宋_GB2312" w:cs="仿宋_GB2312"/>
          <w:sz w:val="32"/>
          <w:szCs w:val="32"/>
        </w:rPr>
        <w:t xml:space="preserve"> </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行政事业单位涉及国家安全和秘密的国有资产处置，应当符合国家有关保密制度的规定和要求；涉及土地、房产资产处置的，必须要符合土地和房地产管理的相关规定</w:t>
      </w:r>
      <w:r>
        <w:rPr>
          <w:rFonts w:hint="eastAsia" w:ascii="宋体" w:hAnsi="宋体" w:eastAsia="方正仿宋_GBK" w:cs="仿宋_GB2312"/>
          <w:sz w:val="32"/>
          <w:szCs w:val="32"/>
          <w:lang w:eastAsia="zh-CN"/>
        </w:rPr>
        <w:t>；涉及文物资产处置的，必须要符合保护文物相关规定</w:t>
      </w:r>
      <w:r>
        <w:rPr>
          <w:rFonts w:hint="eastAsia" w:ascii="宋体" w:hAnsi="宋体" w:eastAsia="方正仿宋_GBK" w:cs="仿宋_GB2312"/>
          <w:sz w:val="32"/>
          <w:szCs w:val="32"/>
        </w:rPr>
        <w:t>。</w:t>
      </w:r>
    </w:p>
    <w:p>
      <w:pPr>
        <w:spacing w:line="600" w:lineRule="exact"/>
        <w:ind w:firstLine="690" w:firstLineChars="200"/>
        <w:rPr>
          <w:rFonts w:hint="eastAsia" w:ascii="仿宋_GB2312" w:hAnsi="仿宋_GB2312" w:eastAsia="仿宋_GB2312" w:cs="仿宋_GB2312"/>
          <w:sz w:val="32"/>
          <w:szCs w:val="32"/>
        </w:rPr>
      </w:pPr>
      <w:r>
        <w:rPr>
          <w:rFonts w:hint="eastAsia" w:ascii="宋体" w:hAnsi="宋体" w:eastAsia="方正楷体_GBK" w:cs="方正楷体_GBK"/>
          <w:sz w:val="32"/>
          <w:szCs w:val="32"/>
        </w:rPr>
        <w:t>第四十</w:t>
      </w:r>
      <w:r>
        <w:rPr>
          <w:rFonts w:hint="eastAsia" w:ascii="宋体" w:hAnsi="宋体" w:eastAsia="方正楷体_GBK" w:cs="方正楷体_GBK"/>
          <w:sz w:val="32"/>
          <w:szCs w:val="32"/>
          <w:lang w:eastAsia="zh-CN"/>
        </w:rPr>
        <w:t>八</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rPr>
        <w:t>纳入省级财物统管范围的法院、检察院的资产处置，按照《广东省省直行政事业单位国有资产处置管理暂行办法（2023年修订）》管理。</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执行企业财务和会计制度的</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事业单位，其国有资产处置事项按照企业国有资产监督管理的有关规定执行，不适用本办法。</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仿宋_GBK" w:cs="仿宋_GB2312"/>
          <w:sz w:val="32"/>
          <w:szCs w:val="32"/>
        </w:rPr>
        <w:t>执行《民间非营利组织会计制度》的</w:t>
      </w:r>
      <w:r>
        <w:rPr>
          <w:rFonts w:hint="eastAsia" w:ascii="宋体" w:hAnsi="宋体" w:eastAsia="方正仿宋_GBK" w:cs="仿宋_GB2312"/>
          <w:sz w:val="32"/>
          <w:szCs w:val="32"/>
          <w:lang w:eastAsia="zh-CN"/>
        </w:rPr>
        <w:t>县</w:t>
      </w:r>
      <w:r>
        <w:rPr>
          <w:rFonts w:hint="eastAsia" w:ascii="宋体" w:hAnsi="宋体" w:eastAsia="方正仿宋_GBK" w:cs="仿宋_GB2312"/>
          <w:sz w:val="32"/>
          <w:szCs w:val="32"/>
        </w:rPr>
        <w:t>级社会团体及民办非企业单位国有资产处置事项，参照本办法执行。</w:t>
      </w:r>
    </w:p>
    <w:p>
      <w:pPr>
        <w:pStyle w:val="8"/>
        <w:ind w:left="0" w:leftChars="0" w:firstLine="690" w:firstLineChars="200"/>
        <w:rPr>
          <w:rFonts w:hint="default" w:eastAsia="方正仿宋_GBK"/>
          <w:lang w:val="en-US" w:eastAsia="zh-CN"/>
        </w:rPr>
      </w:pPr>
      <w:r>
        <w:rPr>
          <w:rFonts w:hint="eastAsia" w:ascii="宋体" w:hAnsi="宋体" w:eastAsia="方正仿宋_GBK" w:cs="仿宋_GB2312"/>
          <w:kern w:val="2"/>
          <w:sz w:val="32"/>
          <w:szCs w:val="32"/>
          <w:lang w:val="en-US" w:eastAsia="zh-CN" w:bidi="ar-SA"/>
        </w:rPr>
        <w:t>乡镇人民政府国有资产处置事项，参照本办法执行。乡镇人民政府</w:t>
      </w:r>
      <w:r>
        <w:rPr>
          <w:rFonts w:hint="eastAsia" w:ascii="宋体" w:hAnsi="宋体" w:eastAsia="方正仿宋_GBK" w:cs="方正仿宋_GBK"/>
          <w:sz w:val="32"/>
          <w:szCs w:val="32"/>
        </w:rPr>
        <w:t>对资产处置事项的合法性和合理性、申报材料的真实性和完整性、申报程序的合规性等进行审核，对单位价值或者批量价值（账面原值</w:t>
      </w:r>
      <w:r>
        <w:rPr>
          <w:rFonts w:hint="eastAsia" w:ascii="宋体" w:hAnsi="宋体" w:eastAsia="方正仿宋_GBK" w:cs="方正仿宋_GBK"/>
          <w:sz w:val="32"/>
          <w:szCs w:val="32"/>
          <w:lang w:eastAsia="zh-CN"/>
        </w:rPr>
        <w:t>，</w:t>
      </w:r>
      <w:r>
        <w:rPr>
          <w:rFonts w:hint="eastAsia" w:ascii="宋体" w:hAnsi="宋体" w:eastAsia="方正仿宋_GBK" w:cs="方正仿宋_GBK"/>
          <w:sz w:val="32"/>
          <w:szCs w:val="32"/>
          <w:lang w:val="en-US" w:eastAsia="zh-CN"/>
        </w:rPr>
        <w:t>下同</w:t>
      </w: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1</w:t>
      </w:r>
      <w:r>
        <w:rPr>
          <w:rFonts w:ascii="宋体" w:hAnsi="宋体" w:eastAsia="方正仿宋_GBK" w:cs="方正仿宋_GBK"/>
          <w:sz w:val="32"/>
          <w:szCs w:val="32"/>
        </w:rPr>
        <w:t>00</w:t>
      </w:r>
      <w:r>
        <w:rPr>
          <w:rFonts w:hint="eastAsia" w:ascii="宋体" w:hAnsi="宋体" w:eastAsia="方正仿宋_GBK" w:cs="方正仿宋_GBK"/>
          <w:sz w:val="32"/>
          <w:szCs w:val="32"/>
        </w:rPr>
        <w:t>万元以下的国有资产处置事项进行审批</w:t>
      </w:r>
      <w:r>
        <w:rPr>
          <w:rFonts w:hint="eastAsia" w:ascii="宋体" w:hAnsi="宋体" w:eastAsia="方正仿宋_GBK" w:cs="方正仿宋_GBK"/>
          <w:sz w:val="32"/>
          <w:szCs w:val="32"/>
          <w:lang w:val="en-US" w:eastAsia="zh-CN"/>
        </w:rPr>
        <w:t>。</w:t>
      </w:r>
      <w:r>
        <w:rPr>
          <w:rFonts w:hint="eastAsia" w:ascii="宋体" w:hAnsi="宋体" w:eastAsia="方正仿宋_GBK" w:cs="方正仿宋_GBK"/>
          <w:sz w:val="32"/>
          <w:szCs w:val="32"/>
        </w:rPr>
        <w:t>单位价值或者批量价值</w:t>
      </w:r>
      <w:r>
        <w:rPr>
          <w:rFonts w:hint="eastAsia" w:ascii="宋体" w:hAnsi="宋体" w:eastAsia="方正仿宋_GBK" w:cs="方正仿宋_GBK"/>
          <w:sz w:val="32"/>
          <w:szCs w:val="32"/>
          <w:lang w:val="en-US" w:eastAsia="zh-CN"/>
        </w:rPr>
        <w:t>1</w:t>
      </w:r>
      <w:r>
        <w:rPr>
          <w:rFonts w:ascii="宋体" w:hAnsi="宋体" w:eastAsia="方正仿宋_GBK" w:cs="方正仿宋_GBK"/>
          <w:sz w:val="32"/>
          <w:szCs w:val="32"/>
        </w:rPr>
        <w:t>00万元</w:t>
      </w:r>
      <w:r>
        <w:rPr>
          <w:rFonts w:hint="eastAsia" w:ascii="宋体" w:hAnsi="宋体" w:eastAsia="方正仿宋_GBK" w:cs="方正仿宋_GBK"/>
          <w:strike w:val="0"/>
          <w:dstrike w:val="0"/>
          <w:sz w:val="32"/>
          <w:szCs w:val="32"/>
          <w:highlight w:val="none"/>
          <w:lang w:eastAsia="zh-CN"/>
        </w:rPr>
        <w:t>及以上</w:t>
      </w:r>
      <w:r>
        <w:rPr>
          <w:rFonts w:ascii="宋体" w:hAnsi="宋体" w:eastAsia="方正仿宋_GBK" w:cs="方正仿宋_GBK"/>
          <w:sz w:val="32"/>
          <w:szCs w:val="32"/>
        </w:rPr>
        <w:t>的</w:t>
      </w:r>
      <w:r>
        <w:rPr>
          <w:rFonts w:hint="eastAsia" w:ascii="宋体" w:hAnsi="宋体" w:eastAsia="方正仿宋_GBK" w:cs="方正仿宋_GBK"/>
          <w:sz w:val="32"/>
          <w:szCs w:val="32"/>
        </w:rPr>
        <w:t>国有资产处置事项，</w:t>
      </w:r>
      <w:r>
        <w:rPr>
          <w:rFonts w:hint="eastAsia" w:ascii="宋体" w:hAnsi="宋体" w:eastAsia="方正仿宋_GBK" w:cs="方正仿宋_GBK"/>
          <w:sz w:val="32"/>
          <w:szCs w:val="32"/>
          <w:lang w:val="en-US" w:eastAsia="zh-CN"/>
        </w:rPr>
        <w:t>由</w:t>
      </w:r>
      <w:r>
        <w:rPr>
          <w:rFonts w:hint="eastAsia" w:ascii="宋体" w:hAnsi="宋体" w:eastAsia="方正仿宋_GBK" w:cs="方正仿宋_GBK"/>
          <w:sz w:val="32"/>
          <w:szCs w:val="32"/>
          <w:u w:val="none"/>
          <w:lang w:eastAsia="zh-CN"/>
        </w:rPr>
        <w:t>县机关事务管理局</w:t>
      </w:r>
      <w:r>
        <w:rPr>
          <w:rFonts w:hint="eastAsia" w:ascii="宋体" w:hAnsi="宋体" w:eastAsia="方正仿宋_GBK" w:cs="方正仿宋_GBK"/>
          <w:sz w:val="32"/>
          <w:szCs w:val="32"/>
          <w:u w:val="none"/>
        </w:rPr>
        <w:t>审核后报</w:t>
      </w:r>
      <w:r>
        <w:rPr>
          <w:rFonts w:hint="eastAsia" w:ascii="方正仿宋_GBK" w:hAnsi="方正仿宋_GBK" w:eastAsia="方正仿宋_GBK" w:cs="方正仿宋_GBK"/>
          <w:color w:val="auto"/>
          <w:kern w:val="2"/>
          <w:sz w:val="32"/>
          <w:szCs w:val="32"/>
          <w:lang w:val="en-US" w:eastAsia="zh-CN" w:bidi="ar-SA"/>
        </w:rPr>
        <w:t>县人民政府审批。</w:t>
      </w:r>
    </w:p>
    <w:p>
      <w:pPr>
        <w:spacing w:line="600" w:lineRule="exact"/>
        <w:ind w:firstLine="690" w:firstLineChars="200"/>
        <w:rPr>
          <w:rFonts w:hint="eastAsia" w:ascii="仿宋_GB2312" w:hAnsi="仿宋_GB2312" w:eastAsia="仿宋_GB2312" w:cs="仿宋_GB2312"/>
          <w:sz w:val="32"/>
          <w:szCs w:val="32"/>
        </w:rPr>
      </w:pPr>
      <w:r>
        <w:rPr>
          <w:rFonts w:hint="eastAsia" w:ascii="宋体" w:hAnsi="宋体" w:eastAsia="方正楷体_GBK" w:cs="方正楷体_GBK"/>
          <w:sz w:val="32"/>
          <w:szCs w:val="32"/>
        </w:rPr>
        <w:t>第</w:t>
      </w:r>
      <w:r>
        <w:rPr>
          <w:rFonts w:hint="eastAsia" w:ascii="宋体" w:hAnsi="宋体" w:eastAsia="方正楷体_GBK" w:cs="方正楷体_GBK"/>
          <w:sz w:val="32"/>
          <w:szCs w:val="32"/>
          <w:lang w:eastAsia="zh-CN"/>
        </w:rPr>
        <w:t>四十九</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rPr>
        <w:t>主管部门应当根据本办法，结合实际情况，</w:t>
      </w:r>
      <w:r>
        <w:rPr>
          <w:rFonts w:hint="eastAsia" w:ascii="宋体" w:hAnsi="宋体" w:eastAsia="方正仿宋_GBK" w:cs="仿宋_GB2312"/>
          <w:sz w:val="32"/>
          <w:szCs w:val="32"/>
          <w:highlight w:val="none"/>
        </w:rPr>
        <w:t>制定具体办法，报</w:t>
      </w:r>
      <w:r>
        <w:rPr>
          <w:rFonts w:hint="eastAsia" w:ascii="方正仿宋_GBK" w:hAnsi="方正仿宋_GBK" w:eastAsia="方正仿宋_GBK" w:cs="方正仿宋_GBK"/>
          <w:color w:val="auto"/>
          <w:kern w:val="2"/>
          <w:sz w:val="32"/>
          <w:szCs w:val="32"/>
          <w:lang w:val="en-US" w:eastAsia="zh-CN" w:bidi="ar-SA"/>
        </w:rPr>
        <w:t>县机关事务管理局</w:t>
      </w:r>
      <w:r>
        <w:rPr>
          <w:rFonts w:hint="eastAsia" w:ascii="宋体" w:hAnsi="宋体" w:eastAsia="方正仿宋_GBK" w:cs="仿宋_GB2312"/>
          <w:sz w:val="32"/>
          <w:szCs w:val="32"/>
          <w:highlight w:val="none"/>
        </w:rPr>
        <w:t>备案。</w:t>
      </w:r>
      <w:r>
        <w:rPr>
          <w:rFonts w:hint="eastAsia" w:ascii="宋体" w:hAnsi="宋体" w:eastAsia="方正仿宋_GBK" w:cs="仿宋_GB2312"/>
          <w:sz w:val="32"/>
          <w:szCs w:val="32"/>
          <w:highlight w:val="none"/>
          <w:lang w:eastAsia="zh-CN"/>
        </w:rPr>
        <w:t>主管</w:t>
      </w:r>
      <w:r>
        <w:rPr>
          <w:rFonts w:hint="eastAsia" w:ascii="宋体" w:hAnsi="宋体" w:eastAsia="方正仿宋_GBK" w:cs="仿宋_GB2312"/>
          <w:sz w:val="32"/>
          <w:szCs w:val="32"/>
          <w:highlight w:val="none"/>
        </w:rPr>
        <w:t>部门制定办法</w:t>
      </w:r>
      <w:r>
        <w:rPr>
          <w:rFonts w:hint="eastAsia" w:ascii="宋体" w:hAnsi="宋体" w:eastAsia="方正仿宋_GBK" w:cs="仿宋_GB2312"/>
          <w:color w:val="auto"/>
          <w:sz w:val="32"/>
          <w:szCs w:val="32"/>
          <w:highlight w:val="none"/>
          <w:shd w:val="clear" w:color="auto" w:fill="auto"/>
          <w:lang w:eastAsia="zh-CN"/>
        </w:rPr>
        <w:t>时，</w:t>
      </w:r>
      <w:r>
        <w:rPr>
          <w:rFonts w:hint="eastAsia" w:ascii="宋体" w:hAnsi="宋体" w:eastAsia="方正仿宋_GBK" w:cs="仿宋_GB2312"/>
          <w:sz w:val="32"/>
          <w:szCs w:val="32"/>
        </w:rPr>
        <w:t>可</w:t>
      </w:r>
      <w:r>
        <w:rPr>
          <w:rFonts w:hint="eastAsia" w:ascii="宋体" w:hAnsi="宋体" w:eastAsia="方正仿宋_GBK" w:cs="仿宋_GB2312"/>
          <w:strike w:val="0"/>
          <w:dstrike w:val="0"/>
          <w:sz w:val="32"/>
          <w:szCs w:val="32"/>
        </w:rPr>
        <w:t>以</w:t>
      </w:r>
      <w:r>
        <w:rPr>
          <w:rFonts w:hint="eastAsia" w:ascii="宋体" w:hAnsi="宋体" w:eastAsia="方正仿宋_GBK" w:cs="仿宋_GB2312"/>
          <w:sz w:val="32"/>
          <w:szCs w:val="32"/>
        </w:rPr>
        <w:t>授权所属行政事业单位一定限额的国有资产处置权限。</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第五十条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rPr>
        <w:t>本办法由</w:t>
      </w:r>
      <w:r>
        <w:rPr>
          <w:rFonts w:hint="eastAsia" w:ascii="方正仿宋_GBK" w:hAnsi="方正仿宋_GBK" w:eastAsia="方正仿宋_GBK" w:cs="方正仿宋_GBK"/>
          <w:color w:val="auto"/>
          <w:kern w:val="2"/>
          <w:sz w:val="32"/>
          <w:szCs w:val="32"/>
          <w:lang w:val="en-US" w:eastAsia="zh-CN" w:bidi="ar-SA"/>
        </w:rPr>
        <w:t>县机关事务管理局</w:t>
      </w:r>
      <w:r>
        <w:rPr>
          <w:rFonts w:hint="eastAsia" w:ascii="宋体" w:hAnsi="宋体" w:eastAsia="方正仿宋_GBK" w:cs="仿宋_GB2312"/>
          <w:sz w:val="32"/>
          <w:szCs w:val="32"/>
        </w:rPr>
        <w:t>、</w:t>
      </w:r>
      <w:r>
        <w:rPr>
          <w:rFonts w:hint="eastAsia" w:ascii="宋体" w:hAnsi="宋体" w:eastAsia="方正仿宋_GBK" w:cs="仿宋_GB2312"/>
          <w:sz w:val="32"/>
          <w:szCs w:val="32"/>
          <w:lang w:eastAsia="zh-CN"/>
        </w:rPr>
        <w:t>县</w:t>
      </w:r>
      <w:r>
        <w:rPr>
          <w:rFonts w:hint="eastAsia" w:ascii="宋体" w:hAnsi="宋体" w:eastAsia="方正仿宋_GBK" w:cs="仿宋_GB2312"/>
          <w:sz w:val="32"/>
          <w:szCs w:val="32"/>
        </w:rPr>
        <w:t>财政局负责解释。</w:t>
      </w:r>
    </w:p>
    <w:p>
      <w:pPr>
        <w:spacing w:line="600" w:lineRule="exact"/>
        <w:ind w:firstLine="690" w:firstLineChars="200"/>
        <w:rPr>
          <w:rFonts w:hint="eastAsia" w:ascii="宋体" w:hAnsi="宋体" w:eastAsia="方正仿宋_GBK" w:cs="仿宋_GB2312"/>
          <w:sz w:val="32"/>
          <w:szCs w:val="32"/>
        </w:rPr>
      </w:pPr>
      <w:r>
        <w:rPr>
          <w:rFonts w:hint="eastAsia" w:ascii="宋体" w:hAnsi="宋体" w:eastAsia="方正楷体_GBK" w:cs="方正楷体_GBK"/>
          <w:sz w:val="32"/>
          <w:szCs w:val="32"/>
        </w:rPr>
        <w:t>第五十</w:t>
      </w:r>
      <w:r>
        <w:rPr>
          <w:rFonts w:hint="eastAsia" w:ascii="宋体" w:hAnsi="宋体" w:eastAsia="方正楷体_GBK" w:cs="方正楷体_GBK"/>
          <w:sz w:val="32"/>
          <w:szCs w:val="32"/>
          <w:lang w:eastAsia="zh-CN"/>
        </w:rPr>
        <w:t>一</w:t>
      </w:r>
      <w:r>
        <w:rPr>
          <w:rFonts w:hint="eastAsia" w:ascii="宋体" w:hAnsi="宋体" w:eastAsia="方正楷体_GBK" w:cs="方正楷体_GBK"/>
          <w:sz w:val="32"/>
          <w:szCs w:val="32"/>
        </w:rPr>
        <w:t>条</w:t>
      </w:r>
      <w:r>
        <w:rPr>
          <w:rFonts w:hint="eastAsia" w:ascii="方正楷体_GBK" w:hAnsi="方正楷体_GBK" w:eastAsia="方正楷体_GBK" w:cs="方正楷体_GBK"/>
          <w:sz w:val="32"/>
          <w:szCs w:val="32"/>
        </w:rPr>
        <w:t xml:space="preserve"> </w:t>
      </w:r>
      <w:r>
        <w:rPr>
          <w:rFonts w:hint="eastAsia" w:ascii="宋体" w:hAnsi="宋体" w:eastAsia="方正仿宋_GBK" w:cs="仿宋_GB2312"/>
          <w:sz w:val="32"/>
          <w:szCs w:val="32"/>
        </w:rPr>
        <w:t>本办法自印发之日起执行。《</w:t>
      </w:r>
      <w:r>
        <w:rPr>
          <w:rFonts w:hint="eastAsia" w:ascii="宋体" w:hAnsi="宋体" w:eastAsia="方正仿宋_GBK" w:cs="仿宋_GB2312"/>
          <w:sz w:val="32"/>
          <w:szCs w:val="32"/>
          <w:lang w:eastAsia="zh-CN"/>
        </w:rPr>
        <w:t>连平县县直</w:t>
      </w:r>
      <w:r>
        <w:rPr>
          <w:rFonts w:hint="eastAsia" w:ascii="宋体" w:hAnsi="宋体" w:eastAsia="方正仿宋_GBK" w:cs="仿宋_GB2312"/>
          <w:sz w:val="32"/>
          <w:szCs w:val="32"/>
        </w:rPr>
        <w:t>行政事业单位国有资产处置管理暂行办法》（</w:t>
      </w:r>
      <w:r>
        <w:rPr>
          <w:rFonts w:hint="eastAsia" w:ascii="宋体" w:hAnsi="宋体" w:eastAsia="方正仿宋_GBK" w:cs="仿宋_GB2312"/>
          <w:sz w:val="32"/>
          <w:szCs w:val="32"/>
          <w:lang w:eastAsia="zh-CN"/>
        </w:rPr>
        <w:t>连</w:t>
      </w:r>
      <w:r>
        <w:rPr>
          <w:rFonts w:hint="eastAsia" w:ascii="宋体" w:hAnsi="宋体" w:eastAsia="方正仿宋_GBK" w:cs="仿宋_GB2312"/>
          <w:sz w:val="32"/>
          <w:szCs w:val="32"/>
        </w:rPr>
        <w:t>财资〔201</w:t>
      </w:r>
      <w:r>
        <w:rPr>
          <w:rFonts w:hint="eastAsia" w:ascii="宋体" w:hAnsi="宋体" w:eastAsia="方正仿宋_GBK" w:cs="仿宋_GB2312"/>
          <w:sz w:val="32"/>
          <w:szCs w:val="32"/>
          <w:lang w:val="en-US" w:eastAsia="zh-CN"/>
        </w:rPr>
        <w:t>9</w:t>
      </w:r>
      <w:r>
        <w:rPr>
          <w:rFonts w:hint="eastAsia" w:ascii="宋体" w:hAnsi="宋体" w:eastAsia="方正仿宋_GBK" w:cs="仿宋_GB2312"/>
          <w:sz w:val="32"/>
          <w:szCs w:val="32"/>
        </w:rPr>
        <w:t>〕1</w:t>
      </w:r>
      <w:r>
        <w:rPr>
          <w:rFonts w:hint="eastAsia" w:ascii="宋体" w:hAnsi="宋体" w:eastAsia="方正仿宋_GBK" w:cs="仿宋_GB2312"/>
          <w:sz w:val="32"/>
          <w:szCs w:val="32"/>
          <w:lang w:val="en-US" w:eastAsia="zh-CN"/>
        </w:rPr>
        <w:t>2</w:t>
      </w:r>
      <w:r>
        <w:rPr>
          <w:rFonts w:hint="eastAsia" w:ascii="宋体" w:hAnsi="宋体" w:eastAsia="方正仿宋_GBK" w:cs="仿宋_GB2312"/>
          <w:sz w:val="32"/>
          <w:szCs w:val="32"/>
        </w:rPr>
        <w:t>号）同时废止。</w:t>
      </w:r>
    </w:p>
    <w:p>
      <w:pPr>
        <w:spacing w:line="600" w:lineRule="exact"/>
        <w:ind w:firstLine="690" w:firstLineChars="200"/>
        <w:rPr>
          <w:rFonts w:hint="eastAsia" w:ascii="宋体" w:hAnsi="宋体" w:eastAsia="方正仿宋_GBK" w:cs="仿宋_GB2312"/>
          <w:sz w:val="32"/>
          <w:szCs w:val="32"/>
        </w:rPr>
      </w:pPr>
    </w:p>
    <w:p>
      <w:pPr>
        <w:spacing w:line="600" w:lineRule="exact"/>
        <w:ind w:left="1992" w:leftChars="292" w:hanging="1306" w:hangingChars="379"/>
        <w:rPr>
          <w:rFonts w:hint="eastAsia" w:ascii="宋体" w:hAnsi="宋体" w:eastAsia="方正仿宋_GBK" w:cs="仿宋_GB2312"/>
          <w:sz w:val="32"/>
          <w:szCs w:val="32"/>
        </w:rPr>
      </w:pPr>
      <w:r>
        <w:rPr>
          <w:rFonts w:hint="eastAsia" w:ascii="宋体" w:hAnsi="宋体" w:eastAsia="方正仿宋_GBK" w:cs="仿宋_GB2312"/>
          <w:sz w:val="32"/>
          <w:szCs w:val="32"/>
        </w:rPr>
        <w:t>附件：1.</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行政事业单位国有资产无偿划转和对外捐赠申请表</w:t>
      </w:r>
    </w:p>
    <w:p>
      <w:pPr>
        <w:spacing w:line="600" w:lineRule="exact"/>
        <w:ind w:left="679" w:leftChars="289" w:firstLine="934" w:firstLineChars="271"/>
        <w:rPr>
          <w:rFonts w:hint="eastAsia" w:ascii="宋体" w:hAnsi="宋体" w:eastAsia="方正仿宋_GBK" w:cs="仿宋_GB2312"/>
          <w:sz w:val="32"/>
          <w:szCs w:val="32"/>
        </w:rPr>
      </w:pPr>
      <w:r>
        <w:rPr>
          <w:rFonts w:hint="eastAsia" w:ascii="宋体" w:hAnsi="宋体" w:eastAsia="方正仿宋_GBK" w:cs="仿宋_GB2312"/>
          <w:sz w:val="32"/>
          <w:szCs w:val="32"/>
        </w:rPr>
        <w:t>2.</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行政事业单位国有资产转让等申请表</w:t>
      </w:r>
    </w:p>
    <w:p>
      <w:pPr>
        <w:spacing w:line="600" w:lineRule="exact"/>
        <w:ind w:left="1614" w:leftChars="687"/>
        <w:rPr>
          <w:rFonts w:hint="eastAsia" w:ascii="宋体" w:hAnsi="宋体" w:eastAsia="方正仿宋_GBK" w:cs="仿宋_GB2312"/>
          <w:sz w:val="32"/>
          <w:szCs w:val="32"/>
        </w:rPr>
      </w:pPr>
      <w:r>
        <w:rPr>
          <w:rFonts w:hint="eastAsia" w:ascii="宋体" w:hAnsi="宋体" w:eastAsia="方正仿宋_GBK" w:cs="仿宋_GB2312"/>
          <w:sz w:val="32"/>
          <w:szCs w:val="32"/>
        </w:rPr>
        <w:t>3.</w:t>
      </w:r>
      <w:r>
        <w:rPr>
          <w:rFonts w:hint="eastAsia" w:ascii="宋体" w:hAnsi="宋体" w:eastAsia="方正仿宋_GBK" w:cs="仿宋_GB2312"/>
          <w:sz w:val="32"/>
          <w:szCs w:val="32"/>
          <w:lang w:eastAsia="zh-CN"/>
        </w:rPr>
        <w:t>县直</w:t>
      </w:r>
      <w:r>
        <w:rPr>
          <w:rFonts w:hint="eastAsia" w:ascii="宋体" w:hAnsi="宋体" w:eastAsia="方正仿宋_GBK" w:cs="仿宋_GB2312"/>
          <w:sz w:val="32"/>
          <w:szCs w:val="32"/>
        </w:rPr>
        <w:t>行政事业单位固定资产</w:t>
      </w:r>
      <w:r>
        <w:rPr>
          <w:rFonts w:hint="eastAsia" w:ascii="宋体" w:hAnsi="宋体" w:eastAsia="方正仿宋_GBK" w:cs="仿宋_GB2312"/>
          <w:sz w:val="32"/>
          <w:szCs w:val="32"/>
          <w:highlight w:val="none"/>
          <w:lang w:eastAsia="zh-CN"/>
        </w:rPr>
        <w:t>可更新</w:t>
      </w:r>
      <w:r>
        <w:rPr>
          <w:rFonts w:hint="eastAsia" w:ascii="宋体" w:hAnsi="宋体" w:eastAsia="方正仿宋_GBK" w:cs="仿宋_GB2312"/>
          <w:sz w:val="32"/>
          <w:szCs w:val="32"/>
        </w:rPr>
        <w:t>年限表</w:t>
      </w:r>
    </w:p>
    <w:p>
      <w:pPr>
        <w:pStyle w:val="8"/>
        <w:spacing w:after="0" w:line="600" w:lineRule="exact"/>
        <w:ind w:left="2094" w:leftChars="304" w:hanging="1380" w:hangingChars="400"/>
        <w:rPr>
          <w:rFonts w:eastAsia="仿宋"/>
          <w:sz w:val="32"/>
          <w:szCs w:val="32"/>
        </w:rPr>
        <w:sectPr>
          <w:footerReference r:id="rId3" w:type="default"/>
          <w:footerReference r:id="rId4" w:type="even"/>
          <w:pgSz w:w="11906" w:h="16838"/>
          <w:pgMar w:top="2041" w:right="1474" w:bottom="1474" w:left="1474" w:header="851" w:footer="992" w:gutter="0"/>
          <w:cols w:space="720" w:num="1"/>
          <w:docGrid w:type="linesAndChars" w:linePitch="312" w:charSpace="5270"/>
        </w:sectPr>
      </w:pP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894"/>
        <w:gridCol w:w="937"/>
        <w:gridCol w:w="707"/>
        <w:gridCol w:w="707"/>
        <w:gridCol w:w="748"/>
        <w:gridCol w:w="815"/>
        <w:gridCol w:w="542"/>
        <w:gridCol w:w="775"/>
        <w:gridCol w:w="488"/>
        <w:gridCol w:w="795"/>
        <w:gridCol w:w="881"/>
        <w:gridCol w:w="792"/>
        <w:gridCol w:w="749"/>
        <w:gridCol w:w="787"/>
        <w:gridCol w:w="882"/>
        <w:gridCol w:w="665"/>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2" w:type="pct"/>
            <w:gridSpan w:val="2"/>
            <w:tcBorders>
              <w:top w:val="nil"/>
              <w:left w:val="nil"/>
              <w:bottom w:val="nil"/>
              <w:right w:val="nil"/>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附件1</w:t>
            </w:r>
          </w:p>
        </w:tc>
        <w:tc>
          <w:tcPr>
            <w:tcW w:w="355"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71"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71"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67"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309"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10"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96"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190"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303"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334"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302"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83" w:type="pct"/>
            <w:tcBorders>
              <w:top w:val="nil"/>
              <w:left w:val="nil"/>
              <w:bottom w:val="nil"/>
              <w:right w:val="nil"/>
            </w:tcBorders>
            <w:noWrap/>
            <w:vAlign w:val="center"/>
          </w:tcPr>
          <w:p>
            <w:pPr>
              <w:rPr>
                <w:rFonts w:hint="eastAsia" w:ascii="宋体" w:hAnsi="宋体" w:eastAsia="宋体" w:cs="宋体"/>
                <w:i w:val="0"/>
                <w:iCs w:val="0"/>
                <w:color w:val="000000"/>
                <w:sz w:val="21"/>
                <w:szCs w:val="21"/>
                <w:u w:val="none"/>
              </w:rPr>
            </w:pPr>
          </w:p>
        </w:tc>
        <w:tc>
          <w:tcPr>
            <w:tcW w:w="303" w:type="pct"/>
            <w:tcBorders>
              <w:top w:val="nil"/>
              <w:left w:val="nil"/>
              <w:bottom w:val="nil"/>
              <w:right w:val="nil"/>
            </w:tcBorders>
            <w:noWrap/>
            <w:vAlign w:val="center"/>
          </w:tcPr>
          <w:p>
            <w:pPr>
              <w:rPr>
                <w:rFonts w:hint="eastAsia" w:ascii="宋体" w:hAnsi="宋体" w:eastAsia="宋体" w:cs="宋体"/>
                <w:i w:val="0"/>
                <w:iCs w:val="0"/>
                <w:color w:val="000000"/>
                <w:sz w:val="21"/>
                <w:szCs w:val="21"/>
                <w:u w:val="none"/>
              </w:rPr>
            </w:pPr>
          </w:p>
        </w:tc>
        <w:tc>
          <w:tcPr>
            <w:tcW w:w="303" w:type="pct"/>
            <w:tcBorders>
              <w:top w:val="nil"/>
              <w:left w:val="nil"/>
              <w:bottom w:val="nil"/>
              <w:right w:val="nil"/>
            </w:tcBorders>
            <w:noWrap/>
            <w:vAlign w:val="center"/>
          </w:tcPr>
          <w:p>
            <w:pPr>
              <w:rPr>
                <w:rFonts w:hint="eastAsia" w:ascii="宋体" w:hAnsi="宋体" w:eastAsia="宋体" w:cs="宋体"/>
                <w:i w:val="0"/>
                <w:iCs w:val="0"/>
                <w:color w:val="000000"/>
                <w:sz w:val="21"/>
                <w:szCs w:val="21"/>
                <w:u w:val="none"/>
              </w:rPr>
            </w:pPr>
          </w:p>
        </w:tc>
        <w:tc>
          <w:tcPr>
            <w:tcW w:w="229" w:type="pct"/>
            <w:tcBorders>
              <w:top w:val="nil"/>
              <w:left w:val="nil"/>
              <w:bottom w:val="nil"/>
              <w:right w:val="nil"/>
            </w:tcBorders>
            <w:noWrap/>
            <w:vAlign w:val="center"/>
          </w:tcPr>
          <w:p>
            <w:pPr>
              <w:rPr>
                <w:rFonts w:hint="eastAsia" w:ascii="宋体" w:hAnsi="宋体" w:eastAsia="宋体" w:cs="宋体"/>
                <w:i w:val="0"/>
                <w:iCs w:val="0"/>
                <w:color w:val="000000"/>
                <w:sz w:val="21"/>
                <w:szCs w:val="21"/>
                <w:u w:val="none"/>
              </w:rPr>
            </w:pPr>
          </w:p>
        </w:tc>
        <w:tc>
          <w:tcPr>
            <w:tcW w:w="236" w:type="pct"/>
            <w:tcBorders>
              <w:top w:val="nil"/>
              <w:left w:val="nil"/>
              <w:bottom w:val="nil"/>
              <w:right w:val="nil"/>
            </w:tcBorders>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000" w:type="pct"/>
            <w:gridSpan w:val="18"/>
            <w:tcBorders>
              <w:top w:val="nil"/>
              <w:left w:val="nil"/>
              <w:bottom w:val="nil"/>
              <w:right w:val="nil"/>
            </w:tcBorders>
            <w:noWrap w:val="0"/>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sz w:val="52"/>
                <w:szCs w:val="52"/>
                <w:u w:val="none"/>
              </w:rPr>
            </w:pPr>
            <w:r>
              <w:rPr>
                <w:rFonts w:hint="eastAsia" w:ascii="方正小标宋简体" w:hAnsi="方正小标宋简体" w:eastAsia="方正小标宋简体" w:cs="方正小标宋简体"/>
                <w:i w:val="0"/>
                <w:iCs w:val="0"/>
                <w:color w:val="000000"/>
                <w:kern w:val="0"/>
                <w:sz w:val="52"/>
                <w:szCs w:val="52"/>
                <w:u w:val="none"/>
                <w:lang w:val="en-US" w:eastAsia="zh-CN" w:bidi="ar"/>
              </w:rPr>
              <w:t>县直行政事业单位国有资产无偿划转和对外捐赠申请表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88" w:type="pct"/>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申请单位（签章）：</w:t>
            </w:r>
          </w:p>
        </w:tc>
        <w:tc>
          <w:tcPr>
            <w:tcW w:w="271"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271"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267"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309"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506" w:type="pct"/>
            <w:gridSpan w:val="2"/>
            <w:tcBorders>
              <w:top w:val="nil"/>
              <w:left w:val="nil"/>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申报日期：</w:t>
            </w:r>
          </w:p>
        </w:tc>
        <w:tc>
          <w:tcPr>
            <w:tcW w:w="828" w:type="pct"/>
            <w:gridSpan w:val="3"/>
            <w:tcBorders>
              <w:top w:val="nil"/>
              <w:left w:val="nil"/>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c>
          <w:tcPr>
            <w:tcW w:w="302"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283"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532" w:type="pct"/>
            <w:gridSpan w:val="2"/>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金额：万元</w:t>
            </w:r>
          </w:p>
        </w:tc>
        <w:tc>
          <w:tcPr>
            <w:tcW w:w="236"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资产名称</w:t>
            </w:r>
          </w:p>
        </w:tc>
        <w:tc>
          <w:tcPr>
            <w:tcW w:w="35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卡片编号</w:t>
            </w:r>
          </w:p>
        </w:tc>
        <w:tc>
          <w:tcPr>
            <w:tcW w:w="112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资产类别</w:t>
            </w:r>
          </w:p>
        </w:tc>
        <w:tc>
          <w:tcPr>
            <w:tcW w:w="2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来源</w:t>
            </w:r>
          </w:p>
        </w:tc>
        <w:tc>
          <w:tcPr>
            <w:tcW w:w="29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1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单位</w:t>
            </w:r>
          </w:p>
        </w:tc>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3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购置（投资/建造）日期</w:t>
            </w:r>
          </w:p>
        </w:tc>
        <w:tc>
          <w:tcPr>
            <w:tcW w:w="119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价值</w:t>
            </w:r>
          </w:p>
        </w:tc>
        <w:tc>
          <w:tcPr>
            <w:tcW w:w="22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方式</w:t>
            </w:r>
          </w:p>
        </w:tc>
        <w:tc>
          <w:tcPr>
            <w:tcW w:w="23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9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5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w:t>
            </w: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无形资产</w:t>
            </w: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对外投资</w:t>
            </w: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存货等其他资产</w:t>
            </w:r>
          </w:p>
        </w:tc>
        <w:tc>
          <w:tcPr>
            <w:tcW w:w="21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9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3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账面原值</w:t>
            </w:r>
          </w:p>
        </w:tc>
        <w:tc>
          <w:tcPr>
            <w:tcW w:w="2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已计提折旧（摊销)</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账面净值</w:t>
            </w: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评估价值</w:t>
            </w:r>
          </w:p>
        </w:tc>
        <w:tc>
          <w:tcPr>
            <w:tcW w:w="22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5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1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8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2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3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处置原因</w:t>
            </w:r>
          </w:p>
        </w:tc>
        <w:tc>
          <w:tcPr>
            <w:tcW w:w="4467" w:type="pct"/>
            <w:gridSpan w:val="16"/>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1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w:t>
            </w:r>
          </w:p>
        </w:tc>
        <w:tc>
          <w:tcPr>
            <w:tcW w:w="339"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（签章）</w:t>
            </w:r>
          </w:p>
        </w:tc>
        <w:tc>
          <w:tcPr>
            <w:tcW w:w="898" w:type="pct"/>
            <w:gridSpan w:val="3"/>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c>
          <w:tcPr>
            <w:tcW w:w="26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（签章）</w:t>
            </w:r>
          </w:p>
        </w:tc>
        <w:tc>
          <w:tcPr>
            <w:tcW w:w="815" w:type="pct"/>
            <w:gridSpan w:val="3"/>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c>
          <w:tcPr>
            <w:tcW w:w="190"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w:t>
            </w:r>
          </w:p>
        </w:tc>
        <w:tc>
          <w:tcPr>
            <w:tcW w:w="30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资产管理部门负责人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（签章）</w:t>
            </w:r>
          </w:p>
        </w:tc>
        <w:tc>
          <w:tcPr>
            <w:tcW w:w="920" w:type="pct"/>
            <w:gridSpan w:val="3"/>
            <w:tcBorders>
              <w:top w:val="single" w:color="000000" w:sz="4" w:space="0"/>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c>
          <w:tcPr>
            <w:tcW w:w="303"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（签章）</w:t>
            </w:r>
          </w:p>
        </w:tc>
        <w:tc>
          <w:tcPr>
            <w:tcW w:w="76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5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主管部门审核（审批）意见</w:t>
            </w:r>
          </w:p>
        </w:tc>
        <w:tc>
          <w:tcPr>
            <w:tcW w:w="4467" w:type="pct"/>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（主管部门公章）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经办人：                   资产管理部门负责人：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192" w:type="pct"/>
            <w:tcBorders>
              <w:top w:val="nil"/>
              <w:left w:val="nil"/>
              <w:bottom w:val="nil"/>
              <w:right w:val="nil"/>
            </w:tcBorders>
            <w:noWrap w:val="0"/>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p>
        </w:tc>
        <w:tc>
          <w:tcPr>
            <w:tcW w:w="4807" w:type="pct"/>
            <w:gridSpan w:val="1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1.本表适用于县直行政事业单位国有资产无偿划转、对外捐赠等处置事项申请。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产类别：（1）固定资产包括①房屋及构筑物②车辆③设备④文物和陈列品⑤图书、档案⑥家具、用具、装具及动植物⑦其他；（2）无形资产包括①专利权②非专利技术③著作权④资源资质⑤商标权⑥信息数据⑦其他；（3）对外投资包括①短期投资②长期股权投资③长期债券投资；（4）存货等其他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3.资产来源：（1）财政性资金形成；（2）单位自筹资金形成；（3）单位合并形成；（4）上级拨付资金形成；（5）无偿划转形成；（6）接受捐赠形成；（7）其他。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4.资产处置方式：（1）县直部门内部单位之间划转；（2）跨部门之间划转；（3）县直单位和上级单位之间划转；（4）全额财政拨款单位向非全额财政拨款单位划转；（5）对外捐赠；（6）其他。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5.表中资产类别、资产来源、资产处置方式等用填表说明中最末级标准名称填写，选填“其他”的，需在备注栏进行说明。</w:t>
            </w:r>
          </w:p>
        </w:tc>
      </w:tr>
    </w:tbl>
    <w:p>
      <w:pPr>
        <w:sectPr>
          <w:pgSz w:w="16838" w:h="11906" w:orient="landscape"/>
          <w:pgMar w:top="1474" w:right="2041" w:bottom="1474" w:left="1474" w:header="851" w:footer="992" w:gutter="0"/>
          <w:cols w:space="720" w:num="1"/>
          <w:docGrid w:type="linesAndChars" w:linePitch="312" w:charSpace="5270"/>
        </w:sectPr>
      </w:pPr>
    </w:p>
    <w:tbl>
      <w:tblPr>
        <w:tblStyle w:val="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8"/>
        <w:gridCol w:w="938"/>
        <w:gridCol w:w="935"/>
        <w:gridCol w:w="705"/>
        <w:gridCol w:w="705"/>
        <w:gridCol w:w="706"/>
        <w:gridCol w:w="809"/>
        <w:gridCol w:w="519"/>
        <w:gridCol w:w="706"/>
        <w:gridCol w:w="482"/>
        <w:gridCol w:w="736"/>
        <w:gridCol w:w="917"/>
        <w:gridCol w:w="793"/>
        <w:gridCol w:w="793"/>
        <w:gridCol w:w="793"/>
        <w:gridCol w:w="896"/>
        <w:gridCol w:w="649"/>
        <w:gridCol w:w="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3" w:type="pct"/>
            <w:gridSpan w:val="2"/>
            <w:tcBorders>
              <w:top w:val="nil"/>
              <w:left w:val="nil"/>
              <w:bottom w:val="nil"/>
              <w:right w:val="nil"/>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附件2</w:t>
            </w:r>
          </w:p>
        </w:tc>
        <w:tc>
          <w:tcPr>
            <w:tcW w:w="345"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61"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61"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61"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99"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192"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60"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178"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72"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339"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93" w:type="pct"/>
            <w:tcBorders>
              <w:top w:val="nil"/>
              <w:left w:val="nil"/>
              <w:bottom w:val="nil"/>
              <w:right w:val="nil"/>
            </w:tcBorders>
            <w:noWrap w:val="0"/>
            <w:vAlign w:val="center"/>
          </w:tcPr>
          <w:p>
            <w:pPr>
              <w:rPr>
                <w:rFonts w:hint="eastAsia" w:ascii="宋体" w:hAnsi="宋体" w:eastAsia="宋体" w:cs="宋体"/>
                <w:i w:val="0"/>
                <w:iCs w:val="0"/>
                <w:color w:val="000000"/>
                <w:sz w:val="21"/>
                <w:szCs w:val="21"/>
                <w:u w:val="none"/>
              </w:rPr>
            </w:pPr>
          </w:p>
        </w:tc>
        <w:tc>
          <w:tcPr>
            <w:tcW w:w="293" w:type="pct"/>
            <w:tcBorders>
              <w:top w:val="nil"/>
              <w:left w:val="nil"/>
              <w:bottom w:val="nil"/>
              <w:right w:val="nil"/>
            </w:tcBorders>
            <w:noWrap/>
            <w:vAlign w:val="center"/>
          </w:tcPr>
          <w:p>
            <w:pPr>
              <w:rPr>
                <w:rFonts w:hint="eastAsia" w:ascii="宋体" w:hAnsi="宋体" w:eastAsia="宋体" w:cs="宋体"/>
                <w:i w:val="0"/>
                <w:iCs w:val="0"/>
                <w:color w:val="000000"/>
                <w:sz w:val="21"/>
                <w:szCs w:val="21"/>
                <w:u w:val="none"/>
              </w:rPr>
            </w:pPr>
          </w:p>
        </w:tc>
        <w:tc>
          <w:tcPr>
            <w:tcW w:w="293" w:type="pct"/>
            <w:tcBorders>
              <w:top w:val="nil"/>
              <w:left w:val="nil"/>
              <w:bottom w:val="nil"/>
              <w:right w:val="nil"/>
            </w:tcBorders>
            <w:noWrap/>
            <w:vAlign w:val="center"/>
          </w:tcPr>
          <w:p>
            <w:pPr>
              <w:rPr>
                <w:rFonts w:hint="eastAsia" w:ascii="宋体" w:hAnsi="宋体" w:eastAsia="宋体" w:cs="宋体"/>
                <w:i w:val="0"/>
                <w:iCs w:val="0"/>
                <w:color w:val="000000"/>
                <w:sz w:val="21"/>
                <w:szCs w:val="21"/>
                <w:u w:val="none"/>
              </w:rPr>
            </w:pPr>
          </w:p>
        </w:tc>
        <w:tc>
          <w:tcPr>
            <w:tcW w:w="330" w:type="pct"/>
            <w:tcBorders>
              <w:top w:val="nil"/>
              <w:left w:val="nil"/>
              <w:bottom w:val="nil"/>
              <w:right w:val="nil"/>
            </w:tcBorders>
            <w:noWrap/>
            <w:vAlign w:val="center"/>
          </w:tcPr>
          <w:p>
            <w:pPr>
              <w:rPr>
                <w:rFonts w:hint="eastAsia" w:ascii="宋体" w:hAnsi="宋体" w:eastAsia="宋体" w:cs="宋体"/>
                <w:i w:val="0"/>
                <w:iCs w:val="0"/>
                <w:color w:val="000000"/>
                <w:sz w:val="21"/>
                <w:szCs w:val="21"/>
                <w:u w:val="none"/>
              </w:rPr>
            </w:pPr>
          </w:p>
        </w:tc>
        <w:tc>
          <w:tcPr>
            <w:tcW w:w="240" w:type="pct"/>
            <w:tcBorders>
              <w:top w:val="nil"/>
              <w:left w:val="nil"/>
              <w:bottom w:val="nil"/>
              <w:right w:val="nil"/>
            </w:tcBorders>
            <w:noWrap/>
            <w:vAlign w:val="center"/>
          </w:tcPr>
          <w:p>
            <w:pPr>
              <w:rPr>
                <w:rFonts w:hint="eastAsia" w:ascii="宋体" w:hAnsi="宋体" w:eastAsia="宋体" w:cs="宋体"/>
                <w:i w:val="0"/>
                <w:iCs w:val="0"/>
                <w:color w:val="000000"/>
                <w:sz w:val="21"/>
                <w:szCs w:val="21"/>
                <w:u w:val="none"/>
              </w:rPr>
            </w:pPr>
          </w:p>
        </w:tc>
        <w:tc>
          <w:tcPr>
            <w:tcW w:w="254" w:type="pct"/>
            <w:tcBorders>
              <w:top w:val="nil"/>
              <w:left w:val="nil"/>
              <w:bottom w:val="nil"/>
              <w:right w:val="nil"/>
            </w:tcBorders>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00" w:type="pct"/>
            <w:gridSpan w:val="18"/>
            <w:tcBorders>
              <w:top w:val="nil"/>
              <w:left w:val="nil"/>
              <w:bottom w:val="nil"/>
              <w:right w:val="nil"/>
            </w:tcBorders>
            <w:noWrap w:val="0"/>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52"/>
                <w:szCs w:val="52"/>
                <w:u w:val="none"/>
              </w:rPr>
            </w:pPr>
            <w:r>
              <w:rPr>
                <w:rFonts w:hint="eastAsia" w:ascii="方正小标宋简体" w:hAnsi="方正小标宋简体" w:eastAsia="方正小标宋简体" w:cs="方正小标宋简体"/>
                <w:i w:val="0"/>
                <w:iCs w:val="0"/>
                <w:color w:val="000000"/>
                <w:kern w:val="0"/>
                <w:sz w:val="52"/>
                <w:szCs w:val="52"/>
                <w:u w:val="none"/>
                <w:lang w:val="en-US" w:eastAsia="zh-CN" w:bidi="ar"/>
              </w:rPr>
              <w:t xml:space="preserve"> 县直行政事业单位国有资产转让等申请表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9" w:type="pct"/>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申请单位（签章）：</w:t>
            </w:r>
          </w:p>
        </w:tc>
        <w:tc>
          <w:tcPr>
            <w:tcW w:w="261"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261"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261"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299"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452" w:type="pct"/>
            <w:gridSpan w:val="2"/>
            <w:tcBorders>
              <w:top w:val="nil"/>
              <w:left w:val="nil"/>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申报日期：</w:t>
            </w:r>
          </w:p>
        </w:tc>
        <w:tc>
          <w:tcPr>
            <w:tcW w:w="789" w:type="pct"/>
            <w:gridSpan w:val="3"/>
            <w:tcBorders>
              <w:top w:val="nil"/>
              <w:left w:val="nil"/>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     日</w:t>
            </w:r>
          </w:p>
        </w:tc>
        <w:tc>
          <w:tcPr>
            <w:tcW w:w="293" w:type="pct"/>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293"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293"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571" w:type="pct"/>
            <w:gridSpan w:val="2"/>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金额：万元</w:t>
            </w:r>
          </w:p>
        </w:tc>
        <w:tc>
          <w:tcPr>
            <w:tcW w:w="254" w:type="pct"/>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7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4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资产名称</w:t>
            </w:r>
          </w:p>
        </w:tc>
        <w:tc>
          <w:tcPr>
            <w:tcW w:w="3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卡片编号</w:t>
            </w:r>
          </w:p>
        </w:tc>
        <w:tc>
          <w:tcPr>
            <w:tcW w:w="108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资产类别</w:t>
            </w:r>
          </w:p>
        </w:tc>
        <w:tc>
          <w:tcPr>
            <w:tcW w:w="19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来源</w:t>
            </w:r>
          </w:p>
        </w:tc>
        <w:tc>
          <w:tcPr>
            <w:tcW w:w="26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1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27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购置（投资/建造）日期</w:t>
            </w:r>
          </w:p>
        </w:tc>
        <w:tc>
          <w:tcPr>
            <w:tcW w:w="121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价值</w:t>
            </w:r>
          </w:p>
        </w:tc>
        <w:tc>
          <w:tcPr>
            <w:tcW w:w="24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方式</w:t>
            </w:r>
          </w:p>
        </w:tc>
        <w:tc>
          <w:tcPr>
            <w:tcW w:w="25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7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固定资产</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无形资产</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对外投资</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存货等其他资产</w:t>
            </w:r>
          </w:p>
        </w:tc>
        <w:tc>
          <w:tcPr>
            <w:tcW w:w="19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账面原值</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已计提折旧（摊销)</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账面净值</w:t>
            </w: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评估价值</w:t>
            </w:r>
          </w:p>
        </w:tc>
        <w:tc>
          <w:tcPr>
            <w:tcW w:w="24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6"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45"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78"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72"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3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40"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54"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处置原因</w:t>
            </w:r>
          </w:p>
        </w:tc>
        <w:tc>
          <w:tcPr>
            <w:tcW w:w="4376" w:type="pct"/>
            <w:gridSpan w:val="16"/>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6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行政事业单位意见</w:t>
            </w:r>
          </w:p>
        </w:tc>
        <w:tc>
          <w:tcPr>
            <w:tcW w:w="345"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（签章）</w:t>
            </w:r>
          </w:p>
        </w:tc>
        <w:tc>
          <w:tcPr>
            <w:tcW w:w="1535" w:type="pct"/>
            <w:gridSpan w:val="6"/>
            <w:tcBorders>
              <w:top w:val="single" w:color="000000" w:sz="4" w:space="0"/>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c>
          <w:tcPr>
            <w:tcW w:w="450" w:type="pct"/>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（签章）</w:t>
            </w:r>
          </w:p>
        </w:tc>
        <w:tc>
          <w:tcPr>
            <w:tcW w:w="2045"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623" w:type="pct"/>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主管部门审核（审批）意见</w:t>
            </w:r>
          </w:p>
        </w:tc>
        <w:tc>
          <w:tcPr>
            <w:tcW w:w="4376" w:type="pct"/>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（主管部门公章）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经办人：                      资产管理部门负责人：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276" w:type="pct"/>
            <w:tcBorders>
              <w:top w:val="nil"/>
              <w:left w:val="nil"/>
              <w:bottom w:val="nil"/>
              <w:right w:val="nil"/>
            </w:tcBorders>
            <w:noWrap w:val="0"/>
            <w:vAlign w:val="center"/>
          </w:tcPr>
          <w:p>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p>
        </w:tc>
        <w:tc>
          <w:tcPr>
            <w:tcW w:w="4723" w:type="pct"/>
            <w:gridSpan w:val="17"/>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1.本表适用于县直行政事业单位国有资产转让、置换、报废、损失核销等处置事项申请。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产类别：（1）固定资产包括①房屋及构筑物②车辆③设备④文物和陈列品⑤图书、档案⑥家具、用具、装具及动植物⑦其他；（2）无形资产包括①专利权②非专利技术③著作权④资源资质⑤商标权⑥信息数据⑦其他；（3）对外投资包括①短期投资②长期股权投资③长期债券投资；（4）存货等其他资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3.资产来源：（1）财政性资金形成；（2）单位自筹资金形成；（3）单位合并形成；（4）上级拨付资金形成；（5）无偿划转形成；（6）接受捐赠形成；（7）其他。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4.资产处置方式：（1）转让；（2）置换；（3）报废；（4）损失核销；（5）其他。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5.表中资产类别、资产来源、资产处置方式等用填表说明中最末级标准名称填写，选填“其他”的，需在备注栏进行说明。</w:t>
            </w:r>
          </w:p>
        </w:tc>
      </w:tr>
    </w:tbl>
    <w:p>
      <w:pPr>
        <w:pStyle w:val="8"/>
        <w:sectPr>
          <w:pgSz w:w="16838" w:h="11906" w:orient="landscape"/>
          <w:pgMar w:top="1474" w:right="2041" w:bottom="1474" w:left="1474" w:header="851" w:footer="992" w:gutter="0"/>
          <w:cols w:space="720" w:num="1"/>
          <w:docGrid w:type="linesAndChars" w:linePitch="312" w:charSpace="5270"/>
        </w:sectPr>
      </w:pPr>
    </w:p>
    <w:p>
      <w:pPr>
        <w:spacing w:before="81" w:line="224" w:lineRule="auto"/>
        <w:ind w:left="169"/>
        <w:rPr>
          <w:rFonts w:ascii="黑体" w:hAnsi="黑体" w:eastAsia="黑体" w:cs="黑体"/>
          <w:b w:val="0"/>
          <w:bCs w:val="0"/>
          <w:sz w:val="34"/>
          <w:szCs w:val="34"/>
        </w:rPr>
      </w:pPr>
      <w:r>
        <w:rPr>
          <w:rFonts w:ascii="黑体" w:hAnsi="黑体" w:eastAsia="黑体" w:cs="黑体"/>
          <w:b w:val="0"/>
          <w:bCs w:val="0"/>
          <w:spacing w:val="2"/>
          <w:sz w:val="34"/>
          <w:szCs w:val="34"/>
        </w:rPr>
        <w:t>附件3</w:t>
      </w:r>
    </w:p>
    <w:p>
      <w:pPr>
        <w:spacing w:before="56" w:line="219" w:lineRule="auto"/>
        <w:ind w:left="611"/>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pacing w:val="-14"/>
          <w:sz w:val="40"/>
          <w:szCs w:val="40"/>
          <w:lang w:eastAsia="zh-CN"/>
        </w:rPr>
        <w:t>县</w:t>
      </w:r>
      <w:r>
        <w:rPr>
          <w:rFonts w:hint="eastAsia" w:ascii="方正小标宋简体" w:hAnsi="方正小标宋简体" w:eastAsia="方正小标宋简体" w:cs="方正小标宋简体"/>
          <w:b w:val="0"/>
          <w:bCs w:val="0"/>
          <w:spacing w:val="-14"/>
          <w:sz w:val="40"/>
          <w:szCs w:val="40"/>
        </w:rPr>
        <w:t>直行政事业单位固定资产可更新年限表</w:t>
      </w:r>
    </w:p>
    <w:p>
      <w:pPr>
        <w:spacing w:line="58" w:lineRule="exact"/>
      </w:pPr>
    </w:p>
    <w:tbl>
      <w:tblPr>
        <w:tblStyle w:val="23"/>
        <w:tblW w:w="9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3"/>
        <w:gridCol w:w="1958"/>
        <w:gridCol w:w="3017"/>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63" w:type="dxa"/>
            <w:noWrap w:val="0"/>
            <w:vAlign w:val="top"/>
          </w:tcPr>
          <w:p>
            <w:pPr>
              <w:spacing w:before="115" w:line="219" w:lineRule="auto"/>
              <w:ind w:left="255"/>
              <w:rPr>
                <w:rFonts w:ascii="宋体" w:hAnsi="宋体" w:eastAsia="宋体" w:cs="宋体"/>
                <w:sz w:val="24"/>
                <w:szCs w:val="24"/>
              </w:rPr>
            </w:pPr>
            <w:r>
              <w:rPr>
                <w:rFonts w:ascii="宋体" w:hAnsi="宋体" w:eastAsia="宋体" w:cs="宋体"/>
                <w:spacing w:val="3"/>
                <w:sz w:val="24"/>
                <w:szCs w:val="24"/>
              </w:rPr>
              <w:t>固定资产类别</w:t>
            </w:r>
          </w:p>
        </w:tc>
        <w:tc>
          <w:tcPr>
            <w:tcW w:w="4975" w:type="dxa"/>
            <w:gridSpan w:val="2"/>
            <w:noWrap w:val="0"/>
            <w:vAlign w:val="top"/>
          </w:tcPr>
          <w:p>
            <w:pPr>
              <w:spacing w:before="115" w:line="219" w:lineRule="auto"/>
              <w:ind w:left="2242"/>
              <w:rPr>
                <w:rFonts w:ascii="宋体" w:hAnsi="宋体" w:eastAsia="宋体" w:cs="宋体"/>
                <w:sz w:val="24"/>
                <w:szCs w:val="24"/>
              </w:rPr>
            </w:pPr>
            <w:r>
              <w:rPr>
                <w:rFonts w:ascii="宋体" w:hAnsi="宋体" w:eastAsia="宋体" w:cs="宋体"/>
                <w:spacing w:val="6"/>
                <w:sz w:val="24"/>
                <w:szCs w:val="24"/>
              </w:rPr>
              <w:t>内容</w:t>
            </w:r>
          </w:p>
        </w:tc>
        <w:tc>
          <w:tcPr>
            <w:tcW w:w="2212" w:type="dxa"/>
            <w:noWrap w:val="0"/>
            <w:vAlign w:val="top"/>
          </w:tcPr>
          <w:p>
            <w:pPr>
              <w:spacing w:before="115" w:line="219" w:lineRule="auto"/>
              <w:ind w:left="137"/>
              <w:rPr>
                <w:rFonts w:ascii="宋体" w:hAnsi="宋体" w:eastAsia="宋体" w:cs="宋体"/>
                <w:sz w:val="24"/>
                <w:szCs w:val="24"/>
              </w:rPr>
            </w:pPr>
            <w:r>
              <w:rPr>
                <w:rFonts w:ascii="宋体" w:hAnsi="宋体" w:eastAsia="宋体" w:cs="宋体"/>
                <w:spacing w:val="6"/>
                <w:sz w:val="24"/>
                <w:szCs w:val="24"/>
              </w:rPr>
              <w:t>可更新年限(年)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63" w:type="dxa"/>
            <w:vMerge w:val="restart"/>
            <w:tcBorders>
              <w:bottom w:val="nil"/>
            </w:tcBorders>
            <w:noWrap w:val="0"/>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before="78" w:line="220" w:lineRule="auto"/>
              <w:ind w:left="255"/>
              <w:rPr>
                <w:rFonts w:ascii="宋体" w:hAnsi="宋体" w:eastAsia="宋体" w:cs="宋体"/>
                <w:sz w:val="24"/>
                <w:szCs w:val="24"/>
              </w:rPr>
            </w:pPr>
            <w:r>
              <w:rPr>
                <w:rFonts w:ascii="宋体" w:hAnsi="宋体" w:eastAsia="宋体" w:cs="宋体"/>
                <w:spacing w:val="2"/>
                <w:sz w:val="24"/>
                <w:szCs w:val="24"/>
              </w:rPr>
              <w:t>房屋及构筑物</w:t>
            </w:r>
          </w:p>
        </w:tc>
        <w:tc>
          <w:tcPr>
            <w:tcW w:w="1958" w:type="dxa"/>
            <w:vMerge w:val="restart"/>
            <w:tcBorders>
              <w:bottom w:val="nil"/>
            </w:tcBorders>
            <w:noWrap w:val="0"/>
            <w:vAlign w:val="top"/>
          </w:tcPr>
          <w:p>
            <w:pPr>
              <w:spacing w:line="349" w:lineRule="auto"/>
              <w:rPr>
                <w:rFonts w:ascii="Arial"/>
                <w:sz w:val="21"/>
              </w:rPr>
            </w:pPr>
          </w:p>
          <w:p>
            <w:pPr>
              <w:spacing w:line="349" w:lineRule="auto"/>
              <w:rPr>
                <w:rFonts w:ascii="Arial"/>
                <w:sz w:val="21"/>
              </w:rPr>
            </w:pPr>
          </w:p>
          <w:p>
            <w:pPr>
              <w:spacing w:before="78" w:line="219" w:lineRule="auto"/>
              <w:ind w:left="132"/>
              <w:rPr>
                <w:rFonts w:ascii="宋体" w:hAnsi="宋体" w:eastAsia="宋体" w:cs="宋体"/>
                <w:sz w:val="24"/>
                <w:szCs w:val="24"/>
              </w:rPr>
            </w:pPr>
            <w:r>
              <w:rPr>
                <w:rFonts w:ascii="宋体" w:hAnsi="宋体" w:eastAsia="宋体" w:cs="宋体"/>
                <w:spacing w:val="2"/>
                <w:sz w:val="24"/>
                <w:szCs w:val="24"/>
              </w:rPr>
              <w:t>业务及管理用房</w:t>
            </w:r>
          </w:p>
        </w:tc>
        <w:tc>
          <w:tcPr>
            <w:tcW w:w="3017" w:type="dxa"/>
            <w:noWrap w:val="0"/>
            <w:vAlign w:val="top"/>
          </w:tcPr>
          <w:p>
            <w:pPr>
              <w:spacing w:before="101" w:line="220" w:lineRule="auto"/>
              <w:ind w:left="1144"/>
              <w:rPr>
                <w:rFonts w:ascii="宋体" w:hAnsi="宋体" w:eastAsia="宋体" w:cs="宋体"/>
                <w:sz w:val="24"/>
                <w:szCs w:val="24"/>
              </w:rPr>
            </w:pPr>
            <w:r>
              <w:rPr>
                <w:rFonts w:ascii="宋体" w:hAnsi="宋体" w:eastAsia="宋体" w:cs="宋体"/>
                <w:spacing w:val="5"/>
                <w:sz w:val="24"/>
                <w:szCs w:val="24"/>
              </w:rPr>
              <w:t>钢结构</w:t>
            </w:r>
          </w:p>
        </w:tc>
        <w:tc>
          <w:tcPr>
            <w:tcW w:w="2212" w:type="dxa"/>
            <w:noWrap w:val="0"/>
            <w:vAlign w:val="top"/>
          </w:tcPr>
          <w:p>
            <w:pPr>
              <w:spacing w:before="102" w:line="221" w:lineRule="auto"/>
              <w:ind w:left="617"/>
              <w:rPr>
                <w:rFonts w:ascii="宋体" w:hAnsi="宋体" w:eastAsia="宋体" w:cs="宋体"/>
                <w:sz w:val="24"/>
                <w:szCs w:val="24"/>
              </w:rPr>
            </w:pPr>
            <w:r>
              <w:rPr>
                <w:rFonts w:ascii="宋体" w:hAnsi="宋体" w:eastAsia="宋体" w:cs="宋体"/>
                <w:spacing w:val="2"/>
                <w:sz w:val="24"/>
                <w:szCs w:val="24"/>
              </w:rPr>
              <w:t>不低于50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rPr>
                <w:rFonts w:ascii="Arial"/>
                <w:sz w:val="21"/>
              </w:rPr>
            </w:pPr>
          </w:p>
        </w:tc>
        <w:tc>
          <w:tcPr>
            <w:tcW w:w="1958" w:type="dxa"/>
            <w:vMerge w:val="continue"/>
            <w:tcBorders>
              <w:top w:val="nil"/>
              <w:bottom w:val="nil"/>
            </w:tcBorders>
            <w:noWrap w:val="0"/>
            <w:vAlign w:val="top"/>
          </w:tcPr>
          <w:p>
            <w:pPr>
              <w:rPr>
                <w:rFonts w:ascii="Arial"/>
                <w:sz w:val="21"/>
              </w:rPr>
            </w:pPr>
          </w:p>
        </w:tc>
        <w:tc>
          <w:tcPr>
            <w:tcW w:w="3017" w:type="dxa"/>
            <w:noWrap w:val="0"/>
            <w:vAlign w:val="top"/>
          </w:tcPr>
          <w:p>
            <w:pPr>
              <w:spacing w:before="111" w:line="219" w:lineRule="auto"/>
              <w:ind w:left="664"/>
              <w:rPr>
                <w:rFonts w:ascii="宋体" w:hAnsi="宋体" w:eastAsia="宋体" w:cs="宋体"/>
                <w:sz w:val="24"/>
                <w:szCs w:val="24"/>
              </w:rPr>
            </w:pPr>
            <w:r>
              <w:rPr>
                <w:rFonts w:ascii="宋体" w:hAnsi="宋体" w:eastAsia="宋体" w:cs="宋体"/>
                <w:spacing w:val="2"/>
                <w:sz w:val="24"/>
                <w:szCs w:val="24"/>
              </w:rPr>
              <w:t>钢筋混凝土结构</w:t>
            </w:r>
          </w:p>
        </w:tc>
        <w:tc>
          <w:tcPr>
            <w:tcW w:w="2212" w:type="dxa"/>
            <w:noWrap w:val="0"/>
            <w:vAlign w:val="top"/>
          </w:tcPr>
          <w:p>
            <w:pPr>
              <w:spacing w:before="113" w:line="221" w:lineRule="auto"/>
              <w:ind w:left="617"/>
              <w:rPr>
                <w:rFonts w:ascii="宋体" w:hAnsi="宋体" w:eastAsia="宋体" w:cs="宋体"/>
                <w:sz w:val="24"/>
                <w:szCs w:val="24"/>
              </w:rPr>
            </w:pPr>
            <w:r>
              <w:rPr>
                <w:rFonts w:ascii="宋体" w:hAnsi="宋体" w:eastAsia="宋体" w:cs="宋体"/>
                <w:spacing w:val="2"/>
                <w:sz w:val="24"/>
                <w:szCs w:val="24"/>
              </w:rPr>
              <w:t>不低于50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rPr>
                <w:rFonts w:ascii="Arial"/>
                <w:sz w:val="21"/>
              </w:rPr>
            </w:pPr>
          </w:p>
        </w:tc>
        <w:tc>
          <w:tcPr>
            <w:tcW w:w="1958" w:type="dxa"/>
            <w:vMerge w:val="continue"/>
            <w:tcBorders>
              <w:top w:val="nil"/>
              <w:bottom w:val="nil"/>
            </w:tcBorders>
            <w:noWrap w:val="0"/>
            <w:vAlign w:val="top"/>
          </w:tcPr>
          <w:p>
            <w:pPr>
              <w:rPr>
                <w:rFonts w:ascii="Arial"/>
                <w:sz w:val="21"/>
              </w:rPr>
            </w:pPr>
          </w:p>
        </w:tc>
        <w:tc>
          <w:tcPr>
            <w:tcW w:w="3017" w:type="dxa"/>
            <w:noWrap w:val="0"/>
            <w:vAlign w:val="top"/>
          </w:tcPr>
          <w:p>
            <w:pPr>
              <w:spacing w:before="102" w:line="220" w:lineRule="auto"/>
              <w:ind w:left="1024"/>
              <w:rPr>
                <w:rFonts w:ascii="宋体" w:hAnsi="宋体" w:eastAsia="宋体" w:cs="宋体"/>
                <w:sz w:val="24"/>
                <w:szCs w:val="24"/>
              </w:rPr>
            </w:pPr>
            <w:r>
              <w:rPr>
                <w:rFonts w:ascii="宋体" w:hAnsi="宋体" w:eastAsia="宋体" w:cs="宋体"/>
                <w:spacing w:val="3"/>
                <w:sz w:val="24"/>
                <w:szCs w:val="24"/>
              </w:rPr>
              <w:t>砖混结构</w:t>
            </w:r>
          </w:p>
        </w:tc>
        <w:tc>
          <w:tcPr>
            <w:tcW w:w="2212" w:type="dxa"/>
            <w:noWrap w:val="0"/>
            <w:vAlign w:val="top"/>
          </w:tcPr>
          <w:p>
            <w:pPr>
              <w:spacing w:before="103" w:line="221" w:lineRule="auto"/>
              <w:ind w:left="617"/>
              <w:rPr>
                <w:rFonts w:ascii="宋体" w:hAnsi="宋体" w:eastAsia="宋体" w:cs="宋体"/>
                <w:sz w:val="24"/>
                <w:szCs w:val="24"/>
              </w:rPr>
            </w:pPr>
            <w:r>
              <w:rPr>
                <w:rFonts w:ascii="宋体" w:hAnsi="宋体" w:eastAsia="宋体" w:cs="宋体"/>
                <w:spacing w:val="2"/>
                <w:sz w:val="24"/>
                <w:szCs w:val="24"/>
              </w:rPr>
              <w:t>不低于30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63" w:type="dxa"/>
            <w:vMerge w:val="continue"/>
            <w:tcBorders>
              <w:top w:val="nil"/>
              <w:bottom w:val="nil"/>
            </w:tcBorders>
            <w:noWrap w:val="0"/>
            <w:vAlign w:val="top"/>
          </w:tcPr>
          <w:p>
            <w:pPr>
              <w:rPr>
                <w:rFonts w:ascii="Arial"/>
                <w:sz w:val="21"/>
              </w:rPr>
            </w:pPr>
          </w:p>
        </w:tc>
        <w:tc>
          <w:tcPr>
            <w:tcW w:w="1958" w:type="dxa"/>
            <w:vMerge w:val="continue"/>
            <w:tcBorders>
              <w:top w:val="nil"/>
            </w:tcBorders>
            <w:noWrap w:val="0"/>
            <w:vAlign w:val="top"/>
          </w:tcPr>
          <w:p>
            <w:pPr>
              <w:rPr>
                <w:rFonts w:ascii="Arial"/>
                <w:sz w:val="21"/>
              </w:rPr>
            </w:pPr>
          </w:p>
        </w:tc>
        <w:tc>
          <w:tcPr>
            <w:tcW w:w="3017" w:type="dxa"/>
            <w:noWrap w:val="0"/>
            <w:vAlign w:val="top"/>
          </w:tcPr>
          <w:p>
            <w:pPr>
              <w:spacing w:before="102" w:line="220" w:lineRule="auto"/>
              <w:ind w:left="1024"/>
              <w:rPr>
                <w:rFonts w:ascii="宋体" w:hAnsi="宋体" w:eastAsia="宋体" w:cs="宋体"/>
                <w:sz w:val="24"/>
                <w:szCs w:val="24"/>
              </w:rPr>
            </w:pPr>
            <w:r>
              <w:rPr>
                <w:rFonts w:ascii="宋体" w:hAnsi="宋体" w:eastAsia="宋体" w:cs="宋体"/>
                <w:spacing w:val="3"/>
                <w:sz w:val="24"/>
                <w:szCs w:val="24"/>
              </w:rPr>
              <w:t>砖木结构</w:t>
            </w:r>
          </w:p>
        </w:tc>
        <w:tc>
          <w:tcPr>
            <w:tcW w:w="2212" w:type="dxa"/>
            <w:noWrap w:val="0"/>
            <w:vAlign w:val="top"/>
          </w:tcPr>
          <w:p>
            <w:pPr>
              <w:spacing w:before="103" w:line="221" w:lineRule="auto"/>
              <w:ind w:left="617"/>
              <w:rPr>
                <w:rFonts w:ascii="宋体" w:hAnsi="宋体" w:eastAsia="宋体" w:cs="宋体"/>
                <w:sz w:val="24"/>
                <w:szCs w:val="24"/>
              </w:rPr>
            </w:pPr>
            <w:r>
              <w:rPr>
                <w:rFonts w:ascii="宋体" w:hAnsi="宋体" w:eastAsia="宋体" w:cs="宋体"/>
                <w:spacing w:val="2"/>
                <w:sz w:val="24"/>
                <w:szCs w:val="24"/>
              </w:rPr>
              <w:t>不低于30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01" w:line="219" w:lineRule="auto"/>
              <w:ind w:left="2122"/>
              <w:rPr>
                <w:rFonts w:ascii="宋体" w:hAnsi="宋体" w:eastAsia="宋体" w:cs="宋体"/>
                <w:sz w:val="24"/>
                <w:szCs w:val="24"/>
              </w:rPr>
            </w:pPr>
            <w:r>
              <w:rPr>
                <w:rFonts w:ascii="宋体" w:hAnsi="宋体" w:eastAsia="宋体" w:cs="宋体"/>
                <w:spacing w:val="5"/>
                <w:sz w:val="24"/>
                <w:szCs w:val="24"/>
              </w:rPr>
              <w:t>简易房</w:t>
            </w:r>
          </w:p>
        </w:tc>
        <w:tc>
          <w:tcPr>
            <w:tcW w:w="2212" w:type="dxa"/>
            <w:noWrap w:val="0"/>
            <w:vAlign w:val="top"/>
          </w:tcPr>
          <w:p>
            <w:pPr>
              <w:spacing w:before="104" w:line="221" w:lineRule="auto"/>
              <w:ind w:left="677"/>
              <w:rPr>
                <w:rFonts w:ascii="宋体" w:hAnsi="宋体" w:eastAsia="宋体" w:cs="宋体"/>
                <w:sz w:val="24"/>
                <w:szCs w:val="24"/>
              </w:rPr>
            </w:pPr>
            <w:r>
              <w:rPr>
                <w:rFonts w:ascii="宋体" w:hAnsi="宋体" w:eastAsia="宋体" w:cs="宋体"/>
                <w:spacing w:val="3"/>
                <w:sz w:val="24"/>
                <w:szCs w:val="24"/>
              </w:rPr>
              <w:t>不低于8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11" w:line="219" w:lineRule="auto"/>
              <w:ind w:left="1762"/>
              <w:rPr>
                <w:rFonts w:ascii="宋体" w:hAnsi="宋体" w:eastAsia="宋体" w:cs="宋体"/>
                <w:sz w:val="24"/>
                <w:szCs w:val="24"/>
              </w:rPr>
            </w:pPr>
            <w:r>
              <w:rPr>
                <w:rFonts w:ascii="宋体" w:hAnsi="宋体" w:eastAsia="宋体" w:cs="宋体"/>
                <w:spacing w:val="1"/>
                <w:sz w:val="24"/>
                <w:szCs w:val="24"/>
              </w:rPr>
              <w:t>房屋附属设施</w:t>
            </w:r>
          </w:p>
        </w:tc>
        <w:tc>
          <w:tcPr>
            <w:tcW w:w="2212" w:type="dxa"/>
            <w:noWrap w:val="0"/>
            <w:vAlign w:val="top"/>
          </w:tcPr>
          <w:p>
            <w:pPr>
              <w:spacing w:before="114" w:line="221" w:lineRule="auto"/>
              <w:ind w:left="677"/>
              <w:rPr>
                <w:rFonts w:ascii="宋体" w:hAnsi="宋体" w:eastAsia="宋体" w:cs="宋体"/>
                <w:sz w:val="24"/>
                <w:szCs w:val="24"/>
              </w:rPr>
            </w:pPr>
            <w:r>
              <w:rPr>
                <w:rFonts w:ascii="宋体" w:hAnsi="宋体" w:eastAsia="宋体" w:cs="宋体"/>
                <w:spacing w:val="3"/>
                <w:sz w:val="24"/>
                <w:szCs w:val="24"/>
              </w:rPr>
              <w:t>不低于8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tcBorders>
            <w:noWrap w:val="0"/>
            <w:vAlign w:val="top"/>
          </w:tcPr>
          <w:p>
            <w:pPr>
              <w:rPr>
                <w:rFonts w:ascii="Arial"/>
                <w:sz w:val="21"/>
              </w:rPr>
            </w:pPr>
          </w:p>
        </w:tc>
        <w:tc>
          <w:tcPr>
            <w:tcW w:w="4975" w:type="dxa"/>
            <w:gridSpan w:val="2"/>
            <w:noWrap w:val="0"/>
            <w:vAlign w:val="top"/>
          </w:tcPr>
          <w:p>
            <w:pPr>
              <w:spacing w:before="103" w:line="220" w:lineRule="auto"/>
              <w:ind w:left="2122"/>
              <w:rPr>
                <w:rFonts w:ascii="宋体" w:hAnsi="宋体" w:eastAsia="宋体" w:cs="宋体"/>
                <w:sz w:val="24"/>
                <w:szCs w:val="24"/>
              </w:rPr>
            </w:pPr>
            <w:r>
              <w:rPr>
                <w:rFonts w:ascii="宋体" w:hAnsi="宋体" w:eastAsia="宋体" w:cs="宋体"/>
                <w:spacing w:val="4"/>
                <w:sz w:val="24"/>
                <w:szCs w:val="24"/>
              </w:rPr>
              <w:t>构筑物</w:t>
            </w:r>
          </w:p>
        </w:tc>
        <w:tc>
          <w:tcPr>
            <w:tcW w:w="2212" w:type="dxa"/>
            <w:noWrap w:val="0"/>
            <w:vAlign w:val="top"/>
          </w:tcPr>
          <w:p>
            <w:pPr>
              <w:spacing w:before="104" w:line="221" w:lineRule="auto"/>
              <w:ind w:left="677"/>
              <w:rPr>
                <w:rFonts w:ascii="宋体" w:hAnsi="宋体" w:eastAsia="宋体" w:cs="宋体"/>
                <w:sz w:val="24"/>
                <w:szCs w:val="24"/>
              </w:rPr>
            </w:pPr>
            <w:r>
              <w:rPr>
                <w:rFonts w:ascii="宋体" w:hAnsi="宋体" w:eastAsia="宋体" w:cs="宋体"/>
                <w:spacing w:val="3"/>
                <w:sz w:val="24"/>
                <w:szCs w:val="24"/>
              </w:rPr>
              <w:t>不低于8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restart"/>
            <w:tcBorders>
              <w:bottom w:val="nil"/>
            </w:tcBorders>
            <w:noWrap w:val="0"/>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78" w:line="221" w:lineRule="auto"/>
              <w:ind w:left="495"/>
              <w:rPr>
                <w:rFonts w:ascii="宋体" w:hAnsi="宋体" w:eastAsia="宋体" w:cs="宋体"/>
                <w:sz w:val="24"/>
                <w:szCs w:val="24"/>
              </w:rPr>
            </w:pPr>
            <w:r>
              <w:rPr>
                <w:rFonts w:ascii="宋体" w:hAnsi="宋体" w:eastAsia="宋体" w:cs="宋体"/>
                <w:spacing w:val="2"/>
                <w:sz w:val="24"/>
                <w:szCs w:val="24"/>
              </w:rPr>
              <w:t>通用设备</w:t>
            </w:r>
          </w:p>
        </w:tc>
        <w:tc>
          <w:tcPr>
            <w:tcW w:w="4975" w:type="dxa"/>
            <w:gridSpan w:val="2"/>
            <w:noWrap w:val="0"/>
            <w:vAlign w:val="top"/>
          </w:tcPr>
          <w:p>
            <w:pPr>
              <w:spacing w:before="111" w:line="219" w:lineRule="auto"/>
              <w:ind w:left="1882"/>
              <w:rPr>
                <w:rFonts w:ascii="宋体" w:hAnsi="宋体" w:eastAsia="宋体" w:cs="宋体"/>
                <w:sz w:val="24"/>
                <w:szCs w:val="24"/>
              </w:rPr>
            </w:pPr>
            <w:r>
              <w:rPr>
                <w:rFonts w:ascii="宋体" w:hAnsi="宋体" w:eastAsia="宋体" w:cs="宋体"/>
                <w:spacing w:val="2"/>
                <w:sz w:val="24"/>
                <w:szCs w:val="24"/>
              </w:rPr>
              <w:t>计算机设备</w:t>
            </w:r>
          </w:p>
        </w:tc>
        <w:tc>
          <w:tcPr>
            <w:tcW w:w="2212" w:type="dxa"/>
            <w:noWrap w:val="0"/>
            <w:vAlign w:val="top"/>
          </w:tcPr>
          <w:p>
            <w:pPr>
              <w:spacing w:before="114" w:line="221" w:lineRule="auto"/>
              <w:ind w:left="677"/>
              <w:rPr>
                <w:rFonts w:ascii="宋体" w:hAnsi="宋体" w:eastAsia="宋体" w:cs="宋体"/>
                <w:sz w:val="24"/>
                <w:szCs w:val="24"/>
              </w:rPr>
            </w:pPr>
            <w:r>
              <w:rPr>
                <w:rFonts w:ascii="宋体" w:hAnsi="宋体" w:eastAsia="宋体" w:cs="宋体"/>
                <w:spacing w:val="3"/>
                <w:sz w:val="24"/>
                <w:szCs w:val="24"/>
              </w:rPr>
              <w:t>不低于6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32" w:line="219" w:lineRule="auto"/>
              <w:ind w:left="2002"/>
              <w:rPr>
                <w:rFonts w:ascii="宋体" w:hAnsi="宋体" w:eastAsia="宋体" w:cs="宋体"/>
                <w:sz w:val="24"/>
                <w:szCs w:val="24"/>
              </w:rPr>
            </w:pPr>
            <w:r>
              <w:rPr>
                <w:rFonts w:ascii="宋体" w:hAnsi="宋体" w:eastAsia="宋体" w:cs="宋体"/>
                <w:spacing w:val="2"/>
                <w:sz w:val="24"/>
                <w:szCs w:val="24"/>
              </w:rPr>
              <w:t>办公设备</w:t>
            </w:r>
          </w:p>
        </w:tc>
        <w:tc>
          <w:tcPr>
            <w:tcW w:w="2212" w:type="dxa"/>
            <w:noWrap w:val="0"/>
            <w:vAlign w:val="top"/>
          </w:tcPr>
          <w:p>
            <w:pPr>
              <w:spacing w:before="104" w:line="221" w:lineRule="auto"/>
              <w:ind w:left="677"/>
              <w:rPr>
                <w:rFonts w:ascii="宋体" w:hAnsi="宋体" w:eastAsia="宋体" w:cs="宋体"/>
                <w:sz w:val="24"/>
                <w:szCs w:val="24"/>
              </w:rPr>
            </w:pPr>
            <w:r>
              <w:rPr>
                <w:rFonts w:ascii="宋体" w:hAnsi="宋体" w:eastAsia="宋体" w:cs="宋体"/>
                <w:spacing w:val="3"/>
                <w:sz w:val="24"/>
                <w:szCs w:val="24"/>
              </w:rPr>
              <w:t>不低于6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23" w:line="219" w:lineRule="auto"/>
              <w:ind w:left="2242"/>
              <w:rPr>
                <w:rFonts w:ascii="宋体" w:hAnsi="宋体" w:eastAsia="宋体" w:cs="宋体"/>
                <w:sz w:val="24"/>
                <w:szCs w:val="24"/>
              </w:rPr>
            </w:pPr>
            <w:r>
              <w:rPr>
                <w:rFonts w:ascii="宋体" w:hAnsi="宋体" w:eastAsia="宋体" w:cs="宋体"/>
                <w:spacing w:val="4"/>
                <w:sz w:val="24"/>
                <w:szCs w:val="24"/>
              </w:rPr>
              <w:t>车辆</w:t>
            </w:r>
          </w:p>
        </w:tc>
        <w:tc>
          <w:tcPr>
            <w:tcW w:w="2212" w:type="dxa"/>
            <w:noWrap w:val="0"/>
            <w:vAlign w:val="top"/>
          </w:tcPr>
          <w:p>
            <w:pPr>
              <w:spacing w:before="115" w:line="221" w:lineRule="auto"/>
              <w:ind w:left="677"/>
              <w:rPr>
                <w:rFonts w:ascii="宋体" w:hAnsi="宋体" w:eastAsia="宋体" w:cs="宋体"/>
                <w:sz w:val="24"/>
                <w:szCs w:val="24"/>
              </w:rPr>
            </w:pPr>
            <w:r>
              <w:rPr>
                <w:rFonts w:ascii="宋体" w:hAnsi="宋体" w:eastAsia="宋体" w:cs="宋体"/>
                <w:spacing w:val="3"/>
                <w:sz w:val="24"/>
                <w:szCs w:val="24"/>
              </w:rPr>
              <w:t>不低于8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12" w:line="219" w:lineRule="auto"/>
              <w:ind w:left="1762"/>
              <w:rPr>
                <w:rFonts w:ascii="宋体" w:hAnsi="宋体" w:eastAsia="宋体" w:cs="宋体"/>
                <w:sz w:val="24"/>
                <w:szCs w:val="24"/>
              </w:rPr>
            </w:pPr>
            <w:r>
              <w:rPr>
                <w:rFonts w:ascii="宋体" w:hAnsi="宋体" w:eastAsia="宋体" w:cs="宋体"/>
                <w:spacing w:val="1"/>
                <w:sz w:val="24"/>
                <w:szCs w:val="24"/>
              </w:rPr>
              <w:t>图书档案设备</w:t>
            </w:r>
          </w:p>
        </w:tc>
        <w:tc>
          <w:tcPr>
            <w:tcW w:w="2212" w:type="dxa"/>
            <w:noWrap w:val="0"/>
            <w:vAlign w:val="top"/>
          </w:tcPr>
          <w:p>
            <w:pPr>
              <w:spacing w:before="115" w:line="221" w:lineRule="auto"/>
              <w:ind w:left="677"/>
              <w:rPr>
                <w:rFonts w:ascii="宋体" w:hAnsi="宋体" w:eastAsia="宋体" w:cs="宋体"/>
                <w:sz w:val="24"/>
                <w:szCs w:val="24"/>
              </w:rPr>
            </w:pPr>
            <w:r>
              <w:rPr>
                <w:rFonts w:ascii="宋体" w:hAnsi="宋体" w:eastAsia="宋体" w:cs="宋体"/>
                <w:spacing w:val="3"/>
                <w:sz w:val="24"/>
                <w:szCs w:val="24"/>
              </w:rPr>
              <w:t>不低于5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03" w:line="219" w:lineRule="auto"/>
              <w:ind w:left="2002"/>
              <w:rPr>
                <w:rFonts w:ascii="宋体" w:hAnsi="宋体" w:eastAsia="宋体" w:cs="宋体"/>
                <w:sz w:val="24"/>
                <w:szCs w:val="24"/>
              </w:rPr>
            </w:pPr>
            <w:r>
              <w:rPr>
                <w:rFonts w:ascii="宋体" w:hAnsi="宋体" w:eastAsia="宋体" w:cs="宋体"/>
                <w:spacing w:val="-2"/>
                <w:sz w:val="24"/>
                <w:szCs w:val="24"/>
              </w:rPr>
              <w:t>机械设备</w:t>
            </w:r>
          </w:p>
        </w:tc>
        <w:tc>
          <w:tcPr>
            <w:tcW w:w="2212" w:type="dxa"/>
            <w:noWrap w:val="0"/>
            <w:vAlign w:val="top"/>
          </w:tcPr>
          <w:p>
            <w:pPr>
              <w:spacing w:before="106" w:line="221" w:lineRule="auto"/>
              <w:ind w:left="617"/>
              <w:rPr>
                <w:rFonts w:ascii="宋体" w:hAnsi="宋体" w:eastAsia="宋体" w:cs="宋体"/>
                <w:sz w:val="24"/>
                <w:szCs w:val="24"/>
              </w:rPr>
            </w:pPr>
            <w:r>
              <w:rPr>
                <w:rFonts w:ascii="宋体" w:hAnsi="宋体" w:eastAsia="宋体" w:cs="宋体"/>
                <w:spacing w:val="2"/>
                <w:sz w:val="24"/>
                <w:szCs w:val="24"/>
              </w:rPr>
              <w:t>不低于10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07" w:line="221" w:lineRule="auto"/>
              <w:ind w:left="2002"/>
              <w:rPr>
                <w:rFonts w:ascii="宋体" w:hAnsi="宋体" w:eastAsia="宋体" w:cs="宋体"/>
                <w:sz w:val="24"/>
                <w:szCs w:val="24"/>
              </w:rPr>
            </w:pPr>
            <w:r>
              <w:rPr>
                <w:rFonts w:ascii="宋体" w:hAnsi="宋体" w:eastAsia="宋体" w:cs="宋体"/>
                <w:spacing w:val="2"/>
                <w:sz w:val="24"/>
                <w:szCs w:val="24"/>
              </w:rPr>
              <w:t>电气设备</w:t>
            </w:r>
          </w:p>
        </w:tc>
        <w:tc>
          <w:tcPr>
            <w:tcW w:w="2212" w:type="dxa"/>
            <w:noWrap w:val="0"/>
            <w:vAlign w:val="top"/>
          </w:tcPr>
          <w:p>
            <w:pPr>
              <w:spacing w:before="107" w:line="221" w:lineRule="auto"/>
              <w:ind w:left="677"/>
              <w:rPr>
                <w:rFonts w:ascii="宋体" w:hAnsi="宋体" w:eastAsia="宋体" w:cs="宋体"/>
                <w:sz w:val="24"/>
                <w:szCs w:val="24"/>
              </w:rPr>
            </w:pPr>
            <w:r>
              <w:rPr>
                <w:rFonts w:ascii="宋体" w:hAnsi="宋体" w:eastAsia="宋体" w:cs="宋体"/>
                <w:spacing w:val="3"/>
                <w:sz w:val="24"/>
                <w:szCs w:val="24"/>
              </w:rPr>
              <w:t>不低于5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16" w:line="220" w:lineRule="auto"/>
              <w:ind w:left="922"/>
              <w:rPr>
                <w:rFonts w:ascii="宋体" w:hAnsi="宋体" w:eastAsia="宋体" w:cs="宋体"/>
                <w:sz w:val="24"/>
                <w:szCs w:val="24"/>
              </w:rPr>
            </w:pPr>
            <w:r>
              <w:rPr>
                <w:rFonts w:ascii="宋体" w:hAnsi="宋体" w:eastAsia="宋体" w:cs="宋体"/>
                <w:sz w:val="24"/>
                <w:szCs w:val="24"/>
              </w:rPr>
              <w:t>雷达、无线电和卫星导航设备</w:t>
            </w:r>
          </w:p>
        </w:tc>
        <w:tc>
          <w:tcPr>
            <w:tcW w:w="2212" w:type="dxa"/>
            <w:noWrap w:val="0"/>
            <w:vAlign w:val="top"/>
          </w:tcPr>
          <w:p>
            <w:pPr>
              <w:spacing w:before="117" w:line="221" w:lineRule="auto"/>
              <w:ind w:left="617"/>
              <w:rPr>
                <w:rFonts w:ascii="宋体" w:hAnsi="宋体" w:eastAsia="宋体" w:cs="宋体"/>
                <w:sz w:val="24"/>
                <w:szCs w:val="24"/>
              </w:rPr>
            </w:pPr>
            <w:r>
              <w:rPr>
                <w:rFonts w:ascii="宋体" w:hAnsi="宋体" w:eastAsia="宋体" w:cs="宋体"/>
                <w:spacing w:val="2"/>
                <w:sz w:val="24"/>
                <w:szCs w:val="24"/>
              </w:rPr>
              <w:t>不低于10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05" w:line="219" w:lineRule="auto"/>
              <w:ind w:left="2002"/>
              <w:rPr>
                <w:rFonts w:ascii="宋体" w:hAnsi="宋体" w:eastAsia="宋体" w:cs="宋体"/>
                <w:sz w:val="24"/>
                <w:szCs w:val="24"/>
              </w:rPr>
            </w:pPr>
            <w:r>
              <w:rPr>
                <w:rFonts w:ascii="宋体" w:hAnsi="宋体" w:eastAsia="宋体" w:cs="宋体"/>
                <w:spacing w:val="2"/>
                <w:sz w:val="24"/>
                <w:szCs w:val="24"/>
              </w:rPr>
              <w:t>通信设备</w:t>
            </w:r>
          </w:p>
        </w:tc>
        <w:tc>
          <w:tcPr>
            <w:tcW w:w="2212" w:type="dxa"/>
            <w:noWrap w:val="0"/>
            <w:vAlign w:val="top"/>
          </w:tcPr>
          <w:p>
            <w:pPr>
              <w:spacing w:before="107" w:line="221" w:lineRule="auto"/>
              <w:ind w:left="677"/>
              <w:rPr>
                <w:rFonts w:ascii="宋体" w:hAnsi="宋体" w:eastAsia="宋体" w:cs="宋体"/>
                <w:sz w:val="24"/>
                <w:szCs w:val="24"/>
              </w:rPr>
            </w:pPr>
            <w:r>
              <w:rPr>
                <w:rFonts w:ascii="宋体" w:hAnsi="宋体" w:eastAsia="宋体" w:cs="宋体"/>
                <w:spacing w:val="3"/>
                <w:sz w:val="24"/>
                <w:szCs w:val="24"/>
              </w:rPr>
              <w:t>不低于5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05" w:line="219" w:lineRule="auto"/>
              <w:ind w:left="1282"/>
              <w:rPr>
                <w:rFonts w:ascii="宋体" w:hAnsi="宋体" w:eastAsia="宋体" w:cs="宋体"/>
                <w:sz w:val="24"/>
                <w:szCs w:val="24"/>
              </w:rPr>
            </w:pPr>
            <w:r>
              <w:rPr>
                <w:rFonts w:ascii="宋体" w:hAnsi="宋体" w:eastAsia="宋体" w:cs="宋体"/>
                <w:spacing w:val="1"/>
                <w:sz w:val="24"/>
                <w:szCs w:val="24"/>
              </w:rPr>
              <w:t>广播、电视、电影设备</w:t>
            </w:r>
          </w:p>
        </w:tc>
        <w:tc>
          <w:tcPr>
            <w:tcW w:w="2212" w:type="dxa"/>
            <w:noWrap w:val="0"/>
            <w:vAlign w:val="top"/>
          </w:tcPr>
          <w:p>
            <w:pPr>
              <w:spacing w:before="107" w:line="221" w:lineRule="auto"/>
              <w:ind w:left="677"/>
              <w:rPr>
                <w:rFonts w:ascii="宋体" w:hAnsi="宋体" w:eastAsia="宋体" w:cs="宋体"/>
                <w:sz w:val="24"/>
                <w:szCs w:val="24"/>
              </w:rPr>
            </w:pPr>
            <w:r>
              <w:rPr>
                <w:rFonts w:ascii="宋体" w:hAnsi="宋体" w:eastAsia="宋体" w:cs="宋体"/>
                <w:spacing w:val="3"/>
                <w:sz w:val="24"/>
                <w:szCs w:val="24"/>
              </w:rPr>
              <w:t>不低于5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16" w:line="219" w:lineRule="auto"/>
              <w:ind w:left="2002"/>
              <w:rPr>
                <w:rFonts w:ascii="宋体" w:hAnsi="宋体" w:eastAsia="宋体" w:cs="宋体"/>
                <w:sz w:val="24"/>
                <w:szCs w:val="24"/>
              </w:rPr>
            </w:pPr>
            <w:r>
              <w:rPr>
                <w:rFonts w:ascii="宋体" w:hAnsi="宋体" w:eastAsia="宋体" w:cs="宋体"/>
                <w:spacing w:val="2"/>
                <w:sz w:val="24"/>
                <w:szCs w:val="24"/>
              </w:rPr>
              <w:t>仪器仪表</w:t>
            </w:r>
          </w:p>
        </w:tc>
        <w:tc>
          <w:tcPr>
            <w:tcW w:w="2212" w:type="dxa"/>
            <w:noWrap w:val="0"/>
            <w:vAlign w:val="top"/>
          </w:tcPr>
          <w:p>
            <w:pPr>
              <w:spacing w:before="118" w:line="221" w:lineRule="auto"/>
              <w:ind w:left="677"/>
              <w:rPr>
                <w:rFonts w:ascii="宋体" w:hAnsi="宋体" w:eastAsia="宋体" w:cs="宋体"/>
                <w:sz w:val="24"/>
                <w:szCs w:val="24"/>
              </w:rPr>
            </w:pPr>
            <w:r>
              <w:rPr>
                <w:rFonts w:ascii="宋体" w:hAnsi="宋体" w:eastAsia="宋体" w:cs="宋体"/>
                <w:spacing w:val="3"/>
                <w:sz w:val="24"/>
                <w:szCs w:val="24"/>
              </w:rPr>
              <w:t>不低于5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16" w:line="219" w:lineRule="auto"/>
              <w:ind w:left="1402"/>
              <w:rPr>
                <w:rFonts w:ascii="宋体" w:hAnsi="宋体" w:eastAsia="宋体" w:cs="宋体"/>
                <w:sz w:val="24"/>
                <w:szCs w:val="24"/>
              </w:rPr>
            </w:pPr>
            <w:r>
              <w:rPr>
                <w:rFonts w:ascii="宋体" w:hAnsi="宋体" w:eastAsia="宋体" w:cs="宋体"/>
                <w:spacing w:val="1"/>
                <w:sz w:val="24"/>
                <w:szCs w:val="24"/>
              </w:rPr>
              <w:t>电子和通信测量设备</w:t>
            </w:r>
          </w:p>
        </w:tc>
        <w:tc>
          <w:tcPr>
            <w:tcW w:w="2212" w:type="dxa"/>
            <w:noWrap w:val="0"/>
            <w:vAlign w:val="top"/>
          </w:tcPr>
          <w:p>
            <w:pPr>
              <w:spacing w:before="118" w:line="221" w:lineRule="auto"/>
              <w:ind w:left="677"/>
              <w:rPr>
                <w:rFonts w:ascii="宋体" w:hAnsi="宋体" w:eastAsia="宋体" w:cs="宋体"/>
                <w:sz w:val="24"/>
                <w:szCs w:val="24"/>
              </w:rPr>
            </w:pPr>
            <w:r>
              <w:rPr>
                <w:rFonts w:ascii="宋体" w:hAnsi="宋体" w:eastAsia="宋体" w:cs="宋体"/>
                <w:spacing w:val="3"/>
                <w:sz w:val="24"/>
                <w:szCs w:val="24"/>
              </w:rPr>
              <w:t>不低于5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tcBorders>
            <w:noWrap w:val="0"/>
            <w:vAlign w:val="top"/>
          </w:tcPr>
          <w:p>
            <w:pPr>
              <w:rPr>
                <w:rFonts w:ascii="Arial"/>
                <w:sz w:val="21"/>
              </w:rPr>
            </w:pPr>
          </w:p>
        </w:tc>
        <w:tc>
          <w:tcPr>
            <w:tcW w:w="4975" w:type="dxa"/>
            <w:gridSpan w:val="2"/>
            <w:noWrap w:val="0"/>
            <w:vAlign w:val="top"/>
          </w:tcPr>
          <w:p>
            <w:pPr>
              <w:spacing w:before="107" w:line="220" w:lineRule="auto"/>
              <w:ind w:left="1042"/>
              <w:rPr>
                <w:rFonts w:ascii="宋体" w:hAnsi="宋体" w:eastAsia="宋体" w:cs="宋体"/>
                <w:sz w:val="24"/>
                <w:szCs w:val="24"/>
              </w:rPr>
            </w:pPr>
            <w:r>
              <w:rPr>
                <w:rFonts w:ascii="宋体" w:hAnsi="宋体" w:eastAsia="宋体" w:cs="宋体"/>
                <w:spacing w:val="-1"/>
                <w:sz w:val="24"/>
                <w:szCs w:val="24"/>
              </w:rPr>
              <w:t>计量标准器具及量具、衡器</w:t>
            </w:r>
          </w:p>
        </w:tc>
        <w:tc>
          <w:tcPr>
            <w:tcW w:w="2212" w:type="dxa"/>
            <w:noWrap w:val="0"/>
            <w:vAlign w:val="top"/>
          </w:tcPr>
          <w:p>
            <w:pPr>
              <w:spacing w:before="108" w:line="221" w:lineRule="auto"/>
              <w:ind w:left="677"/>
              <w:rPr>
                <w:rFonts w:ascii="宋体" w:hAnsi="宋体" w:eastAsia="宋体" w:cs="宋体"/>
                <w:sz w:val="24"/>
                <w:szCs w:val="24"/>
              </w:rPr>
            </w:pPr>
            <w:r>
              <w:rPr>
                <w:rFonts w:ascii="宋体" w:hAnsi="宋体" w:eastAsia="宋体" w:cs="宋体"/>
                <w:spacing w:val="3"/>
                <w:sz w:val="24"/>
                <w:szCs w:val="24"/>
              </w:rPr>
              <w:t>不低于5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63" w:type="dxa"/>
            <w:vMerge w:val="restart"/>
            <w:tcBorders>
              <w:bottom w:val="nil"/>
            </w:tcBorders>
            <w:noWrap w:val="0"/>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before="78" w:line="220" w:lineRule="auto"/>
              <w:ind w:left="495"/>
              <w:rPr>
                <w:rFonts w:ascii="宋体" w:hAnsi="宋体" w:eastAsia="宋体" w:cs="宋体"/>
                <w:sz w:val="24"/>
                <w:szCs w:val="24"/>
              </w:rPr>
            </w:pPr>
            <w:r>
              <w:rPr>
                <w:rFonts w:ascii="宋体" w:hAnsi="宋体" w:eastAsia="宋体" w:cs="宋体"/>
                <w:spacing w:val="2"/>
                <w:sz w:val="24"/>
                <w:szCs w:val="24"/>
              </w:rPr>
              <w:t>专用设备</w:t>
            </w:r>
          </w:p>
        </w:tc>
        <w:tc>
          <w:tcPr>
            <w:tcW w:w="4975" w:type="dxa"/>
            <w:gridSpan w:val="2"/>
            <w:noWrap w:val="0"/>
            <w:vAlign w:val="top"/>
          </w:tcPr>
          <w:p>
            <w:pPr>
              <w:spacing w:before="105" w:line="219" w:lineRule="auto"/>
              <w:ind w:left="922"/>
              <w:rPr>
                <w:rFonts w:ascii="宋体" w:hAnsi="宋体" w:eastAsia="宋体" w:cs="宋体"/>
                <w:sz w:val="24"/>
                <w:szCs w:val="24"/>
              </w:rPr>
            </w:pPr>
            <w:r>
              <w:rPr>
                <w:rFonts w:ascii="宋体" w:hAnsi="宋体" w:eastAsia="宋体" w:cs="宋体"/>
                <w:spacing w:val="-1"/>
                <w:sz w:val="24"/>
                <w:szCs w:val="24"/>
              </w:rPr>
              <w:t>探矿、采矿、选矿和造块设备</w:t>
            </w:r>
          </w:p>
        </w:tc>
        <w:tc>
          <w:tcPr>
            <w:tcW w:w="2212" w:type="dxa"/>
            <w:noWrap w:val="0"/>
            <w:vAlign w:val="top"/>
          </w:tcPr>
          <w:p>
            <w:pPr>
              <w:spacing w:before="167" w:line="184" w:lineRule="auto"/>
              <w:ind w:left="797"/>
              <w:rPr>
                <w:rFonts w:ascii="宋体" w:hAnsi="宋体" w:eastAsia="宋体" w:cs="宋体"/>
                <w:sz w:val="24"/>
                <w:szCs w:val="24"/>
              </w:rPr>
            </w:pPr>
            <w:r>
              <w:rPr>
                <w:rFonts w:ascii="宋体" w:hAnsi="宋体" w:eastAsia="宋体" w:cs="宋体"/>
                <w:spacing w:val="-3"/>
                <w:sz w:val="24"/>
                <w:szCs w:val="24"/>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06" w:line="219" w:lineRule="auto"/>
              <w:ind w:left="1162"/>
              <w:rPr>
                <w:rFonts w:ascii="宋体" w:hAnsi="宋体" w:eastAsia="宋体" w:cs="宋体"/>
                <w:sz w:val="24"/>
                <w:szCs w:val="24"/>
              </w:rPr>
            </w:pPr>
            <w:r>
              <w:rPr>
                <w:rFonts w:ascii="宋体" w:hAnsi="宋体" w:eastAsia="宋体" w:cs="宋体"/>
                <w:spacing w:val="1"/>
                <w:sz w:val="24"/>
                <w:szCs w:val="24"/>
              </w:rPr>
              <w:t>石油天然气开采专用设备</w:t>
            </w:r>
          </w:p>
        </w:tc>
        <w:tc>
          <w:tcPr>
            <w:tcW w:w="2212" w:type="dxa"/>
            <w:noWrap w:val="0"/>
            <w:vAlign w:val="top"/>
          </w:tcPr>
          <w:p>
            <w:pPr>
              <w:spacing w:before="168" w:line="184" w:lineRule="auto"/>
              <w:ind w:left="797"/>
              <w:rPr>
                <w:rFonts w:ascii="宋体" w:hAnsi="宋体" w:eastAsia="宋体" w:cs="宋体"/>
                <w:sz w:val="24"/>
                <w:szCs w:val="24"/>
              </w:rPr>
            </w:pPr>
            <w:r>
              <w:rPr>
                <w:rFonts w:ascii="宋体" w:hAnsi="宋体" w:eastAsia="宋体" w:cs="宋体"/>
                <w:spacing w:val="-3"/>
                <w:sz w:val="24"/>
                <w:szCs w:val="24"/>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18" w:line="220" w:lineRule="auto"/>
              <w:ind w:left="1162"/>
              <w:rPr>
                <w:rFonts w:ascii="宋体" w:hAnsi="宋体" w:eastAsia="宋体" w:cs="宋体"/>
                <w:sz w:val="24"/>
                <w:szCs w:val="24"/>
              </w:rPr>
            </w:pPr>
            <w:r>
              <w:rPr>
                <w:rFonts w:ascii="宋体" w:hAnsi="宋体" w:eastAsia="宋体" w:cs="宋体"/>
                <w:spacing w:val="1"/>
                <w:sz w:val="24"/>
                <w:szCs w:val="24"/>
              </w:rPr>
              <w:t>石油和化学工业专用设备</w:t>
            </w:r>
          </w:p>
        </w:tc>
        <w:tc>
          <w:tcPr>
            <w:tcW w:w="2212" w:type="dxa"/>
            <w:noWrap w:val="0"/>
            <w:vAlign w:val="top"/>
          </w:tcPr>
          <w:p>
            <w:pPr>
              <w:spacing w:before="178" w:line="184" w:lineRule="auto"/>
              <w:ind w:left="797"/>
              <w:rPr>
                <w:rFonts w:ascii="宋体" w:hAnsi="宋体" w:eastAsia="宋体" w:cs="宋体"/>
                <w:sz w:val="24"/>
                <w:szCs w:val="24"/>
              </w:rPr>
            </w:pPr>
            <w:r>
              <w:rPr>
                <w:rFonts w:ascii="宋体" w:hAnsi="宋体" w:eastAsia="宋体" w:cs="宋体"/>
                <w:spacing w:val="-3"/>
                <w:sz w:val="24"/>
                <w:szCs w:val="24"/>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08" w:line="220" w:lineRule="auto"/>
              <w:ind w:left="1162"/>
              <w:rPr>
                <w:rFonts w:ascii="宋体" w:hAnsi="宋体" w:eastAsia="宋体" w:cs="宋体"/>
                <w:sz w:val="24"/>
                <w:szCs w:val="24"/>
              </w:rPr>
            </w:pPr>
            <w:r>
              <w:rPr>
                <w:rFonts w:ascii="宋体" w:hAnsi="宋体" w:eastAsia="宋体" w:cs="宋体"/>
                <w:spacing w:val="1"/>
                <w:sz w:val="24"/>
                <w:szCs w:val="24"/>
              </w:rPr>
              <w:t>炼焦和金属冶炼轧制设备</w:t>
            </w:r>
          </w:p>
        </w:tc>
        <w:tc>
          <w:tcPr>
            <w:tcW w:w="2212" w:type="dxa"/>
            <w:noWrap w:val="0"/>
            <w:vAlign w:val="top"/>
          </w:tcPr>
          <w:p>
            <w:pPr>
              <w:spacing w:before="168" w:line="184" w:lineRule="auto"/>
              <w:ind w:left="797"/>
              <w:rPr>
                <w:rFonts w:ascii="宋体" w:hAnsi="宋体" w:eastAsia="宋体" w:cs="宋体"/>
                <w:sz w:val="24"/>
                <w:szCs w:val="24"/>
              </w:rPr>
            </w:pPr>
            <w:r>
              <w:rPr>
                <w:rFonts w:ascii="宋体" w:hAnsi="宋体" w:eastAsia="宋体" w:cs="宋体"/>
                <w:spacing w:val="-3"/>
                <w:sz w:val="24"/>
                <w:szCs w:val="24"/>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07" w:line="219" w:lineRule="auto"/>
              <w:ind w:left="1522"/>
              <w:rPr>
                <w:rFonts w:ascii="宋体" w:hAnsi="宋体" w:eastAsia="宋体" w:cs="宋体"/>
                <w:sz w:val="24"/>
                <w:szCs w:val="24"/>
              </w:rPr>
            </w:pPr>
            <w:r>
              <w:rPr>
                <w:rFonts w:ascii="宋体" w:hAnsi="宋体" w:eastAsia="宋体" w:cs="宋体"/>
                <w:spacing w:val="1"/>
                <w:sz w:val="24"/>
                <w:szCs w:val="24"/>
              </w:rPr>
              <w:t>电力工业专用设备</w:t>
            </w:r>
          </w:p>
        </w:tc>
        <w:tc>
          <w:tcPr>
            <w:tcW w:w="2212" w:type="dxa"/>
            <w:noWrap w:val="0"/>
            <w:vAlign w:val="top"/>
          </w:tcPr>
          <w:p>
            <w:pPr>
              <w:spacing w:before="169" w:line="183" w:lineRule="auto"/>
              <w:ind w:left="797"/>
              <w:rPr>
                <w:rFonts w:ascii="宋体" w:hAnsi="宋体" w:eastAsia="宋体" w:cs="宋体"/>
                <w:sz w:val="24"/>
                <w:szCs w:val="24"/>
              </w:rPr>
            </w:pPr>
            <w:r>
              <w:rPr>
                <w:rFonts w:ascii="宋体" w:hAnsi="宋体" w:eastAsia="宋体" w:cs="宋体"/>
                <w:spacing w:val="-3"/>
                <w:sz w:val="24"/>
                <w:szCs w:val="24"/>
              </w:rPr>
              <w:t>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18" w:line="219" w:lineRule="auto"/>
              <w:ind w:left="922"/>
              <w:rPr>
                <w:rFonts w:ascii="宋体" w:hAnsi="宋体" w:eastAsia="宋体" w:cs="宋体"/>
                <w:sz w:val="24"/>
                <w:szCs w:val="24"/>
              </w:rPr>
            </w:pPr>
            <w:r>
              <w:rPr>
                <w:rFonts w:ascii="宋体" w:hAnsi="宋体" w:eastAsia="宋体" w:cs="宋体"/>
                <w:sz w:val="24"/>
                <w:szCs w:val="24"/>
              </w:rPr>
              <w:t>非金属矿物制品工业专用设备</w:t>
            </w:r>
          </w:p>
        </w:tc>
        <w:tc>
          <w:tcPr>
            <w:tcW w:w="2212" w:type="dxa"/>
            <w:noWrap w:val="0"/>
            <w:vAlign w:val="top"/>
          </w:tcPr>
          <w:p>
            <w:pPr>
              <w:spacing w:before="179" w:line="184" w:lineRule="auto"/>
              <w:ind w:left="797"/>
              <w:rPr>
                <w:rFonts w:ascii="宋体" w:hAnsi="宋体" w:eastAsia="宋体" w:cs="宋体"/>
                <w:sz w:val="24"/>
                <w:szCs w:val="24"/>
              </w:rPr>
            </w:pPr>
            <w:r>
              <w:rPr>
                <w:rFonts w:ascii="宋体" w:hAnsi="宋体" w:eastAsia="宋体" w:cs="宋体"/>
                <w:spacing w:val="-6"/>
                <w:sz w:val="24"/>
                <w:szCs w:val="24"/>
              </w:rPr>
              <w:t>10-20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rPr>
                <w:rFonts w:ascii="Arial"/>
                <w:sz w:val="21"/>
              </w:rPr>
            </w:pPr>
          </w:p>
        </w:tc>
        <w:tc>
          <w:tcPr>
            <w:tcW w:w="4975" w:type="dxa"/>
            <w:gridSpan w:val="2"/>
            <w:noWrap w:val="0"/>
            <w:vAlign w:val="top"/>
          </w:tcPr>
          <w:p>
            <w:pPr>
              <w:spacing w:before="110" w:line="220" w:lineRule="auto"/>
              <w:ind w:left="1642"/>
              <w:rPr>
                <w:rFonts w:ascii="宋体" w:hAnsi="宋体" w:eastAsia="宋体" w:cs="宋体"/>
                <w:sz w:val="24"/>
                <w:szCs w:val="24"/>
              </w:rPr>
            </w:pPr>
            <w:r>
              <w:rPr>
                <w:rFonts w:ascii="宋体" w:hAnsi="宋体" w:eastAsia="宋体" w:cs="宋体"/>
                <w:spacing w:val="1"/>
                <w:sz w:val="24"/>
                <w:szCs w:val="24"/>
              </w:rPr>
              <w:t>核工业专用设备</w:t>
            </w:r>
          </w:p>
        </w:tc>
        <w:tc>
          <w:tcPr>
            <w:tcW w:w="2212" w:type="dxa"/>
            <w:noWrap w:val="0"/>
            <w:vAlign w:val="top"/>
          </w:tcPr>
          <w:p>
            <w:pPr>
              <w:spacing w:before="171" w:line="183" w:lineRule="auto"/>
              <w:ind w:left="797"/>
              <w:rPr>
                <w:rFonts w:ascii="宋体" w:hAnsi="宋体" w:eastAsia="宋体" w:cs="宋体"/>
                <w:sz w:val="24"/>
                <w:szCs w:val="24"/>
              </w:rPr>
            </w:pPr>
            <w:r>
              <w:rPr>
                <w:rFonts w:ascii="宋体" w:hAnsi="宋体" w:eastAsia="宋体" w:cs="宋体"/>
                <w:spacing w:val="-3"/>
                <w:sz w:val="24"/>
                <w:szCs w:val="24"/>
              </w:rPr>
              <w:t>20-30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963" w:type="dxa"/>
            <w:vMerge w:val="continue"/>
            <w:tcBorders>
              <w:top w:val="nil"/>
            </w:tcBorders>
            <w:noWrap w:val="0"/>
            <w:vAlign w:val="top"/>
          </w:tcPr>
          <w:p>
            <w:pPr>
              <w:rPr>
                <w:rFonts w:ascii="Arial"/>
                <w:sz w:val="21"/>
              </w:rPr>
            </w:pPr>
          </w:p>
        </w:tc>
        <w:tc>
          <w:tcPr>
            <w:tcW w:w="4975" w:type="dxa"/>
            <w:gridSpan w:val="2"/>
            <w:noWrap w:val="0"/>
            <w:vAlign w:val="top"/>
          </w:tcPr>
          <w:p>
            <w:pPr>
              <w:spacing w:before="120" w:line="220" w:lineRule="auto"/>
              <w:ind w:left="1282"/>
              <w:rPr>
                <w:rFonts w:ascii="宋体" w:hAnsi="宋体" w:eastAsia="宋体" w:cs="宋体"/>
                <w:sz w:val="24"/>
                <w:szCs w:val="24"/>
              </w:rPr>
            </w:pPr>
            <w:r>
              <w:rPr>
                <w:rFonts w:ascii="宋体" w:hAnsi="宋体" w:eastAsia="宋体" w:cs="宋体"/>
                <w:spacing w:val="1"/>
                <w:sz w:val="24"/>
                <w:szCs w:val="24"/>
              </w:rPr>
              <w:t>航空航天工业专用设备</w:t>
            </w:r>
          </w:p>
        </w:tc>
        <w:tc>
          <w:tcPr>
            <w:tcW w:w="2212" w:type="dxa"/>
            <w:noWrap w:val="0"/>
            <w:vAlign w:val="top"/>
          </w:tcPr>
          <w:p>
            <w:pPr>
              <w:spacing w:before="181" w:line="183" w:lineRule="auto"/>
              <w:ind w:left="797"/>
              <w:rPr>
                <w:rFonts w:ascii="宋体" w:hAnsi="宋体" w:eastAsia="宋体" w:cs="宋体"/>
                <w:sz w:val="24"/>
                <w:szCs w:val="24"/>
              </w:rPr>
            </w:pPr>
            <w:r>
              <w:rPr>
                <w:rFonts w:ascii="宋体" w:hAnsi="宋体" w:eastAsia="宋体" w:cs="宋体"/>
                <w:spacing w:val="-3"/>
                <w:sz w:val="24"/>
                <w:szCs w:val="24"/>
              </w:rPr>
              <w:t>20-30</w:t>
            </w:r>
          </w:p>
        </w:tc>
      </w:tr>
    </w:tbl>
    <w:p>
      <w:pPr>
        <w:rPr>
          <w:rFonts w:ascii="Arial"/>
          <w:sz w:val="21"/>
        </w:rPr>
      </w:pPr>
    </w:p>
    <w:p>
      <w:pPr>
        <w:sectPr>
          <w:pgSz w:w="11920" w:h="16850"/>
          <w:pgMar w:top="1432" w:right="1315" w:bottom="1134" w:left="1444" w:header="0" w:footer="491" w:gutter="0"/>
          <w:cols w:space="720" w:num="1"/>
        </w:sectPr>
      </w:pPr>
    </w:p>
    <w:tbl>
      <w:tblPr>
        <w:tblStyle w:val="23"/>
        <w:tblW w:w="91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3"/>
        <w:gridCol w:w="4965"/>
        <w:gridCol w:w="22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1963" w:type="dxa"/>
            <w:noWrap w:val="0"/>
            <w:vAlign w:val="top"/>
          </w:tcPr>
          <w:p>
            <w:pPr>
              <w:keepNext w:val="0"/>
              <w:keepLines w:val="0"/>
              <w:pageBreakBefore w:val="0"/>
              <w:widowControl w:val="0"/>
              <w:kinsoku/>
              <w:wordWrap/>
              <w:overflowPunct/>
              <w:topLinePunct w:val="0"/>
              <w:autoSpaceDE/>
              <w:autoSpaceDN/>
              <w:bidi w:val="0"/>
              <w:adjustRightInd/>
              <w:snapToGrid/>
              <w:spacing w:before="111" w:line="300" w:lineRule="exact"/>
              <w:ind w:left="288"/>
              <w:textAlignment w:val="auto"/>
              <w:rPr>
                <w:rFonts w:ascii="宋体" w:hAnsi="宋体" w:eastAsia="宋体" w:cs="宋体"/>
                <w:sz w:val="23"/>
                <w:szCs w:val="23"/>
              </w:rPr>
            </w:pPr>
            <w:r>
              <w:rPr>
                <w:rFonts w:ascii="宋体" w:hAnsi="宋体" w:eastAsia="宋体" w:cs="宋体"/>
                <w:b/>
                <w:bCs/>
                <w:spacing w:val="-1"/>
                <w:sz w:val="23"/>
                <w:szCs w:val="23"/>
              </w:rPr>
              <w:t>固定资产类别</w:t>
            </w: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4" w:line="300" w:lineRule="exact"/>
              <w:ind w:left="2242"/>
              <w:textAlignment w:val="auto"/>
              <w:rPr>
                <w:rFonts w:ascii="宋体" w:hAnsi="宋体" w:eastAsia="宋体" w:cs="宋体"/>
                <w:sz w:val="23"/>
                <w:szCs w:val="23"/>
              </w:rPr>
            </w:pPr>
            <w:r>
              <w:rPr>
                <w:rFonts w:ascii="宋体" w:hAnsi="宋体" w:eastAsia="宋体" w:cs="宋体"/>
                <w:spacing w:val="5"/>
                <w:sz w:val="23"/>
                <w:szCs w:val="23"/>
              </w:rPr>
              <w:t>内容</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14" w:line="300" w:lineRule="exact"/>
              <w:ind w:left="147"/>
              <w:textAlignment w:val="auto"/>
              <w:rPr>
                <w:rFonts w:ascii="宋体" w:hAnsi="宋体" w:eastAsia="宋体" w:cs="宋体"/>
                <w:sz w:val="23"/>
                <w:szCs w:val="23"/>
              </w:rPr>
            </w:pPr>
            <w:r>
              <w:rPr>
                <w:rFonts w:ascii="宋体" w:hAnsi="宋体" w:eastAsia="宋体" w:cs="宋体"/>
                <w:spacing w:val="6"/>
                <w:sz w:val="23"/>
                <w:szCs w:val="23"/>
              </w:rPr>
              <w:t>可更新年限(年)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63"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before="75" w:line="300" w:lineRule="exact"/>
              <w:ind w:left="514"/>
              <w:textAlignment w:val="auto"/>
              <w:rPr>
                <w:rFonts w:ascii="宋体" w:hAnsi="宋体" w:eastAsia="宋体" w:cs="宋体"/>
                <w:sz w:val="23"/>
                <w:szCs w:val="23"/>
              </w:rPr>
            </w:pPr>
            <w:r>
              <w:rPr>
                <w:rFonts w:ascii="宋体" w:hAnsi="宋体" w:eastAsia="宋体" w:cs="宋体"/>
                <w:spacing w:val="2"/>
                <w:sz w:val="23"/>
                <w:szCs w:val="23"/>
              </w:rPr>
              <w:t>专用设备</w:t>
            </w: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08" w:line="300" w:lineRule="exact"/>
              <w:ind w:left="2011"/>
              <w:textAlignment w:val="auto"/>
              <w:rPr>
                <w:rFonts w:ascii="宋体" w:hAnsi="宋体" w:eastAsia="宋体" w:cs="宋体"/>
                <w:sz w:val="23"/>
                <w:szCs w:val="23"/>
              </w:rPr>
            </w:pPr>
            <w:r>
              <w:rPr>
                <w:rFonts w:ascii="宋体" w:hAnsi="宋体" w:eastAsia="宋体" w:cs="宋体"/>
                <w:spacing w:val="2"/>
                <w:sz w:val="23"/>
                <w:szCs w:val="23"/>
              </w:rPr>
              <w:t>工程机械</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67" w:line="300" w:lineRule="exact"/>
              <w:ind w:left="807"/>
              <w:textAlignment w:val="auto"/>
              <w:rPr>
                <w:rFonts w:ascii="宋体" w:hAnsi="宋体" w:eastAsia="宋体" w:cs="宋体"/>
                <w:sz w:val="23"/>
                <w:szCs w:val="23"/>
              </w:rPr>
            </w:pPr>
            <w:r>
              <w:rPr>
                <w:rFonts w:ascii="宋体" w:hAnsi="宋体" w:eastAsia="宋体" w:cs="宋体"/>
                <w:spacing w:val="-3"/>
                <w:sz w:val="23"/>
                <w:szCs w:val="23"/>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09" w:line="300" w:lineRule="exact"/>
              <w:ind w:left="1672"/>
              <w:textAlignment w:val="auto"/>
              <w:rPr>
                <w:rFonts w:ascii="宋体" w:hAnsi="宋体" w:eastAsia="宋体" w:cs="宋体"/>
                <w:sz w:val="23"/>
                <w:szCs w:val="23"/>
              </w:rPr>
            </w:pPr>
            <w:r>
              <w:rPr>
                <w:rFonts w:ascii="宋体" w:hAnsi="宋体" w:eastAsia="宋体" w:cs="宋体"/>
                <w:spacing w:val="-2"/>
                <w:sz w:val="23"/>
                <w:szCs w:val="23"/>
              </w:rPr>
              <w:t>农业和林业机械</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68" w:line="300" w:lineRule="exact"/>
              <w:ind w:left="807"/>
              <w:textAlignment w:val="auto"/>
              <w:rPr>
                <w:rFonts w:ascii="宋体" w:hAnsi="宋体" w:eastAsia="宋体" w:cs="宋体"/>
                <w:sz w:val="23"/>
                <w:szCs w:val="23"/>
              </w:rPr>
            </w:pPr>
            <w:r>
              <w:rPr>
                <w:rFonts w:ascii="宋体" w:hAnsi="宋体" w:eastAsia="宋体" w:cs="宋体"/>
                <w:spacing w:val="-3"/>
                <w:sz w:val="23"/>
                <w:szCs w:val="23"/>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09" w:line="300" w:lineRule="exact"/>
              <w:ind w:left="1441"/>
              <w:textAlignment w:val="auto"/>
              <w:rPr>
                <w:rFonts w:ascii="宋体" w:hAnsi="宋体" w:eastAsia="宋体" w:cs="宋体"/>
                <w:sz w:val="23"/>
                <w:szCs w:val="23"/>
              </w:rPr>
            </w:pPr>
            <w:r>
              <w:rPr>
                <w:rFonts w:ascii="宋体" w:hAnsi="宋体" w:eastAsia="宋体" w:cs="宋体"/>
                <w:spacing w:val="1"/>
                <w:sz w:val="23"/>
                <w:szCs w:val="23"/>
              </w:rPr>
              <w:t>木材采集和加工设备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68" w:line="300" w:lineRule="exact"/>
              <w:ind w:left="807"/>
              <w:textAlignment w:val="auto"/>
              <w:rPr>
                <w:rFonts w:ascii="宋体" w:hAnsi="宋体" w:eastAsia="宋体" w:cs="宋体"/>
                <w:sz w:val="23"/>
                <w:szCs w:val="23"/>
              </w:rPr>
            </w:pPr>
            <w:r>
              <w:rPr>
                <w:rFonts w:ascii="宋体" w:hAnsi="宋体" w:eastAsia="宋体" w:cs="宋体"/>
                <w:spacing w:val="-3"/>
                <w:sz w:val="23"/>
                <w:szCs w:val="23"/>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2" w:line="300" w:lineRule="exact"/>
              <w:ind w:left="1551"/>
              <w:textAlignment w:val="auto"/>
              <w:rPr>
                <w:rFonts w:ascii="宋体" w:hAnsi="宋体" w:eastAsia="宋体" w:cs="宋体"/>
                <w:sz w:val="23"/>
                <w:szCs w:val="23"/>
              </w:rPr>
            </w:pPr>
            <w:r>
              <w:rPr>
                <w:rFonts w:ascii="宋体" w:hAnsi="宋体" w:eastAsia="宋体" w:cs="宋体"/>
                <w:spacing w:val="-1"/>
                <w:sz w:val="23"/>
                <w:szCs w:val="23"/>
              </w:rPr>
              <w:t>食品加工专用设备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69" w:line="300" w:lineRule="exact"/>
              <w:ind w:left="807"/>
              <w:textAlignment w:val="auto"/>
              <w:rPr>
                <w:rFonts w:ascii="宋体" w:hAnsi="宋体" w:eastAsia="宋体" w:cs="宋体"/>
                <w:sz w:val="23"/>
                <w:szCs w:val="23"/>
              </w:rPr>
            </w:pPr>
            <w:r>
              <w:rPr>
                <w:rFonts w:ascii="宋体" w:hAnsi="宋体" w:eastAsia="宋体" w:cs="宋体"/>
                <w:spacing w:val="-3"/>
                <w:sz w:val="23"/>
                <w:szCs w:val="23"/>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2" w:line="300" w:lineRule="exact"/>
              <w:ind w:left="1782"/>
              <w:textAlignment w:val="auto"/>
              <w:rPr>
                <w:rFonts w:ascii="宋体" w:hAnsi="宋体" w:eastAsia="宋体" w:cs="宋体"/>
                <w:sz w:val="23"/>
                <w:szCs w:val="23"/>
              </w:rPr>
            </w:pPr>
            <w:r>
              <w:rPr>
                <w:rFonts w:ascii="宋体" w:hAnsi="宋体" w:eastAsia="宋体" w:cs="宋体"/>
                <w:spacing w:val="-2"/>
                <w:sz w:val="23"/>
                <w:szCs w:val="23"/>
              </w:rPr>
              <w:t>饮料加工设备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69" w:line="300" w:lineRule="exact"/>
              <w:ind w:left="807"/>
              <w:textAlignment w:val="auto"/>
              <w:rPr>
                <w:rFonts w:ascii="宋体" w:hAnsi="宋体" w:eastAsia="宋体" w:cs="宋体"/>
                <w:sz w:val="23"/>
                <w:szCs w:val="23"/>
              </w:rPr>
            </w:pPr>
            <w:r>
              <w:rPr>
                <w:rFonts w:ascii="宋体" w:hAnsi="宋体" w:eastAsia="宋体" w:cs="宋体"/>
                <w:spacing w:val="-3"/>
                <w:sz w:val="23"/>
                <w:szCs w:val="23"/>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1" w:line="300" w:lineRule="exact"/>
              <w:ind w:left="1782"/>
              <w:textAlignment w:val="auto"/>
              <w:rPr>
                <w:rFonts w:ascii="宋体" w:hAnsi="宋体" w:eastAsia="宋体" w:cs="宋体"/>
                <w:sz w:val="23"/>
                <w:szCs w:val="23"/>
              </w:rPr>
            </w:pPr>
            <w:r>
              <w:rPr>
                <w:rFonts w:ascii="宋体" w:hAnsi="宋体" w:eastAsia="宋体" w:cs="宋体"/>
                <w:spacing w:val="1"/>
                <w:sz w:val="23"/>
                <w:szCs w:val="23"/>
              </w:rPr>
              <w:t>烟草加工设备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69" w:line="300" w:lineRule="exact"/>
              <w:ind w:left="807"/>
              <w:textAlignment w:val="auto"/>
              <w:rPr>
                <w:rFonts w:ascii="宋体" w:hAnsi="宋体" w:eastAsia="宋体" w:cs="宋体"/>
                <w:sz w:val="23"/>
                <w:szCs w:val="23"/>
              </w:rPr>
            </w:pPr>
            <w:r>
              <w:rPr>
                <w:rFonts w:ascii="宋体" w:hAnsi="宋体" w:eastAsia="宋体" w:cs="宋体"/>
                <w:spacing w:val="-3"/>
                <w:sz w:val="23"/>
                <w:szCs w:val="23"/>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00" w:line="300" w:lineRule="exact"/>
              <w:ind w:left="1212"/>
              <w:textAlignment w:val="auto"/>
              <w:rPr>
                <w:rFonts w:ascii="宋体" w:hAnsi="宋体" w:eastAsia="宋体" w:cs="宋体"/>
                <w:sz w:val="23"/>
                <w:szCs w:val="23"/>
              </w:rPr>
            </w:pPr>
            <w:r>
              <w:rPr>
                <w:rFonts w:ascii="宋体" w:hAnsi="宋体" w:eastAsia="宋体" w:cs="宋体"/>
                <w:spacing w:val="-1"/>
                <w:sz w:val="23"/>
                <w:szCs w:val="23"/>
              </w:rPr>
              <w:t>粮油作物和饲料加工设备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59" w:line="300" w:lineRule="exact"/>
              <w:ind w:left="807"/>
              <w:textAlignment w:val="auto"/>
              <w:rPr>
                <w:rFonts w:ascii="宋体" w:hAnsi="宋体" w:eastAsia="宋体" w:cs="宋体"/>
                <w:sz w:val="23"/>
                <w:szCs w:val="23"/>
              </w:rPr>
            </w:pPr>
            <w:r>
              <w:rPr>
                <w:rFonts w:ascii="宋体" w:hAnsi="宋体" w:eastAsia="宋体" w:cs="宋体"/>
                <w:spacing w:val="-3"/>
                <w:sz w:val="23"/>
                <w:szCs w:val="23"/>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3" w:line="300" w:lineRule="exact"/>
              <w:ind w:left="2011"/>
              <w:textAlignment w:val="auto"/>
              <w:rPr>
                <w:rFonts w:ascii="宋体" w:hAnsi="宋体" w:eastAsia="宋体" w:cs="宋体"/>
                <w:sz w:val="23"/>
                <w:szCs w:val="23"/>
              </w:rPr>
            </w:pPr>
            <w:r>
              <w:rPr>
                <w:rFonts w:ascii="宋体" w:hAnsi="宋体" w:eastAsia="宋体" w:cs="宋体"/>
                <w:spacing w:val="2"/>
                <w:sz w:val="23"/>
                <w:szCs w:val="23"/>
              </w:rPr>
              <w:t>纺织设备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0" w:line="300" w:lineRule="exact"/>
              <w:ind w:left="807"/>
              <w:textAlignment w:val="auto"/>
              <w:rPr>
                <w:rFonts w:ascii="宋体" w:hAnsi="宋体" w:eastAsia="宋体" w:cs="宋体"/>
                <w:sz w:val="23"/>
                <w:szCs w:val="23"/>
              </w:rPr>
            </w:pPr>
            <w:r>
              <w:rPr>
                <w:rFonts w:ascii="宋体" w:hAnsi="宋体" w:eastAsia="宋体" w:cs="宋体"/>
                <w:spacing w:val="-3"/>
                <w:sz w:val="23"/>
                <w:szCs w:val="23"/>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3" w:line="300" w:lineRule="exact"/>
              <w:ind w:left="752"/>
              <w:textAlignment w:val="auto"/>
              <w:rPr>
                <w:rFonts w:ascii="宋体" w:hAnsi="宋体" w:eastAsia="宋体" w:cs="宋体"/>
                <w:sz w:val="23"/>
                <w:szCs w:val="23"/>
              </w:rPr>
            </w:pPr>
            <w:r>
              <w:rPr>
                <w:rFonts w:ascii="宋体" w:hAnsi="宋体" w:eastAsia="宋体" w:cs="宋体"/>
                <w:sz w:val="23"/>
                <w:szCs w:val="23"/>
              </w:rPr>
              <w:t>缝纫、服饰、制革和毛皮加工设备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1" w:line="300" w:lineRule="exact"/>
              <w:ind w:left="807"/>
              <w:textAlignment w:val="auto"/>
              <w:rPr>
                <w:rFonts w:ascii="宋体" w:hAnsi="宋体" w:eastAsia="宋体" w:cs="宋体"/>
                <w:sz w:val="23"/>
                <w:szCs w:val="23"/>
              </w:rPr>
            </w:pPr>
            <w:r>
              <w:rPr>
                <w:rFonts w:ascii="宋体" w:hAnsi="宋体" w:eastAsia="宋体" w:cs="宋体"/>
                <w:spacing w:val="-3"/>
                <w:sz w:val="23"/>
                <w:szCs w:val="23"/>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2" w:line="300" w:lineRule="exact"/>
              <w:ind w:left="1672"/>
              <w:textAlignment w:val="auto"/>
              <w:rPr>
                <w:rFonts w:ascii="宋体" w:hAnsi="宋体" w:eastAsia="宋体" w:cs="宋体"/>
                <w:sz w:val="23"/>
                <w:szCs w:val="23"/>
              </w:rPr>
            </w:pPr>
            <w:r>
              <w:rPr>
                <w:rFonts w:ascii="宋体" w:hAnsi="宋体" w:eastAsia="宋体" w:cs="宋体"/>
                <w:spacing w:val="-1"/>
                <w:sz w:val="23"/>
                <w:szCs w:val="23"/>
              </w:rPr>
              <w:t>造纸和印刷机械</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1" w:line="300" w:lineRule="exact"/>
              <w:ind w:left="807"/>
              <w:textAlignment w:val="auto"/>
              <w:rPr>
                <w:rFonts w:ascii="宋体" w:hAnsi="宋体" w:eastAsia="宋体" w:cs="宋体"/>
                <w:sz w:val="23"/>
                <w:szCs w:val="23"/>
              </w:rPr>
            </w:pPr>
            <w:r>
              <w:rPr>
                <w:rFonts w:ascii="宋体" w:hAnsi="宋体" w:eastAsia="宋体" w:cs="宋体"/>
                <w:spacing w:val="-6"/>
                <w:sz w:val="23"/>
                <w:szCs w:val="23"/>
              </w:rPr>
              <w:t>10-20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5" w:line="300" w:lineRule="exact"/>
              <w:ind w:left="1212"/>
              <w:textAlignment w:val="auto"/>
              <w:rPr>
                <w:rFonts w:ascii="宋体" w:hAnsi="宋体" w:eastAsia="宋体" w:cs="宋体"/>
                <w:sz w:val="23"/>
                <w:szCs w:val="23"/>
              </w:rPr>
            </w:pPr>
            <w:r>
              <w:rPr>
                <w:rFonts w:ascii="宋体" w:hAnsi="宋体" w:eastAsia="宋体" w:cs="宋体"/>
                <w:sz w:val="23"/>
                <w:szCs w:val="23"/>
              </w:rPr>
              <w:t>化学药品和中药专用设备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2" w:line="300" w:lineRule="exact"/>
              <w:ind w:left="866"/>
              <w:textAlignment w:val="auto"/>
              <w:rPr>
                <w:rFonts w:ascii="宋体" w:hAnsi="宋体" w:eastAsia="宋体" w:cs="宋体"/>
                <w:sz w:val="23"/>
                <w:szCs w:val="23"/>
              </w:rPr>
            </w:pPr>
            <w:r>
              <w:rPr>
                <w:rFonts w:ascii="宋体" w:hAnsi="宋体" w:eastAsia="宋体" w:cs="宋体"/>
                <w:spacing w:val="-1"/>
                <w:sz w:val="23"/>
                <w:szCs w:val="23"/>
              </w:rPr>
              <w:t>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5" w:line="300" w:lineRule="exact"/>
              <w:ind w:left="2011"/>
              <w:textAlignment w:val="auto"/>
              <w:rPr>
                <w:rFonts w:ascii="宋体" w:hAnsi="宋体" w:eastAsia="宋体" w:cs="宋体"/>
                <w:sz w:val="23"/>
                <w:szCs w:val="23"/>
              </w:rPr>
            </w:pPr>
            <w:r>
              <w:rPr>
                <w:rFonts w:ascii="宋体" w:hAnsi="宋体" w:eastAsia="宋体" w:cs="宋体"/>
                <w:spacing w:val="2"/>
                <w:sz w:val="23"/>
                <w:szCs w:val="23"/>
              </w:rPr>
              <w:t>医疗设备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2" w:line="300" w:lineRule="exact"/>
              <w:ind w:left="866"/>
              <w:textAlignment w:val="auto"/>
              <w:rPr>
                <w:rFonts w:ascii="宋体" w:hAnsi="宋体" w:eastAsia="宋体" w:cs="宋体"/>
                <w:sz w:val="23"/>
                <w:szCs w:val="23"/>
              </w:rPr>
            </w:pPr>
            <w:r>
              <w:rPr>
                <w:rFonts w:ascii="宋体" w:hAnsi="宋体" w:eastAsia="宋体" w:cs="宋体"/>
                <w:spacing w:val="-1"/>
                <w:sz w:val="23"/>
                <w:szCs w:val="23"/>
              </w:rPr>
              <w:t>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05" w:line="300" w:lineRule="exact"/>
              <w:ind w:left="1212"/>
              <w:textAlignment w:val="auto"/>
              <w:rPr>
                <w:rFonts w:ascii="宋体" w:hAnsi="宋体" w:eastAsia="宋体" w:cs="宋体"/>
                <w:sz w:val="23"/>
                <w:szCs w:val="23"/>
              </w:rPr>
            </w:pPr>
            <w:r>
              <w:rPr>
                <w:rFonts w:ascii="宋体" w:hAnsi="宋体" w:eastAsia="宋体" w:cs="宋体"/>
                <w:sz w:val="23"/>
                <w:szCs w:val="23"/>
              </w:rPr>
              <w:t>电工、电子专用生产设备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63" w:line="300" w:lineRule="exact"/>
              <w:ind w:left="866"/>
              <w:textAlignment w:val="auto"/>
              <w:rPr>
                <w:rFonts w:ascii="宋体" w:hAnsi="宋体" w:eastAsia="宋体" w:cs="宋体"/>
                <w:sz w:val="23"/>
                <w:szCs w:val="23"/>
              </w:rPr>
            </w:pPr>
            <w:r>
              <w:rPr>
                <w:rFonts w:ascii="宋体" w:hAnsi="宋体" w:eastAsia="宋体" w:cs="宋体"/>
                <w:spacing w:val="-1"/>
                <w:sz w:val="23"/>
                <w:szCs w:val="23"/>
              </w:rPr>
              <w:t>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5" w:line="300" w:lineRule="exact"/>
              <w:ind w:left="1782"/>
              <w:textAlignment w:val="auto"/>
              <w:rPr>
                <w:rFonts w:ascii="宋体" w:hAnsi="宋体" w:eastAsia="宋体" w:cs="宋体"/>
                <w:sz w:val="23"/>
                <w:szCs w:val="23"/>
              </w:rPr>
            </w:pPr>
            <w:r>
              <w:rPr>
                <w:rFonts w:ascii="宋体" w:hAnsi="宋体" w:eastAsia="宋体" w:cs="宋体"/>
                <w:spacing w:val="1"/>
                <w:sz w:val="23"/>
                <w:szCs w:val="23"/>
              </w:rPr>
              <w:t>安全生产设备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3" w:line="300" w:lineRule="exact"/>
              <w:ind w:left="807"/>
              <w:textAlignment w:val="auto"/>
              <w:rPr>
                <w:rFonts w:ascii="宋体" w:hAnsi="宋体" w:eastAsia="宋体" w:cs="宋体"/>
                <w:sz w:val="23"/>
                <w:szCs w:val="23"/>
              </w:rPr>
            </w:pPr>
            <w:r>
              <w:rPr>
                <w:rFonts w:ascii="宋体" w:hAnsi="宋体" w:eastAsia="宋体" w:cs="宋体"/>
                <w:spacing w:val="-6"/>
                <w:sz w:val="23"/>
                <w:szCs w:val="23"/>
              </w:rPr>
              <w:t>10-20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6" w:line="300" w:lineRule="exact"/>
              <w:ind w:left="1782"/>
              <w:textAlignment w:val="auto"/>
              <w:rPr>
                <w:rFonts w:ascii="宋体" w:hAnsi="宋体" w:eastAsia="宋体" w:cs="宋体"/>
                <w:sz w:val="23"/>
                <w:szCs w:val="23"/>
              </w:rPr>
            </w:pPr>
            <w:r>
              <w:rPr>
                <w:rFonts w:ascii="宋体" w:hAnsi="宋体" w:eastAsia="宋体" w:cs="宋体"/>
                <w:spacing w:val="1"/>
                <w:sz w:val="23"/>
                <w:szCs w:val="23"/>
              </w:rPr>
              <w:t>邮政专用设备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3" w:line="300" w:lineRule="exact"/>
              <w:ind w:left="807"/>
              <w:textAlignment w:val="auto"/>
              <w:rPr>
                <w:rFonts w:ascii="宋体" w:hAnsi="宋体" w:eastAsia="宋体" w:cs="宋体"/>
                <w:sz w:val="23"/>
                <w:szCs w:val="23"/>
              </w:rPr>
            </w:pPr>
            <w:r>
              <w:rPr>
                <w:rFonts w:ascii="宋体" w:hAnsi="宋体" w:eastAsia="宋体" w:cs="宋体"/>
                <w:spacing w:val="-3"/>
                <w:sz w:val="23"/>
                <w:szCs w:val="23"/>
              </w:rPr>
              <w:t>10-15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6" w:line="300" w:lineRule="exact"/>
              <w:ind w:left="1551"/>
              <w:textAlignment w:val="auto"/>
              <w:rPr>
                <w:rFonts w:ascii="宋体" w:hAnsi="宋体" w:eastAsia="宋体" w:cs="宋体"/>
                <w:sz w:val="23"/>
                <w:szCs w:val="23"/>
              </w:rPr>
            </w:pPr>
            <w:r>
              <w:rPr>
                <w:rFonts w:ascii="宋体" w:hAnsi="宋体" w:eastAsia="宋体" w:cs="宋体"/>
                <w:spacing w:val="-1"/>
                <w:sz w:val="23"/>
                <w:szCs w:val="23"/>
              </w:rPr>
              <w:t>环境污染防治设备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3" w:line="300" w:lineRule="exact"/>
              <w:ind w:left="807"/>
              <w:textAlignment w:val="auto"/>
              <w:rPr>
                <w:rFonts w:ascii="宋体" w:hAnsi="宋体" w:eastAsia="宋体" w:cs="宋体"/>
                <w:sz w:val="23"/>
                <w:szCs w:val="23"/>
              </w:rPr>
            </w:pPr>
            <w:r>
              <w:rPr>
                <w:rFonts w:ascii="宋体" w:hAnsi="宋体" w:eastAsia="宋体" w:cs="宋体"/>
                <w:spacing w:val="-6"/>
                <w:sz w:val="23"/>
                <w:szCs w:val="23"/>
              </w:rPr>
              <w:t>10-20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7" w:line="300" w:lineRule="exact"/>
              <w:ind w:left="1782"/>
              <w:textAlignment w:val="auto"/>
              <w:rPr>
                <w:rFonts w:ascii="宋体" w:hAnsi="宋体" w:eastAsia="宋体" w:cs="宋体"/>
                <w:sz w:val="23"/>
                <w:szCs w:val="23"/>
              </w:rPr>
            </w:pPr>
            <w:r>
              <w:rPr>
                <w:rFonts w:ascii="宋体" w:hAnsi="宋体" w:eastAsia="宋体" w:cs="宋体"/>
                <w:spacing w:val="1"/>
                <w:sz w:val="23"/>
                <w:szCs w:val="23"/>
              </w:rPr>
              <w:t>公安专用设备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4" w:line="300" w:lineRule="exact"/>
              <w:ind w:left="866"/>
              <w:textAlignment w:val="auto"/>
              <w:rPr>
                <w:rFonts w:ascii="宋体" w:hAnsi="宋体" w:eastAsia="宋体" w:cs="宋体"/>
                <w:sz w:val="23"/>
                <w:szCs w:val="23"/>
              </w:rPr>
            </w:pPr>
            <w:r>
              <w:rPr>
                <w:rFonts w:ascii="宋体" w:hAnsi="宋体" w:eastAsia="宋体" w:cs="宋体"/>
                <w:spacing w:val="-1"/>
                <w:sz w:val="23"/>
                <w:szCs w:val="23"/>
              </w:rPr>
              <w:t>3-10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5" w:line="300" w:lineRule="exact"/>
              <w:ind w:left="2011"/>
              <w:textAlignment w:val="auto"/>
              <w:rPr>
                <w:rFonts w:ascii="宋体" w:hAnsi="宋体" w:eastAsia="宋体" w:cs="宋体"/>
                <w:sz w:val="23"/>
                <w:szCs w:val="23"/>
              </w:rPr>
            </w:pPr>
            <w:r>
              <w:rPr>
                <w:rFonts w:ascii="宋体" w:hAnsi="宋体" w:eastAsia="宋体" w:cs="宋体"/>
                <w:spacing w:val="2"/>
                <w:sz w:val="23"/>
                <w:szCs w:val="23"/>
              </w:rPr>
              <w:t>水工机械</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4" w:line="300" w:lineRule="exact"/>
              <w:ind w:left="807"/>
              <w:textAlignment w:val="auto"/>
              <w:rPr>
                <w:rFonts w:ascii="宋体" w:hAnsi="宋体" w:eastAsia="宋体" w:cs="宋体"/>
                <w:sz w:val="23"/>
                <w:szCs w:val="23"/>
              </w:rPr>
            </w:pPr>
            <w:r>
              <w:rPr>
                <w:rFonts w:ascii="宋体" w:hAnsi="宋体" w:eastAsia="宋体" w:cs="宋体"/>
                <w:spacing w:val="-6"/>
                <w:sz w:val="23"/>
                <w:szCs w:val="23"/>
              </w:rPr>
              <w:t>10-20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6" w:line="300" w:lineRule="exact"/>
              <w:ind w:left="1672"/>
              <w:textAlignment w:val="auto"/>
              <w:rPr>
                <w:rFonts w:ascii="宋体" w:hAnsi="宋体" w:eastAsia="宋体" w:cs="宋体"/>
                <w:sz w:val="23"/>
                <w:szCs w:val="23"/>
              </w:rPr>
            </w:pPr>
            <w:r>
              <w:rPr>
                <w:rFonts w:ascii="宋体" w:hAnsi="宋体" w:eastAsia="宋体" w:cs="宋体"/>
                <w:spacing w:val="3"/>
                <w:sz w:val="23"/>
                <w:szCs w:val="23"/>
              </w:rPr>
              <w:t>殡葬设备及用品</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4" w:line="300" w:lineRule="exact"/>
              <w:ind w:left="866"/>
              <w:textAlignment w:val="auto"/>
              <w:rPr>
                <w:rFonts w:ascii="宋体" w:hAnsi="宋体" w:eastAsia="宋体" w:cs="宋体"/>
                <w:sz w:val="23"/>
                <w:szCs w:val="23"/>
              </w:rPr>
            </w:pPr>
            <w:r>
              <w:rPr>
                <w:rFonts w:ascii="宋体" w:hAnsi="宋体" w:eastAsia="宋体" w:cs="宋体"/>
                <w:spacing w:val="-1"/>
                <w:sz w:val="23"/>
                <w:szCs w:val="23"/>
              </w:rPr>
              <w:t>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6" w:line="300" w:lineRule="exact"/>
              <w:ind w:left="1782"/>
              <w:textAlignment w:val="auto"/>
              <w:rPr>
                <w:rFonts w:ascii="宋体" w:hAnsi="宋体" w:eastAsia="宋体" w:cs="宋体"/>
                <w:sz w:val="23"/>
                <w:szCs w:val="23"/>
              </w:rPr>
            </w:pPr>
            <w:r>
              <w:rPr>
                <w:rFonts w:ascii="宋体" w:hAnsi="宋体" w:eastAsia="宋体" w:cs="宋体"/>
                <w:spacing w:val="-2"/>
                <w:sz w:val="23"/>
                <w:szCs w:val="23"/>
              </w:rPr>
              <w:t>铁路运输设备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4" w:line="300" w:lineRule="exact"/>
              <w:ind w:left="807"/>
              <w:textAlignment w:val="auto"/>
              <w:rPr>
                <w:rFonts w:ascii="宋体" w:hAnsi="宋体" w:eastAsia="宋体" w:cs="宋体"/>
                <w:sz w:val="23"/>
                <w:szCs w:val="23"/>
              </w:rPr>
            </w:pPr>
            <w:r>
              <w:rPr>
                <w:rFonts w:ascii="宋体" w:hAnsi="宋体" w:eastAsia="宋体" w:cs="宋体"/>
                <w:spacing w:val="-6"/>
                <w:sz w:val="23"/>
                <w:szCs w:val="23"/>
              </w:rPr>
              <w:t>10-20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6" w:line="300" w:lineRule="exact"/>
              <w:ind w:left="1551"/>
              <w:textAlignment w:val="auto"/>
              <w:rPr>
                <w:rFonts w:ascii="宋体" w:hAnsi="宋体" w:eastAsia="宋体" w:cs="宋体"/>
                <w:sz w:val="23"/>
                <w:szCs w:val="23"/>
              </w:rPr>
            </w:pPr>
            <w:r>
              <w:rPr>
                <w:rFonts w:ascii="宋体" w:hAnsi="宋体" w:eastAsia="宋体" w:cs="宋体"/>
                <w:spacing w:val="1"/>
                <w:sz w:val="23"/>
                <w:szCs w:val="23"/>
              </w:rPr>
              <w:t>水上交通运输设备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4" w:line="300" w:lineRule="exact"/>
              <w:ind w:left="807"/>
              <w:textAlignment w:val="auto"/>
              <w:rPr>
                <w:rFonts w:ascii="宋体" w:hAnsi="宋体" w:eastAsia="宋体" w:cs="宋体"/>
                <w:sz w:val="23"/>
                <w:szCs w:val="23"/>
              </w:rPr>
            </w:pPr>
            <w:r>
              <w:rPr>
                <w:rFonts w:ascii="宋体" w:hAnsi="宋体" w:eastAsia="宋体" w:cs="宋体"/>
                <w:spacing w:val="-6"/>
                <w:sz w:val="23"/>
                <w:szCs w:val="23"/>
              </w:rPr>
              <w:t>10-20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8" w:line="300" w:lineRule="exact"/>
              <w:ind w:left="1441"/>
              <w:textAlignment w:val="auto"/>
              <w:rPr>
                <w:rFonts w:ascii="宋体" w:hAnsi="宋体" w:eastAsia="宋体" w:cs="宋体"/>
                <w:sz w:val="23"/>
                <w:szCs w:val="23"/>
              </w:rPr>
            </w:pPr>
            <w:r>
              <w:rPr>
                <w:rFonts w:ascii="宋体" w:hAnsi="宋体" w:eastAsia="宋体" w:cs="宋体"/>
                <w:spacing w:val="-1"/>
                <w:sz w:val="23"/>
                <w:szCs w:val="23"/>
              </w:rPr>
              <w:t>航空器及其配套设备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5" w:line="300" w:lineRule="exact"/>
              <w:ind w:left="807"/>
              <w:textAlignment w:val="auto"/>
              <w:rPr>
                <w:rFonts w:ascii="宋体" w:hAnsi="宋体" w:eastAsia="宋体" w:cs="宋体"/>
                <w:sz w:val="23"/>
                <w:szCs w:val="23"/>
              </w:rPr>
            </w:pPr>
            <w:r>
              <w:rPr>
                <w:rFonts w:ascii="宋体" w:hAnsi="宋体" w:eastAsia="宋体" w:cs="宋体"/>
                <w:spacing w:val="-6"/>
                <w:sz w:val="23"/>
                <w:szCs w:val="23"/>
              </w:rPr>
              <w:t>10-20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8" w:line="300" w:lineRule="exact"/>
              <w:ind w:left="1782"/>
              <w:textAlignment w:val="auto"/>
              <w:rPr>
                <w:rFonts w:ascii="宋体" w:hAnsi="宋体" w:eastAsia="宋体" w:cs="宋体"/>
                <w:sz w:val="23"/>
                <w:szCs w:val="23"/>
              </w:rPr>
            </w:pPr>
            <w:r>
              <w:rPr>
                <w:rFonts w:ascii="宋体" w:hAnsi="宋体" w:eastAsia="宋体" w:cs="宋体"/>
                <w:spacing w:val="1"/>
                <w:sz w:val="23"/>
                <w:szCs w:val="23"/>
              </w:rPr>
              <w:t>专用仪器仪表</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6" w:line="300" w:lineRule="exact"/>
              <w:ind w:left="866"/>
              <w:textAlignment w:val="auto"/>
              <w:rPr>
                <w:rFonts w:ascii="宋体" w:hAnsi="宋体" w:eastAsia="宋体" w:cs="宋体"/>
                <w:sz w:val="23"/>
                <w:szCs w:val="23"/>
              </w:rPr>
            </w:pPr>
            <w:r>
              <w:rPr>
                <w:rFonts w:ascii="宋体" w:hAnsi="宋体" w:eastAsia="宋体" w:cs="宋体"/>
                <w:spacing w:val="-1"/>
                <w:sz w:val="23"/>
                <w:szCs w:val="23"/>
              </w:rPr>
              <w:t>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9" w:line="300" w:lineRule="exact"/>
              <w:ind w:left="2011"/>
              <w:textAlignment w:val="auto"/>
              <w:rPr>
                <w:rFonts w:ascii="宋体" w:hAnsi="宋体" w:eastAsia="宋体" w:cs="宋体"/>
                <w:sz w:val="23"/>
                <w:szCs w:val="23"/>
              </w:rPr>
            </w:pPr>
            <w:r>
              <w:rPr>
                <w:rFonts w:ascii="宋体" w:hAnsi="宋体" w:eastAsia="宋体" w:cs="宋体"/>
                <w:spacing w:val="2"/>
                <w:sz w:val="23"/>
                <w:szCs w:val="23"/>
              </w:rPr>
              <w:t>文艺设备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6" w:line="300" w:lineRule="exact"/>
              <w:ind w:left="866"/>
              <w:textAlignment w:val="auto"/>
              <w:rPr>
                <w:rFonts w:ascii="宋体" w:hAnsi="宋体" w:eastAsia="宋体" w:cs="宋体"/>
                <w:sz w:val="23"/>
                <w:szCs w:val="23"/>
              </w:rPr>
            </w:pPr>
            <w:r>
              <w:rPr>
                <w:rFonts w:ascii="宋体" w:hAnsi="宋体" w:eastAsia="宋体" w:cs="宋体"/>
                <w:spacing w:val="-1"/>
                <w:sz w:val="23"/>
                <w:szCs w:val="23"/>
              </w:rPr>
              <w:t>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963"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18" w:line="300" w:lineRule="exact"/>
              <w:ind w:left="2011"/>
              <w:textAlignment w:val="auto"/>
              <w:rPr>
                <w:rFonts w:ascii="宋体" w:hAnsi="宋体" w:eastAsia="宋体" w:cs="宋体"/>
                <w:sz w:val="23"/>
                <w:szCs w:val="23"/>
              </w:rPr>
            </w:pPr>
            <w:r>
              <w:rPr>
                <w:rFonts w:ascii="宋体" w:hAnsi="宋体" w:eastAsia="宋体" w:cs="宋体"/>
                <w:spacing w:val="-2"/>
                <w:sz w:val="23"/>
                <w:szCs w:val="23"/>
              </w:rPr>
              <w:t>体育设备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6" w:line="300" w:lineRule="exact"/>
              <w:ind w:left="866"/>
              <w:textAlignment w:val="auto"/>
              <w:rPr>
                <w:rFonts w:ascii="宋体" w:hAnsi="宋体" w:eastAsia="宋体" w:cs="宋体"/>
                <w:sz w:val="23"/>
                <w:szCs w:val="23"/>
              </w:rPr>
            </w:pPr>
            <w:r>
              <w:rPr>
                <w:rFonts w:ascii="宋体" w:hAnsi="宋体" w:eastAsia="宋体" w:cs="宋体"/>
                <w:spacing w:val="-1"/>
                <w:sz w:val="23"/>
                <w:szCs w:val="23"/>
              </w:rPr>
              <w:t>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63"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20" w:line="300" w:lineRule="exact"/>
              <w:ind w:left="2011"/>
              <w:textAlignment w:val="auto"/>
              <w:rPr>
                <w:rFonts w:ascii="宋体" w:hAnsi="宋体" w:eastAsia="宋体" w:cs="宋体"/>
                <w:sz w:val="23"/>
                <w:szCs w:val="23"/>
              </w:rPr>
            </w:pPr>
            <w:r>
              <w:rPr>
                <w:rFonts w:ascii="宋体" w:hAnsi="宋体" w:eastAsia="宋体" w:cs="宋体"/>
                <w:spacing w:val="-2"/>
                <w:sz w:val="23"/>
                <w:szCs w:val="23"/>
              </w:rPr>
              <w:t>娱乐设备</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77" w:line="300" w:lineRule="exact"/>
              <w:ind w:left="866"/>
              <w:textAlignment w:val="auto"/>
              <w:rPr>
                <w:rFonts w:ascii="宋体" w:hAnsi="宋体" w:eastAsia="宋体" w:cs="宋体"/>
                <w:sz w:val="23"/>
                <w:szCs w:val="23"/>
              </w:rPr>
            </w:pPr>
            <w:r>
              <w:rPr>
                <w:rFonts w:ascii="宋体" w:hAnsi="宋体" w:eastAsia="宋体" w:cs="宋体"/>
                <w:spacing w:val="-1"/>
                <w:sz w:val="23"/>
                <w:szCs w:val="23"/>
              </w:rPr>
              <w:t>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963"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before="150" w:line="300" w:lineRule="exact"/>
              <w:ind w:left="395"/>
              <w:textAlignment w:val="auto"/>
              <w:rPr>
                <w:rFonts w:ascii="宋体" w:hAnsi="宋体" w:eastAsia="宋体" w:cs="宋体"/>
                <w:sz w:val="23"/>
                <w:szCs w:val="23"/>
              </w:rPr>
            </w:pPr>
            <w:r>
              <w:rPr>
                <w:rFonts w:ascii="宋体" w:hAnsi="宋体" w:eastAsia="宋体" w:cs="宋体"/>
                <w:spacing w:val="2"/>
                <w:position w:val="17"/>
                <w:sz w:val="23"/>
                <w:szCs w:val="23"/>
              </w:rPr>
              <w:t>家具、用具</w:t>
            </w:r>
          </w:p>
          <w:p>
            <w:pPr>
              <w:keepNext w:val="0"/>
              <w:keepLines w:val="0"/>
              <w:pageBreakBefore w:val="0"/>
              <w:widowControl w:val="0"/>
              <w:kinsoku/>
              <w:wordWrap/>
              <w:overflowPunct/>
              <w:topLinePunct w:val="0"/>
              <w:autoSpaceDE/>
              <w:autoSpaceDN/>
              <w:bidi w:val="0"/>
              <w:adjustRightInd/>
              <w:snapToGrid/>
              <w:spacing w:line="300" w:lineRule="exact"/>
              <w:ind w:left="624"/>
              <w:textAlignment w:val="auto"/>
              <w:rPr>
                <w:rFonts w:ascii="宋体" w:hAnsi="宋体" w:eastAsia="宋体" w:cs="宋体"/>
                <w:sz w:val="23"/>
                <w:szCs w:val="23"/>
              </w:rPr>
            </w:pPr>
            <w:r>
              <w:rPr>
                <w:rFonts w:ascii="宋体" w:hAnsi="宋体" w:eastAsia="宋体" w:cs="宋体"/>
                <w:spacing w:val="4"/>
                <w:sz w:val="23"/>
                <w:szCs w:val="23"/>
              </w:rPr>
              <w:t>及装具</w:t>
            </w: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20" w:line="300" w:lineRule="exact"/>
              <w:ind w:left="2242"/>
              <w:textAlignment w:val="auto"/>
              <w:rPr>
                <w:rFonts w:ascii="宋体" w:hAnsi="宋体" w:eastAsia="宋体" w:cs="宋体"/>
                <w:sz w:val="23"/>
                <w:szCs w:val="23"/>
              </w:rPr>
            </w:pPr>
            <w:r>
              <w:rPr>
                <w:rFonts w:ascii="宋体" w:hAnsi="宋体" w:eastAsia="宋体" w:cs="宋体"/>
                <w:spacing w:val="6"/>
                <w:sz w:val="23"/>
                <w:szCs w:val="23"/>
              </w:rPr>
              <w:t>家具</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20" w:line="300" w:lineRule="exact"/>
              <w:ind w:left="637"/>
              <w:textAlignment w:val="auto"/>
              <w:rPr>
                <w:rFonts w:ascii="宋体" w:hAnsi="宋体" w:eastAsia="宋体" w:cs="宋体"/>
                <w:sz w:val="23"/>
                <w:szCs w:val="23"/>
              </w:rPr>
            </w:pPr>
            <w:r>
              <w:rPr>
                <w:rFonts w:ascii="宋体" w:hAnsi="宋体" w:eastAsia="宋体" w:cs="宋体"/>
                <w:spacing w:val="2"/>
                <w:sz w:val="23"/>
                <w:szCs w:val="23"/>
              </w:rPr>
              <w:t>不低于15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963"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Arial"/>
                <w:sz w:val="21"/>
              </w:rPr>
            </w:pPr>
          </w:p>
        </w:tc>
        <w:tc>
          <w:tcPr>
            <w:tcW w:w="4965" w:type="dxa"/>
            <w:noWrap w:val="0"/>
            <w:vAlign w:val="top"/>
          </w:tcPr>
          <w:p>
            <w:pPr>
              <w:keepNext w:val="0"/>
              <w:keepLines w:val="0"/>
              <w:pageBreakBefore w:val="0"/>
              <w:widowControl w:val="0"/>
              <w:kinsoku/>
              <w:wordWrap/>
              <w:overflowPunct/>
              <w:topLinePunct w:val="0"/>
              <w:autoSpaceDE/>
              <w:autoSpaceDN/>
              <w:bidi w:val="0"/>
              <w:adjustRightInd/>
              <w:snapToGrid/>
              <w:spacing w:before="120" w:line="300" w:lineRule="exact"/>
              <w:ind w:left="1901"/>
              <w:textAlignment w:val="auto"/>
              <w:rPr>
                <w:rFonts w:ascii="宋体" w:hAnsi="宋体" w:eastAsia="宋体" w:cs="宋体"/>
                <w:sz w:val="23"/>
                <w:szCs w:val="23"/>
              </w:rPr>
            </w:pPr>
            <w:r>
              <w:rPr>
                <w:rFonts w:ascii="宋体" w:hAnsi="宋体" w:eastAsia="宋体" w:cs="宋体"/>
                <w:spacing w:val="2"/>
                <w:sz w:val="23"/>
                <w:szCs w:val="23"/>
              </w:rPr>
              <w:t>用具、装具</w:t>
            </w:r>
          </w:p>
        </w:tc>
        <w:tc>
          <w:tcPr>
            <w:tcW w:w="2202" w:type="dxa"/>
            <w:noWrap w:val="0"/>
            <w:vAlign w:val="top"/>
          </w:tcPr>
          <w:p>
            <w:pPr>
              <w:keepNext w:val="0"/>
              <w:keepLines w:val="0"/>
              <w:pageBreakBefore w:val="0"/>
              <w:widowControl w:val="0"/>
              <w:kinsoku/>
              <w:wordWrap/>
              <w:overflowPunct/>
              <w:topLinePunct w:val="0"/>
              <w:autoSpaceDE/>
              <w:autoSpaceDN/>
              <w:bidi w:val="0"/>
              <w:adjustRightInd/>
              <w:snapToGrid/>
              <w:spacing w:before="120" w:line="300" w:lineRule="exact"/>
              <w:ind w:left="686"/>
              <w:textAlignment w:val="auto"/>
              <w:rPr>
                <w:rFonts w:ascii="宋体" w:hAnsi="宋体" w:eastAsia="宋体" w:cs="宋体"/>
                <w:sz w:val="23"/>
                <w:szCs w:val="23"/>
              </w:rPr>
            </w:pPr>
            <w:r>
              <w:rPr>
                <w:rFonts w:ascii="宋体" w:hAnsi="宋体" w:eastAsia="宋体" w:cs="宋体"/>
                <w:spacing w:val="4"/>
                <w:sz w:val="23"/>
                <w:szCs w:val="23"/>
              </w:rPr>
              <w:t>不低于5</w:t>
            </w:r>
          </w:p>
        </w:tc>
      </w:tr>
    </w:tbl>
    <w:p>
      <w:pPr>
        <w:spacing w:before="22" w:line="219" w:lineRule="auto"/>
        <w:ind w:left="434"/>
        <w:rPr>
          <w:rFonts w:ascii="宋体" w:hAnsi="宋体" w:eastAsia="宋体" w:cs="宋体"/>
          <w:sz w:val="22"/>
          <w:szCs w:val="22"/>
        </w:rPr>
      </w:pPr>
      <w:r>
        <w:rPr>
          <w:rFonts w:ascii="宋体" w:hAnsi="宋体" w:eastAsia="宋体" w:cs="宋体"/>
          <w:spacing w:val="-1"/>
          <w:sz w:val="22"/>
          <w:szCs w:val="22"/>
        </w:rPr>
        <w:t>此表以财政部《政府会计准则第3号——</w:t>
      </w:r>
      <w:r>
        <w:rPr>
          <w:rFonts w:ascii="宋体" w:hAnsi="宋体" w:eastAsia="宋体" w:cs="宋体"/>
          <w:spacing w:val="-80"/>
          <w:sz w:val="22"/>
          <w:szCs w:val="22"/>
        </w:rPr>
        <w:t xml:space="preserve"> </w:t>
      </w:r>
      <w:r>
        <w:rPr>
          <w:rFonts w:ascii="宋体" w:hAnsi="宋体" w:eastAsia="宋体" w:cs="宋体"/>
          <w:spacing w:val="-1"/>
          <w:sz w:val="22"/>
          <w:szCs w:val="22"/>
        </w:rPr>
        <w:t>固定资产》中的《政府固定资产折旧年限表》为标准</w:t>
      </w:r>
    </w:p>
    <w:sectPr>
      <w:footerReference r:id="rId5" w:type="default"/>
      <w:pgSz w:w="11906" w:h="16838"/>
      <w:pgMar w:top="1134" w:right="1800" w:bottom="5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3lGj8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4ESxy0O/Pzzx/nXn/Pv7+Q6&#10;y9MHqDHrIWBeGj74IadOfkBnZj2oaPMX+RCMo7ini7hySETkR6vlalVhSGBsviAOe3weIqSP0luS&#10;jYZGnF4RlR/vII2pc0qu5vytNgb9vDbuPwdiZg/LvY89ZisNu2FqfOfbE/LpcfANdbjnlJhPDnXN&#10;OzIbcTZ2s3EIUe+7skS5HoT3h4RNlN5yhRF2KowTK+ym7cor8e+9ZD3+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N5Ro/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g54c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eUOG5x4OefP86/Hs8P38nb&#10;LE8foMasu4B5aXjvB1ya2Q/ozKwHFW3+Ih+CcRT3dBFXDomI/Gi1XK0qDAmMzRfEZ0/PQ4T0QXpL&#10;stHQiNMrovLjJ0hj6pySqzl/q40pEzTuLwdiZg/LvY89ZisNu2EitPPtCfn0OPiGOtxzSsxHh7rm&#10;HZmNOBu72TiEqPddWaJcD8K7Q8ImSm+5wgg7FcaJFXbTduWV+PNesp7+qM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YOeH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evenAndOddHeaders w:val="1"/>
  <w:drawingGridHorizontalSpacing w:val="118"/>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67E"/>
    <w:rsid w:val="00011A4C"/>
    <w:rsid w:val="0001786E"/>
    <w:rsid w:val="00017AA8"/>
    <w:rsid w:val="00033C40"/>
    <w:rsid w:val="000707D1"/>
    <w:rsid w:val="0007551B"/>
    <w:rsid w:val="00077084"/>
    <w:rsid w:val="00086A20"/>
    <w:rsid w:val="00087704"/>
    <w:rsid w:val="000B7DC4"/>
    <w:rsid w:val="000C7A69"/>
    <w:rsid w:val="0011530B"/>
    <w:rsid w:val="001170A5"/>
    <w:rsid w:val="00127E2E"/>
    <w:rsid w:val="00140984"/>
    <w:rsid w:val="00165D07"/>
    <w:rsid w:val="001740BF"/>
    <w:rsid w:val="001B53F2"/>
    <w:rsid w:val="001C369C"/>
    <w:rsid w:val="001C5EB6"/>
    <w:rsid w:val="001F2632"/>
    <w:rsid w:val="00214F36"/>
    <w:rsid w:val="00232D4D"/>
    <w:rsid w:val="00243713"/>
    <w:rsid w:val="00243AE7"/>
    <w:rsid w:val="00255AA9"/>
    <w:rsid w:val="0025778A"/>
    <w:rsid w:val="00276A40"/>
    <w:rsid w:val="002B6AC0"/>
    <w:rsid w:val="002C456C"/>
    <w:rsid w:val="002D06B3"/>
    <w:rsid w:val="002D37B7"/>
    <w:rsid w:val="002F4442"/>
    <w:rsid w:val="00303307"/>
    <w:rsid w:val="0031120E"/>
    <w:rsid w:val="00314784"/>
    <w:rsid w:val="0033438A"/>
    <w:rsid w:val="00337FB0"/>
    <w:rsid w:val="00356C91"/>
    <w:rsid w:val="00394A5E"/>
    <w:rsid w:val="003B4E47"/>
    <w:rsid w:val="003C0C63"/>
    <w:rsid w:val="003D3D1D"/>
    <w:rsid w:val="003F5464"/>
    <w:rsid w:val="00402219"/>
    <w:rsid w:val="0040286A"/>
    <w:rsid w:val="00405C7D"/>
    <w:rsid w:val="00442207"/>
    <w:rsid w:val="004829C3"/>
    <w:rsid w:val="00495FB1"/>
    <w:rsid w:val="004C0ECF"/>
    <w:rsid w:val="004D06DA"/>
    <w:rsid w:val="00524A58"/>
    <w:rsid w:val="00540F1B"/>
    <w:rsid w:val="0054540D"/>
    <w:rsid w:val="00563B7A"/>
    <w:rsid w:val="005857E3"/>
    <w:rsid w:val="005A5421"/>
    <w:rsid w:val="005B43FE"/>
    <w:rsid w:val="005D5ED7"/>
    <w:rsid w:val="005E332B"/>
    <w:rsid w:val="00600B99"/>
    <w:rsid w:val="006036CB"/>
    <w:rsid w:val="00612D07"/>
    <w:rsid w:val="00617905"/>
    <w:rsid w:val="00617A80"/>
    <w:rsid w:val="0063475B"/>
    <w:rsid w:val="006518ED"/>
    <w:rsid w:val="006521C9"/>
    <w:rsid w:val="00684906"/>
    <w:rsid w:val="006856D9"/>
    <w:rsid w:val="0069177D"/>
    <w:rsid w:val="006C3E31"/>
    <w:rsid w:val="006C4E36"/>
    <w:rsid w:val="006D7BC7"/>
    <w:rsid w:val="006E4613"/>
    <w:rsid w:val="006E5FE3"/>
    <w:rsid w:val="006E694E"/>
    <w:rsid w:val="007010F8"/>
    <w:rsid w:val="007028FA"/>
    <w:rsid w:val="007358E2"/>
    <w:rsid w:val="007457FA"/>
    <w:rsid w:val="0076715F"/>
    <w:rsid w:val="00773B7A"/>
    <w:rsid w:val="00785B46"/>
    <w:rsid w:val="0079396C"/>
    <w:rsid w:val="007A5105"/>
    <w:rsid w:val="007B71CC"/>
    <w:rsid w:val="007E7C64"/>
    <w:rsid w:val="007F1A4F"/>
    <w:rsid w:val="00800897"/>
    <w:rsid w:val="00807929"/>
    <w:rsid w:val="00824400"/>
    <w:rsid w:val="0083746D"/>
    <w:rsid w:val="008450D4"/>
    <w:rsid w:val="00851104"/>
    <w:rsid w:val="008557F2"/>
    <w:rsid w:val="008B166C"/>
    <w:rsid w:val="008F4AAB"/>
    <w:rsid w:val="0093485B"/>
    <w:rsid w:val="00945DC0"/>
    <w:rsid w:val="00956462"/>
    <w:rsid w:val="00972967"/>
    <w:rsid w:val="009A2126"/>
    <w:rsid w:val="009B66C9"/>
    <w:rsid w:val="009D6F32"/>
    <w:rsid w:val="00A12620"/>
    <w:rsid w:val="00A45526"/>
    <w:rsid w:val="00A469A6"/>
    <w:rsid w:val="00A519E7"/>
    <w:rsid w:val="00A5552A"/>
    <w:rsid w:val="00A55A87"/>
    <w:rsid w:val="00A6119D"/>
    <w:rsid w:val="00A62B35"/>
    <w:rsid w:val="00A736D6"/>
    <w:rsid w:val="00A865B9"/>
    <w:rsid w:val="00A96838"/>
    <w:rsid w:val="00A973AF"/>
    <w:rsid w:val="00AA519E"/>
    <w:rsid w:val="00AD7859"/>
    <w:rsid w:val="00B0477D"/>
    <w:rsid w:val="00B1170E"/>
    <w:rsid w:val="00B17ABB"/>
    <w:rsid w:val="00B201CB"/>
    <w:rsid w:val="00BA6455"/>
    <w:rsid w:val="00BB4CAB"/>
    <w:rsid w:val="00BC1514"/>
    <w:rsid w:val="00C0565B"/>
    <w:rsid w:val="00C1085C"/>
    <w:rsid w:val="00C125B1"/>
    <w:rsid w:val="00C44B50"/>
    <w:rsid w:val="00C50F05"/>
    <w:rsid w:val="00C55D21"/>
    <w:rsid w:val="00C66E80"/>
    <w:rsid w:val="00C72DEC"/>
    <w:rsid w:val="00C86052"/>
    <w:rsid w:val="00C92164"/>
    <w:rsid w:val="00C97D9D"/>
    <w:rsid w:val="00CA7262"/>
    <w:rsid w:val="00CC1689"/>
    <w:rsid w:val="00CC689E"/>
    <w:rsid w:val="00CC756D"/>
    <w:rsid w:val="00CE2549"/>
    <w:rsid w:val="00D07067"/>
    <w:rsid w:val="00D074C0"/>
    <w:rsid w:val="00D30926"/>
    <w:rsid w:val="00D35F72"/>
    <w:rsid w:val="00D367E4"/>
    <w:rsid w:val="00D54B8E"/>
    <w:rsid w:val="00D67CA1"/>
    <w:rsid w:val="00DA7852"/>
    <w:rsid w:val="00DD46FC"/>
    <w:rsid w:val="00DF33BC"/>
    <w:rsid w:val="00E018D4"/>
    <w:rsid w:val="00E02537"/>
    <w:rsid w:val="00E67F9C"/>
    <w:rsid w:val="00EF5542"/>
    <w:rsid w:val="00F2105C"/>
    <w:rsid w:val="00F21ECD"/>
    <w:rsid w:val="00F34AD3"/>
    <w:rsid w:val="00F63EAA"/>
    <w:rsid w:val="00F71F15"/>
    <w:rsid w:val="00FC7CDF"/>
    <w:rsid w:val="00FD0F75"/>
    <w:rsid w:val="00FD12DE"/>
    <w:rsid w:val="00FD319F"/>
    <w:rsid w:val="00FD7301"/>
    <w:rsid w:val="00FF3E15"/>
    <w:rsid w:val="04751096"/>
    <w:rsid w:val="05192C83"/>
    <w:rsid w:val="079F77DC"/>
    <w:rsid w:val="0C3C2709"/>
    <w:rsid w:val="0D750799"/>
    <w:rsid w:val="0F783808"/>
    <w:rsid w:val="0FE41D2F"/>
    <w:rsid w:val="105251A0"/>
    <w:rsid w:val="11C52994"/>
    <w:rsid w:val="14C1583D"/>
    <w:rsid w:val="14DE08E8"/>
    <w:rsid w:val="153F0CE5"/>
    <w:rsid w:val="17DE59D5"/>
    <w:rsid w:val="1B4823A0"/>
    <w:rsid w:val="1BFF0E8D"/>
    <w:rsid w:val="1CE909D1"/>
    <w:rsid w:val="1D5358BB"/>
    <w:rsid w:val="1D6FAE3F"/>
    <w:rsid w:val="1EEFAFCC"/>
    <w:rsid w:val="1F7BE8FA"/>
    <w:rsid w:val="1FE779B3"/>
    <w:rsid w:val="24FF348E"/>
    <w:rsid w:val="250E515F"/>
    <w:rsid w:val="297610B7"/>
    <w:rsid w:val="2B727A07"/>
    <w:rsid w:val="2CFC1E04"/>
    <w:rsid w:val="2FAA2AED"/>
    <w:rsid w:val="2FB7D094"/>
    <w:rsid w:val="33F7360C"/>
    <w:rsid w:val="34AD3D6A"/>
    <w:rsid w:val="350B7593"/>
    <w:rsid w:val="37FD9DED"/>
    <w:rsid w:val="38CE2D54"/>
    <w:rsid w:val="390EC0BE"/>
    <w:rsid w:val="3A97B5E5"/>
    <w:rsid w:val="3B2BC642"/>
    <w:rsid w:val="3B9F6514"/>
    <w:rsid w:val="3BC74196"/>
    <w:rsid w:val="3BDF981D"/>
    <w:rsid w:val="3C8964F6"/>
    <w:rsid w:val="3D7E8FB4"/>
    <w:rsid w:val="3DC026E6"/>
    <w:rsid w:val="3DFDD42D"/>
    <w:rsid w:val="3DFEA569"/>
    <w:rsid w:val="3F2AA9B0"/>
    <w:rsid w:val="3F71EED3"/>
    <w:rsid w:val="3F7DBD95"/>
    <w:rsid w:val="3F7DF9AF"/>
    <w:rsid w:val="3F9F2FD9"/>
    <w:rsid w:val="416E1D9E"/>
    <w:rsid w:val="47F5DB5C"/>
    <w:rsid w:val="49BD66B9"/>
    <w:rsid w:val="4BFBE488"/>
    <w:rsid w:val="4CEF7B96"/>
    <w:rsid w:val="4D5B3AA1"/>
    <w:rsid w:val="4D884B40"/>
    <w:rsid w:val="4FA366D1"/>
    <w:rsid w:val="4FBFCFD6"/>
    <w:rsid w:val="4FF9D853"/>
    <w:rsid w:val="51920405"/>
    <w:rsid w:val="53D25BE4"/>
    <w:rsid w:val="53F3AC67"/>
    <w:rsid w:val="55398143"/>
    <w:rsid w:val="577E3D62"/>
    <w:rsid w:val="57CE553F"/>
    <w:rsid w:val="57FD0148"/>
    <w:rsid w:val="5A8334CF"/>
    <w:rsid w:val="5C4E1E50"/>
    <w:rsid w:val="5C710ED6"/>
    <w:rsid w:val="5CEB8343"/>
    <w:rsid w:val="5D2FDD53"/>
    <w:rsid w:val="5DFF2F72"/>
    <w:rsid w:val="5F8D4436"/>
    <w:rsid w:val="5FCFFA2E"/>
    <w:rsid w:val="5FEB5B5D"/>
    <w:rsid w:val="5FF7B4A9"/>
    <w:rsid w:val="5FFC797C"/>
    <w:rsid w:val="604856A0"/>
    <w:rsid w:val="61BA6800"/>
    <w:rsid w:val="61E274D1"/>
    <w:rsid w:val="63FF669F"/>
    <w:rsid w:val="64CF0AC1"/>
    <w:rsid w:val="66F7890D"/>
    <w:rsid w:val="66F7F49F"/>
    <w:rsid w:val="694D91F6"/>
    <w:rsid w:val="69FE7150"/>
    <w:rsid w:val="6BFF4F56"/>
    <w:rsid w:val="6CB522EF"/>
    <w:rsid w:val="6DCBC046"/>
    <w:rsid w:val="6E237212"/>
    <w:rsid w:val="6EBD19AA"/>
    <w:rsid w:val="6EBFAE34"/>
    <w:rsid w:val="6F775C38"/>
    <w:rsid w:val="6FA7430E"/>
    <w:rsid w:val="6FAE28D1"/>
    <w:rsid w:val="6FDF9B7C"/>
    <w:rsid w:val="6FE26047"/>
    <w:rsid w:val="6FEBDF39"/>
    <w:rsid w:val="6FED89A3"/>
    <w:rsid w:val="723F59B6"/>
    <w:rsid w:val="724468ED"/>
    <w:rsid w:val="733DE8CB"/>
    <w:rsid w:val="741C3E8E"/>
    <w:rsid w:val="75106B38"/>
    <w:rsid w:val="763D9977"/>
    <w:rsid w:val="76B0CA6D"/>
    <w:rsid w:val="76EB8B4A"/>
    <w:rsid w:val="776D3861"/>
    <w:rsid w:val="77B345D8"/>
    <w:rsid w:val="77BF9F83"/>
    <w:rsid w:val="77D76756"/>
    <w:rsid w:val="77DC8B2F"/>
    <w:rsid w:val="77DFDDC9"/>
    <w:rsid w:val="77FBDB40"/>
    <w:rsid w:val="77FE2041"/>
    <w:rsid w:val="77FEB7F7"/>
    <w:rsid w:val="797FA05B"/>
    <w:rsid w:val="7B73424F"/>
    <w:rsid w:val="7B7E7379"/>
    <w:rsid w:val="7BB78D69"/>
    <w:rsid w:val="7BC57F23"/>
    <w:rsid w:val="7BFFFDA8"/>
    <w:rsid w:val="7CF66391"/>
    <w:rsid w:val="7D0777A8"/>
    <w:rsid w:val="7D8B9E46"/>
    <w:rsid w:val="7DAB9781"/>
    <w:rsid w:val="7DFE1596"/>
    <w:rsid w:val="7DFFD403"/>
    <w:rsid w:val="7E38336E"/>
    <w:rsid w:val="7E5FCE93"/>
    <w:rsid w:val="7E771047"/>
    <w:rsid w:val="7EAF8724"/>
    <w:rsid w:val="7EB63B91"/>
    <w:rsid w:val="7EB7C7BE"/>
    <w:rsid w:val="7EEF2A51"/>
    <w:rsid w:val="7F2F75A3"/>
    <w:rsid w:val="7F5B151D"/>
    <w:rsid w:val="7F7E1AEE"/>
    <w:rsid w:val="7FBB27AA"/>
    <w:rsid w:val="7FBF332D"/>
    <w:rsid w:val="7FBF4998"/>
    <w:rsid w:val="7FC2FD69"/>
    <w:rsid w:val="7FCE6BF3"/>
    <w:rsid w:val="7FDF240C"/>
    <w:rsid w:val="7FE93E7B"/>
    <w:rsid w:val="7FEB065A"/>
    <w:rsid w:val="7FF3065D"/>
    <w:rsid w:val="7FF51112"/>
    <w:rsid w:val="7FF6D594"/>
    <w:rsid w:val="7FF71D27"/>
    <w:rsid w:val="7FFB965A"/>
    <w:rsid w:val="7FFD62A1"/>
    <w:rsid w:val="7FFDBDD2"/>
    <w:rsid w:val="7FFEF060"/>
    <w:rsid w:val="7FFFBF81"/>
    <w:rsid w:val="7FFFFE62"/>
    <w:rsid w:val="8FFD2A2D"/>
    <w:rsid w:val="8FFE3537"/>
    <w:rsid w:val="9AAF6505"/>
    <w:rsid w:val="9CEB78DD"/>
    <w:rsid w:val="9EBF6FE3"/>
    <w:rsid w:val="9FB7A6DF"/>
    <w:rsid w:val="9FBF90A0"/>
    <w:rsid w:val="A2CF50E7"/>
    <w:rsid w:val="A6E6F17B"/>
    <w:rsid w:val="A7FFCD22"/>
    <w:rsid w:val="A97DCFC7"/>
    <w:rsid w:val="AC5F9A8B"/>
    <w:rsid w:val="AF1FAEF8"/>
    <w:rsid w:val="B56F66BF"/>
    <w:rsid w:val="B66F8161"/>
    <w:rsid w:val="B7394546"/>
    <w:rsid w:val="B73BE1F4"/>
    <w:rsid w:val="B7E2092D"/>
    <w:rsid w:val="B7FF33DB"/>
    <w:rsid w:val="B93DB09D"/>
    <w:rsid w:val="B9FBD6DD"/>
    <w:rsid w:val="BA7B23C6"/>
    <w:rsid w:val="BBC6969D"/>
    <w:rsid w:val="BDA4C6F3"/>
    <w:rsid w:val="BDFD4D30"/>
    <w:rsid w:val="BE3C14EE"/>
    <w:rsid w:val="BEEF15A8"/>
    <w:rsid w:val="BF37CA01"/>
    <w:rsid w:val="BFCD4890"/>
    <w:rsid w:val="BFDE4EA4"/>
    <w:rsid w:val="BFEB0ED7"/>
    <w:rsid w:val="BFFF3FF6"/>
    <w:rsid w:val="C3C7BDD8"/>
    <w:rsid w:val="C7FFF58D"/>
    <w:rsid w:val="CD2F38BC"/>
    <w:rsid w:val="CD5D4164"/>
    <w:rsid w:val="CFFF2F2C"/>
    <w:rsid w:val="D2FC6C55"/>
    <w:rsid w:val="D7CF07EF"/>
    <w:rsid w:val="DB3C43A4"/>
    <w:rsid w:val="DBEF1D52"/>
    <w:rsid w:val="DDD8F490"/>
    <w:rsid w:val="DDF70FC2"/>
    <w:rsid w:val="DE7FF620"/>
    <w:rsid w:val="DE9A4AE4"/>
    <w:rsid w:val="DF770FB2"/>
    <w:rsid w:val="DF97F2A0"/>
    <w:rsid w:val="DFDC405E"/>
    <w:rsid w:val="DFDEA38E"/>
    <w:rsid w:val="DFDEB310"/>
    <w:rsid w:val="DFE2861D"/>
    <w:rsid w:val="DFE77FC8"/>
    <w:rsid w:val="DFFB414E"/>
    <w:rsid w:val="DFFD9A74"/>
    <w:rsid w:val="DFFEF7FE"/>
    <w:rsid w:val="E1EE8828"/>
    <w:rsid w:val="E3B63D3A"/>
    <w:rsid w:val="ECD9EB30"/>
    <w:rsid w:val="EDBF226C"/>
    <w:rsid w:val="EDEE81D8"/>
    <w:rsid w:val="EEF30D40"/>
    <w:rsid w:val="EF0F2DD6"/>
    <w:rsid w:val="EF7BAEF6"/>
    <w:rsid w:val="EFDFB39D"/>
    <w:rsid w:val="EFEBB51E"/>
    <w:rsid w:val="EFFAD4FE"/>
    <w:rsid w:val="EFFE5AF2"/>
    <w:rsid w:val="EFFF0AC7"/>
    <w:rsid w:val="F0C76175"/>
    <w:rsid w:val="F365381F"/>
    <w:rsid w:val="F5CE49A4"/>
    <w:rsid w:val="F6DB408B"/>
    <w:rsid w:val="F6F94BB2"/>
    <w:rsid w:val="F6FFEDFE"/>
    <w:rsid w:val="F77F6B16"/>
    <w:rsid w:val="F7B11969"/>
    <w:rsid w:val="F7CFDE42"/>
    <w:rsid w:val="F7DAFE46"/>
    <w:rsid w:val="F7F67EEC"/>
    <w:rsid w:val="F7FF0C42"/>
    <w:rsid w:val="F7FF1FFB"/>
    <w:rsid w:val="F896554A"/>
    <w:rsid w:val="F91BE002"/>
    <w:rsid w:val="F9FBA586"/>
    <w:rsid w:val="F9FF511B"/>
    <w:rsid w:val="FAF7E44D"/>
    <w:rsid w:val="FB5D567B"/>
    <w:rsid w:val="FB7F298C"/>
    <w:rsid w:val="FBB799DC"/>
    <w:rsid w:val="FBBE212A"/>
    <w:rsid w:val="FBDB22A6"/>
    <w:rsid w:val="FBE60954"/>
    <w:rsid w:val="FBEB815B"/>
    <w:rsid w:val="FBEDC1FB"/>
    <w:rsid w:val="FBF67CD8"/>
    <w:rsid w:val="FBF73C88"/>
    <w:rsid w:val="FBFDC6C0"/>
    <w:rsid w:val="FCDF5D6E"/>
    <w:rsid w:val="FD7E0437"/>
    <w:rsid w:val="FDB97365"/>
    <w:rsid w:val="FDEBEE90"/>
    <w:rsid w:val="FDF03421"/>
    <w:rsid w:val="FDF3143B"/>
    <w:rsid w:val="FDF5DDB3"/>
    <w:rsid w:val="FE5F40E8"/>
    <w:rsid w:val="FEBF23F1"/>
    <w:rsid w:val="FEDE51A0"/>
    <w:rsid w:val="FF598433"/>
    <w:rsid w:val="FF6FD526"/>
    <w:rsid w:val="FF7DE108"/>
    <w:rsid w:val="FFA63B0E"/>
    <w:rsid w:val="FFB3B1E2"/>
    <w:rsid w:val="FFC7C1CF"/>
    <w:rsid w:val="FFD554A3"/>
    <w:rsid w:val="FFE33C18"/>
    <w:rsid w:val="FFEE71EA"/>
    <w:rsid w:val="FFEF9218"/>
    <w:rsid w:val="FFEFDD0B"/>
    <w:rsid w:val="FFF834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Document Map"/>
    <w:basedOn w:val="1"/>
    <w:link w:val="14"/>
    <w:unhideWhenUsed/>
    <w:uiPriority w:val="99"/>
    <w:rPr>
      <w:rFonts w:ascii="宋体"/>
      <w:sz w:val="18"/>
      <w:szCs w:val="18"/>
    </w:rPr>
  </w:style>
  <w:style w:type="paragraph" w:styleId="3">
    <w:name w:val="Body Text Indent"/>
    <w:basedOn w:val="1"/>
    <w:qFormat/>
    <w:uiPriority w:val="0"/>
    <w:pPr>
      <w:spacing w:after="120" w:afterLines="0" w:afterAutospacing="0"/>
      <w:ind w:left="420" w:leftChars="200"/>
    </w:pPr>
  </w:style>
  <w:style w:type="paragraph" w:styleId="4">
    <w:name w:val="Date"/>
    <w:basedOn w:val="1"/>
    <w:next w:val="1"/>
    <w:link w:val="15"/>
    <w:unhideWhenUsed/>
    <w:uiPriority w:val="99"/>
    <w:pPr>
      <w:ind w:left="100" w:leftChars="2500"/>
    </w:pPr>
  </w:style>
  <w:style w:type="paragraph" w:styleId="5">
    <w:name w:val="Balloon Text"/>
    <w:basedOn w:val="1"/>
    <w:link w:val="16"/>
    <w:unhideWhenUsed/>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Body Text First Indent 2"/>
    <w:basedOn w:val="3"/>
    <w:next w:val="1"/>
    <w:qFormat/>
    <w:uiPriority w:val="0"/>
    <w:pPr>
      <w:ind w:firstLine="420" w:firstLineChars="200"/>
    </w:pPr>
  </w:style>
  <w:style w:type="table" w:styleId="10">
    <w:name w:val="Table Grid"/>
    <w:basedOn w:val="9"/>
    <w:uiPriority w:val="59"/>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customStyle="1" w:styleId="14">
    <w:name w:val="文档结构图 Char"/>
    <w:basedOn w:val="11"/>
    <w:link w:val="2"/>
    <w:semiHidden/>
    <w:uiPriority w:val="99"/>
    <w:rPr>
      <w:rFonts w:ascii="宋体"/>
      <w:kern w:val="2"/>
      <w:sz w:val="18"/>
      <w:szCs w:val="18"/>
    </w:rPr>
  </w:style>
  <w:style w:type="character" w:customStyle="1" w:styleId="15">
    <w:name w:val="日期 Char"/>
    <w:basedOn w:val="11"/>
    <w:link w:val="4"/>
    <w:semiHidden/>
    <w:uiPriority w:val="99"/>
    <w:rPr>
      <w:kern w:val="2"/>
      <w:sz w:val="21"/>
      <w:szCs w:val="24"/>
    </w:rPr>
  </w:style>
  <w:style w:type="character" w:customStyle="1" w:styleId="16">
    <w:name w:val="批注框文本 Char"/>
    <w:basedOn w:val="11"/>
    <w:link w:val="5"/>
    <w:semiHidden/>
    <w:uiPriority w:val="99"/>
    <w:rPr>
      <w:kern w:val="2"/>
      <w:sz w:val="18"/>
      <w:szCs w:val="18"/>
    </w:rPr>
  </w:style>
  <w:style w:type="character" w:customStyle="1" w:styleId="17">
    <w:name w:val="页脚 Char"/>
    <w:basedOn w:val="11"/>
    <w:link w:val="6"/>
    <w:uiPriority w:val="99"/>
    <w:rPr>
      <w:kern w:val="2"/>
      <w:sz w:val="18"/>
      <w:szCs w:val="24"/>
    </w:rPr>
  </w:style>
  <w:style w:type="character" w:customStyle="1" w:styleId="18">
    <w:name w:val="页眉 Char"/>
    <w:basedOn w:val="11"/>
    <w:link w:val="7"/>
    <w:uiPriority w:val="99"/>
    <w:rPr>
      <w:kern w:val="2"/>
      <w:sz w:val="18"/>
      <w:szCs w:val="24"/>
    </w:rPr>
  </w:style>
  <w:style w:type="paragraph" w:customStyle="1" w:styleId="19">
    <w:name w:val="样式1"/>
    <w:basedOn w:val="1"/>
    <w:next w:val="1"/>
    <w:uiPriority w:val="0"/>
    <w:rPr>
      <w:rFonts w:ascii="Times New Roman" w:hAnsi="Times New Roman"/>
    </w:rPr>
  </w:style>
  <w:style w:type="paragraph" w:customStyle="1" w:styleId="20">
    <w:name w:val="样式4"/>
    <w:basedOn w:val="1"/>
    <w:next w:val="1"/>
    <w:uiPriority w:val="0"/>
    <w:pPr>
      <w:ind w:firstLine="470" w:firstLineChars="200"/>
    </w:pPr>
    <w:rPr>
      <w:rFonts w:ascii="Times New Roman" w:hAnsi="Times New Roman"/>
    </w:rPr>
  </w:style>
  <w:style w:type="paragraph" w:customStyle="1" w:styleId="21">
    <w:name w:val="样式2"/>
    <w:basedOn w:val="1"/>
    <w:next w:val="1"/>
    <w:uiPriority w:val="0"/>
    <w:rPr>
      <w:rFonts w:ascii="Times New Roman" w:hAnsi="Times New Roman"/>
    </w:rPr>
  </w:style>
  <w:style w:type="paragraph" w:customStyle="1" w:styleId="22">
    <w:name w:val="样式3"/>
    <w:basedOn w:val="1"/>
    <w:next w:val="1"/>
    <w:uiPriority w:val="0"/>
    <w:rPr>
      <w:rFonts w:ascii="Times New Roman" w:hAnsi="Times New Roman"/>
    </w:rPr>
  </w:style>
  <w:style w:type="table" w:customStyle="1" w:styleId="23">
    <w:name w:val="Table Normal"/>
    <w:unhideWhenUsed/>
    <w:qFormat/>
    <w:uiPriority w:val="0"/>
    <w:tblPr>
      <w:tblStyle w:val="9"/>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32593;&#31449;&#36816;&#34892;&#20013;&#24515;\5.&#32593;&#32476;&#23433;&#20840;\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25</Pages>
  <Words>6417</Words>
  <Characters>6450</Characters>
  <Lines>59</Lines>
  <Paragraphs>16</Paragraphs>
  <TotalTime>0</TotalTime>
  <ScaleCrop>false</ScaleCrop>
  <LinksUpToDate>false</LinksUpToDate>
  <CharactersWithSpaces>6506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2009-01-18T08:47:00Z</dcterms:created>
  <dc:creator>Administrator</dc:creator>
  <cp:lastModifiedBy>Administrator</cp:lastModifiedBy>
  <cp:lastPrinted>2025-03-11T02:30:53Z</cp:lastPrinted>
  <dcterms:modified xsi:type="dcterms:W3CDTF">2026-01-14T02:11:33Z</dcterms:modified>
  <dc:title>河财资〔2014〕  号                  签发人:肖振兴</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136017D0186B4F8B9A4E6F1EDE3E1792</vt:lpwstr>
  </property>
  <property fmtid="{D5CDD505-2E9C-101B-9397-08002B2CF9AE}" pid="4" name="KSOTemplateDocerSaveRecord">
    <vt:lpwstr>eyJoZGlkIjoiZmI3NjNjNjA4MTA3YWU2ZTQyN2IwMDFmYjZhOWI4MjIiLCJ1c2VySWQiOiIxNjMwODcyMDQ5In0=</vt:lpwstr>
  </property>
</Properties>
</file>