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56EA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80" w:lineRule="exact"/>
        <w:ind w:left="0"/>
        <w:jc w:val="center"/>
        <w:textAlignment w:val="auto"/>
        <w:rPr>
          <w:rFonts w:hint="eastAsia" w:ascii="宋体" w:cs="宋体"/>
          <w:b/>
          <w:color w:val="000000"/>
          <w:kern w:val="0"/>
          <w:sz w:val="44"/>
          <w:szCs w:val="44"/>
        </w:rPr>
      </w:pPr>
      <w:r>
        <w:rPr>
          <w:rFonts w:hint="eastAsia" w:ascii="宋体" w:cs="宋体"/>
          <w:b/>
          <w:color w:val="000000"/>
          <w:kern w:val="0"/>
          <w:sz w:val="44"/>
          <w:szCs w:val="44"/>
        </w:rPr>
        <w:t>关于</w:t>
      </w:r>
      <w:r>
        <w:rPr>
          <w:rFonts w:hint="eastAsia" w:ascii="宋体"/>
          <w:b/>
          <w:color w:val="000000"/>
          <w:sz w:val="44"/>
          <w:szCs w:val="44"/>
        </w:rPr>
        <w:t>《</w:t>
      </w:r>
      <w:r>
        <w:rPr>
          <w:rFonts w:hint="eastAsia" w:ascii="宋体"/>
          <w:b/>
          <w:color w:val="000000"/>
          <w:sz w:val="44"/>
          <w:szCs w:val="44"/>
          <w:lang w:eastAsia="zh-CN"/>
        </w:rPr>
        <w:t>连平</w:t>
      </w:r>
      <w:r>
        <w:rPr>
          <w:rFonts w:ascii="宋体"/>
          <w:b/>
          <w:color w:val="000000"/>
          <w:sz w:val="44"/>
          <w:szCs w:val="44"/>
        </w:rPr>
        <w:t>县人民政府关于在县城禁止燃放烟花爆竹的通告</w:t>
      </w:r>
      <w:r>
        <w:rPr>
          <w:rFonts w:hint="eastAsia" w:ascii="宋体"/>
          <w:b/>
          <w:color w:val="000000"/>
          <w:sz w:val="44"/>
          <w:szCs w:val="44"/>
        </w:rPr>
        <w:t>》</w:t>
      </w:r>
      <w:r>
        <w:rPr>
          <w:rFonts w:hint="eastAsia" w:ascii="宋体"/>
          <w:b/>
          <w:color w:val="000000"/>
          <w:sz w:val="44"/>
          <w:szCs w:val="44"/>
          <w:lang w:val="en-US" w:eastAsia="zh-CN"/>
        </w:rPr>
        <w:t>规范性文件</w:t>
      </w:r>
      <w:r>
        <w:rPr>
          <w:rFonts w:hint="eastAsia" w:ascii="宋体" w:cs="宋体"/>
          <w:b/>
          <w:color w:val="000000"/>
          <w:kern w:val="0"/>
          <w:sz w:val="44"/>
          <w:szCs w:val="44"/>
        </w:rPr>
        <w:t>起草说明</w:t>
      </w:r>
    </w:p>
    <w:p w14:paraId="63E5CCA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80" w:lineRule="exact"/>
        <w:ind w:left="0" w:firstLine="640" w:firstLineChars="200"/>
        <w:jc w:val="left"/>
        <w:textAlignment w:val="auto"/>
        <w:rPr>
          <w:rFonts w:hint="eastAsia" w:ascii="宋体" w:hAnsi="宋体" w:eastAsia="仿宋_GB2312"/>
          <w:color w:val="000000"/>
          <w:sz w:val="32"/>
          <w:szCs w:val="32"/>
          <w:lang w:val="en-US" w:eastAsia="zh-CN"/>
        </w:rPr>
      </w:pPr>
    </w:p>
    <w:p w14:paraId="7BEE06F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80" w:lineRule="exact"/>
        <w:ind w:left="0" w:firstLine="640" w:firstLineChars="200"/>
        <w:jc w:val="left"/>
        <w:textAlignment w:val="auto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为进一步加强烟花爆竹的管理，防止污染城市环境，减少噪声、火灾和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伤害事故的发生，保障人民群众生命财产安全，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特起草《连平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县人民政府关于在县城禁止燃放烟花爆竹的通告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》（以下简称《禁燃通告》），现就</w:t>
      </w:r>
      <w:r>
        <w:rPr>
          <w:rFonts w:hint="eastAsia" w:ascii="宋体" w:hAnsi="宋体" w:eastAsia="仿宋_GB2312"/>
          <w:color w:val="000000"/>
          <w:sz w:val="32"/>
          <w:szCs w:val="32"/>
          <w:lang w:val="en-US" w:eastAsia="zh-CN"/>
        </w:rPr>
        <w:t>通告制定情况作说明如下：</w:t>
      </w:r>
    </w:p>
    <w:p w14:paraId="2FFB37C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80" w:lineRule="exact"/>
        <w:ind w:left="0" w:firstLine="640" w:firstLineChars="200"/>
        <w:jc w:val="left"/>
        <w:textAlignment w:val="auto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b w:val="0"/>
          <w:bCs w:val="0"/>
          <w:sz w:val="32"/>
          <w:szCs w:val="32"/>
          <w:lang w:val="en-US" w:eastAsia="zh-CN"/>
        </w:rPr>
        <w:t>一、文件的制定背景说明</w:t>
      </w:r>
    </w:p>
    <w:p w14:paraId="58A500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黑体" w:eastAsia="黑体" w:cs="黑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仿宋_GB2312"/>
          <w:sz w:val="32"/>
          <w:szCs w:val="32"/>
          <w:lang w:val="en-US" w:eastAsia="zh-CN"/>
        </w:rPr>
        <w:t>近年来，在县委、县政府的正确领导下，我县扎实开展烟花爆竹禁燃管控工作，持续提升管控能力与防控水平，严防火灾、人员伤亡事故发生，保障国家、集体和群众财产安全。为进一步强化烟花爆竹燃放管理，保护公民身心健康，营造良好生产生活环境，制定新版《禁燃通告》势在必行。</w:t>
      </w:r>
    </w:p>
    <w:p w14:paraId="20706D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640" w:leftChars="0" w:right="0" w:rightChars="0"/>
        <w:jc w:val="both"/>
        <w:textAlignment w:val="auto"/>
        <w:outlineLvl w:val="9"/>
        <w:rPr>
          <w:rFonts w:hint="eastAsia" w:ascii="黑体" w:eastAsia="黑体" w:cs="黑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eastAsia="黑体" w:cs="黑体"/>
          <w:color w:val="000000"/>
          <w:sz w:val="32"/>
          <w:szCs w:val="32"/>
          <w:highlight w:val="none"/>
          <w:lang w:val="en-US" w:eastAsia="zh-CN"/>
        </w:rPr>
        <w:t>二、法律法规依据</w:t>
      </w:r>
    </w:p>
    <w:p w14:paraId="0FCD3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（一）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《烟花爆竹安全管理条例》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第四条、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第五条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第二十八条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第三十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条、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第三十三条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第四十二条第二款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。</w:t>
      </w:r>
    </w:p>
    <w:p w14:paraId="22288D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638" w:leftChars="304" w:right="0" w:firstLine="0" w:firstLineChars="0"/>
        <w:jc w:val="both"/>
        <w:textAlignment w:val="auto"/>
        <w:outlineLvl w:val="9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（二）《中华人民共和国治安管理处罚法》第三十六条。</w:t>
      </w:r>
    </w:p>
    <w:p w14:paraId="4F9359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638" w:leftChars="304" w:right="0" w:firstLine="0" w:firstLineChars="0"/>
        <w:jc w:val="both"/>
        <w:textAlignment w:val="auto"/>
        <w:outlineLvl w:val="9"/>
        <w:rPr>
          <w:rFonts w:hint="eastAsia" w:eastAsia="仿宋_GB231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（三）</w:t>
      </w:r>
      <w:r>
        <w:rPr>
          <w:rFonts w:hint="eastAsia" w:ascii="仿宋_GB2312" w:eastAsia="仿宋_GB2312"/>
          <w:sz w:val="30"/>
          <w:szCs w:val="30"/>
          <w:lang w:eastAsia="zh-CN"/>
        </w:rPr>
        <w:t>《中华人民共和国大气污染防治法》第八十二条。</w:t>
      </w:r>
    </w:p>
    <w:p w14:paraId="6C0F58A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80" w:lineRule="exact"/>
        <w:ind w:left="0" w:firstLine="640" w:firstLineChars="200"/>
        <w:textAlignment w:val="auto"/>
        <w:rPr>
          <w:rFonts w:hint="eastAsia" w:ascii="宋体" w:hAnsi="宋体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eastAsia="黑体"/>
          <w:color w:val="000000"/>
          <w:sz w:val="32"/>
          <w:szCs w:val="32"/>
          <w:lang w:eastAsia="zh-CN"/>
        </w:rPr>
        <w:t>三</w:t>
      </w:r>
      <w:r>
        <w:rPr>
          <w:rFonts w:hint="eastAsia" w:ascii="宋体" w:hAnsi="宋体" w:eastAsia="黑体"/>
          <w:color w:val="000000"/>
          <w:sz w:val="32"/>
          <w:szCs w:val="32"/>
        </w:rPr>
        <w:t>、</w:t>
      </w:r>
      <w:r>
        <w:rPr>
          <w:rFonts w:hint="eastAsia" w:ascii="宋体" w:hAnsi="宋体" w:eastAsia="黑体"/>
          <w:color w:val="000000"/>
          <w:sz w:val="32"/>
          <w:szCs w:val="32"/>
          <w:lang w:val="en-US" w:eastAsia="zh-CN"/>
        </w:rPr>
        <w:t>文件的制定程序和征求意见说明</w:t>
      </w:r>
    </w:p>
    <w:p w14:paraId="706D57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本《禁燃通告》由连平县公安局代拟初稿，先后向禁燃区域范围内的镇政府及其下辖社区、村委会，县直有关单位以及社会公众公开征求意见。</w:t>
      </w:r>
    </w:p>
    <w:p w14:paraId="18CA2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right="0" w:firstLine="640" w:firstLineChars="200"/>
        <w:jc w:val="both"/>
        <w:textAlignment w:val="auto"/>
        <w:outlineLvl w:val="9"/>
        <w:rPr>
          <w:rFonts w:hint="eastAsia" w:ascii="宋体" w:hAnsi="宋体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eastAsia="黑体"/>
          <w:color w:val="000000"/>
          <w:sz w:val="32"/>
          <w:szCs w:val="32"/>
          <w:lang w:eastAsia="zh-CN"/>
        </w:rPr>
        <w:t>四、</w:t>
      </w:r>
      <w:r>
        <w:rPr>
          <w:rFonts w:hint="eastAsia" w:ascii="宋体" w:hAnsi="宋体" w:eastAsia="黑体"/>
          <w:color w:val="000000"/>
          <w:sz w:val="32"/>
          <w:szCs w:val="32"/>
        </w:rPr>
        <w:t>主要内容</w:t>
      </w:r>
      <w:r>
        <w:rPr>
          <w:rFonts w:hint="eastAsia" w:ascii="宋体" w:hAnsi="宋体" w:eastAsia="黑体"/>
          <w:color w:val="000000"/>
          <w:sz w:val="32"/>
          <w:szCs w:val="32"/>
          <w:lang w:val="en-US" w:eastAsia="zh-CN"/>
        </w:rPr>
        <w:t>说明</w:t>
      </w:r>
    </w:p>
    <w:p w14:paraId="7F25479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80" w:lineRule="exact"/>
        <w:ind w:left="0" w:firstLine="640" w:firstLineChars="200"/>
        <w:textAlignment w:val="auto"/>
        <w:rPr>
          <w:rFonts w:hint="eastAsia" w:ascii="宋体" w:hAnsi="宋体" w:eastAsia="仿宋_GB2312"/>
          <w:color w:val="000000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《禁燃通告》</w:t>
      </w:r>
      <w:r>
        <w:rPr>
          <w:rFonts w:hint="eastAsia" w:ascii="宋体" w:hAnsi="宋体" w:eastAsia="仿宋_GB2312"/>
          <w:color w:val="000000"/>
          <w:sz w:val="32"/>
          <w:szCs w:val="32"/>
        </w:rPr>
        <w:t>开头部分</w:t>
      </w:r>
      <w:r>
        <w:rPr>
          <w:rFonts w:hint="eastAsia" w:ascii="宋体" w:hAnsi="宋体" w:eastAsia="仿宋_GB2312"/>
          <w:color w:val="000000"/>
          <w:sz w:val="32"/>
          <w:szCs w:val="32"/>
          <w:lang w:eastAsia="zh-CN"/>
        </w:rPr>
        <w:t>为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禁止燃放烟花爆竹</w:t>
      </w:r>
      <w:r>
        <w:rPr>
          <w:rFonts w:hint="eastAsia" w:ascii="宋体" w:hAnsi="宋体" w:eastAsia="仿宋_GB2312"/>
          <w:color w:val="000000"/>
          <w:sz w:val="32"/>
          <w:szCs w:val="32"/>
        </w:rPr>
        <w:t>的目的及依据，正文主体分</w:t>
      </w:r>
      <w:r>
        <w:rPr>
          <w:rFonts w:hint="eastAsia" w:ascii="宋体" w:hAnsi="宋体" w:eastAsia="仿宋_GB2312"/>
          <w:color w:val="000000"/>
          <w:sz w:val="32"/>
          <w:szCs w:val="32"/>
          <w:lang w:eastAsia="zh-CN"/>
        </w:rPr>
        <w:t>四点内容</w:t>
      </w:r>
      <w:r>
        <w:rPr>
          <w:rFonts w:hint="eastAsia" w:ascii="宋体" w:hAnsi="宋体" w:eastAsia="仿宋_GB2312"/>
          <w:color w:val="000000"/>
          <w:sz w:val="32"/>
          <w:szCs w:val="32"/>
        </w:rPr>
        <w:t>。</w:t>
      </w:r>
    </w:p>
    <w:p w14:paraId="34275CCA">
      <w:pPr>
        <w:pStyle w:val="6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80" w:lineRule="exact"/>
        <w:ind w:left="0" w:right="0" w:firstLine="632"/>
        <w:jc w:val="both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黑体"/>
          <w:color w:val="000000"/>
          <w:sz w:val="32"/>
          <w:szCs w:val="32"/>
        </w:rPr>
        <w:t>第一</w:t>
      </w:r>
      <w:r>
        <w:rPr>
          <w:rFonts w:hint="eastAsia" w:ascii="宋体" w:hAnsi="宋体" w:eastAsia="黑体"/>
          <w:color w:val="000000"/>
          <w:sz w:val="32"/>
          <w:szCs w:val="32"/>
          <w:lang w:eastAsia="zh-CN"/>
        </w:rPr>
        <w:t>点内容：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连平县禁止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销售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燃放烟花爆竹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区域划定：</w:t>
      </w:r>
    </w:p>
    <w:p w14:paraId="753420D3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80" w:lineRule="exact"/>
        <w:ind w:left="0" w:right="0" w:firstLine="640"/>
        <w:rPr>
          <w:rFonts w:hint="eastAsia" w:ascii="仿宋_GB2312" w:hAnsi="Times New Roman" w:eastAsia="仿宋_GB2312" w:cs="仿宋_GB2312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snapToGrid w:val="0"/>
          <w:color w:val="000000"/>
          <w:kern w:val="0"/>
          <w:sz w:val="32"/>
          <w:szCs w:val="32"/>
          <w:lang w:val="en-US" w:eastAsia="zh-CN" w:bidi="ar-SA"/>
        </w:rPr>
        <w:t>（一）东至：</w:t>
      </w:r>
      <w:r>
        <w:rPr>
          <w:rFonts w:hint="eastAsia" w:asci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-SA"/>
        </w:rPr>
        <w:t>东河村委会至体育馆至新奥燃气站直至连平县社会福利中心</w:t>
      </w:r>
      <w:r>
        <w:rPr>
          <w:rFonts w:hint="eastAsia" w:ascii="仿宋_GB2312" w:hAnsi="Times New Roman" w:eastAsia="仿宋_GB2312" w:cs="仿宋_GB2312"/>
          <w:snapToGrid w:val="0"/>
          <w:color w:val="000000"/>
          <w:kern w:val="0"/>
          <w:sz w:val="32"/>
          <w:szCs w:val="32"/>
          <w:lang w:val="en-US" w:eastAsia="zh-CN" w:bidi="ar-SA"/>
        </w:rPr>
        <w:t>；南至：</w:t>
      </w:r>
      <w:r>
        <w:rPr>
          <w:rFonts w:hint="eastAsia" w:asci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-SA"/>
        </w:rPr>
        <w:t>连平县人民医院</w:t>
      </w:r>
      <w:r>
        <w:rPr>
          <w:rFonts w:hint="eastAsia" w:ascii="仿宋_GB2312" w:hAnsi="Times New Roman" w:eastAsia="仿宋_GB2312" w:cs="仿宋_GB2312"/>
          <w:snapToGrid w:val="0"/>
          <w:color w:val="000000"/>
          <w:kern w:val="0"/>
          <w:sz w:val="32"/>
          <w:szCs w:val="32"/>
          <w:lang w:val="en-US" w:eastAsia="zh-CN" w:bidi="ar-SA"/>
        </w:rPr>
        <w:t>直至</w:t>
      </w:r>
      <w:r>
        <w:rPr>
          <w:rFonts w:hint="eastAsia" w:asci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-SA"/>
        </w:rPr>
        <w:t>东江御景至东江国际至邓村村委会直至连平县社会福利中心</w:t>
      </w:r>
      <w:r>
        <w:rPr>
          <w:rFonts w:hint="eastAsia" w:ascii="仿宋_GB2312" w:hAnsi="Times New Roman" w:eastAsia="仿宋_GB2312" w:cs="仿宋_GB2312"/>
          <w:snapToGrid w:val="0"/>
          <w:color w:val="000000"/>
          <w:kern w:val="0"/>
          <w:sz w:val="32"/>
          <w:szCs w:val="32"/>
          <w:lang w:val="en-US" w:eastAsia="zh-CN" w:bidi="ar-SA"/>
        </w:rPr>
        <w:t>；西至：南山公园直至</w:t>
      </w:r>
      <w:r>
        <w:rPr>
          <w:rFonts w:hint="eastAsia" w:asci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-SA"/>
        </w:rPr>
        <w:t>煤气库，煤气库直至连平中学</w:t>
      </w:r>
      <w:r>
        <w:rPr>
          <w:rFonts w:hint="eastAsia" w:ascii="仿宋_GB2312" w:hAnsi="Times New Roman" w:eastAsia="仿宋_GB2312" w:cs="仿宋_GB2312"/>
          <w:snapToGrid w:val="0"/>
          <w:color w:val="000000"/>
          <w:kern w:val="0"/>
          <w:sz w:val="32"/>
          <w:szCs w:val="32"/>
          <w:lang w:val="en-US" w:eastAsia="zh-CN" w:bidi="ar-SA"/>
        </w:rPr>
        <w:t>；北至：看守所、</w:t>
      </w:r>
      <w:r>
        <w:rPr>
          <w:rFonts w:hint="eastAsia" w:asci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-SA"/>
        </w:rPr>
        <w:t>黄泥岭</w:t>
      </w:r>
      <w:r>
        <w:rPr>
          <w:rFonts w:hint="eastAsia" w:ascii="仿宋_GB2312" w:hAnsi="Times New Roman" w:eastAsia="仿宋_GB2312" w:cs="仿宋_GB2312"/>
          <w:snapToGrid w:val="0"/>
          <w:color w:val="000000"/>
          <w:kern w:val="0"/>
          <w:sz w:val="32"/>
          <w:szCs w:val="32"/>
          <w:lang w:val="en-US" w:eastAsia="zh-CN" w:bidi="ar-SA"/>
        </w:rPr>
        <w:t>、黄谭寺谢屋以南。</w:t>
      </w:r>
    </w:p>
    <w:p w14:paraId="471DFCEA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80" w:lineRule="exact"/>
        <w:ind w:left="0" w:right="0" w:firstLine="640"/>
        <w:rPr>
          <w:rFonts w:hint="eastAsia" w:ascii="仿宋_GB2312" w:hAnsi="Times New Roman" w:eastAsia="仿宋_GB2312" w:cs="仿宋_GB2312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snapToGrid w:val="0"/>
          <w:color w:val="000000"/>
          <w:kern w:val="0"/>
          <w:sz w:val="32"/>
          <w:szCs w:val="32"/>
          <w:lang w:val="en-US" w:eastAsia="zh-CN" w:bidi="ar-SA"/>
        </w:rPr>
        <w:t>（二）在上述区域外的但属县城规划内的所有行政机关、企事业单位均列入禁爆范围。</w:t>
      </w:r>
    </w:p>
    <w:p w14:paraId="20AB1DA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宋体" w:hAnsi="宋体" w:eastAsia="黑体"/>
          <w:color w:val="000000"/>
          <w:sz w:val="32"/>
          <w:szCs w:val="32"/>
        </w:rPr>
        <w:t>第二</w:t>
      </w:r>
      <w:r>
        <w:rPr>
          <w:rFonts w:hint="eastAsia" w:ascii="宋体" w:hAnsi="宋体" w:eastAsia="黑体"/>
          <w:color w:val="000000"/>
          <w:sz w:val="32"/>
          <w:szCs w:val="32"/>
          <w:lang w:eastAsia="zh-CN"/>
        </w:rPr>
        <w:t>点内容：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在上述区域内燃放烟花爆竹，或以危害公共安全、人身和财产安全的方式燃放烟花爆竹，构成违反治安管理行为的，依法给予行政处罚；构成犯罪的，依法追究刑事责任。因上述行为造成人员伤亡、财产损失的，由相关责任人依法承担相应责任；行为人系未成年人的，相应赔偿责任由其监护人承担。</w:t>
      </w:r>
    </w:p>
    <w:p w14:paraId="426576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黑体"/>
          <w:color w:val="000000"/>
          <w:sz w:val="32"/>
          <w:szCs w:val="32"/>
        </w:rPr>
        <w:t>第</w:t>
      </w:r>
      <w:r>
        <w:rPr>
          <w:rFonts w:hint="eastAsia" w:ascii="宋体" w:hAnsi="宋体" w:eastAsia="黑体"/>
          <w:color w:val="000000"/>
          <w:sz w:val="32"/>
          <w:szCs w:val="32"/>
          <w:lang w:eastAsia="zh-CN"/>
        </w:rPr>
        <w:t>三点内容：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重大庆祝、庆典活动需燃放烟花爆竹的，主办单位须提出书面申请，经属地公安机关审核批准后，在指定时间、地点燃放。</w:t>
      </w:r>
    </w:p>
    <w:p w14:paraId="6A053E2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80" w:lineRule="exact"/>
        <w:ind w:left="0" w:firstLine="640" w:firstLineChars="200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黑体"/>
          <w:color w:val="000000"/>
          <w:sz w:val="32"/>
          <w:szCs w:val="32"/>
        </w:rPr>
        <w:t>第</w:t>
      </w:r>
      <w:r>
        <w:rPr>
          <w:rFonts w:hint="eastAsia" w:ascii="宋体" w:hAnsi="宋体" w:eastAsia="黑体"/>
          <w:color w:val="000000"/>
          <w:sz w:val="32"/>
          <w:szCs w:val="32"/>
          <w:lang w:eastAsia="zh-CN"/>
        </w:rPr>
        <w:t>四点内容：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擅自在禁放区域燃放烟花爆竹的单位和个人，群众可以劝告和制止。劝阻无效的，可向公安机关举报。</w:t>
      </w:r>
    </w:p>
    <w:p w14:paraId="25F5AA9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80" w:lineRule="exact"/>
        <w:ind w:left="0" w:firstLine="640" w:firstLineChars="200"/>
        <w:textAlignment w:val="auto"/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eastAsia="黑体"/>
          <w:color w:val="000000"/>
          <w:sz w:val="32"/>
          <w:szCs w:val="32"/>
          <w:lang w:val="en-US" w:eastAsia="zh-CN"/>
        </w:rPr>
        <w:t>五、本《禁燃通告》的审查修改过程和听取意见的情况</w:t>
      </w:r>
    </w:p>
    <w:p w14:paraId="62D4B0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eastAsia="仿宋_GB2312" w:cs="仿宋_GB2312"/>
          <w:sz w:val="32"/>
          <w:szCs w:val="32"/>
          <w:lang w:val="en-US" w:eastAsia="zh-CN"/>
        </w:rPr>
        <w:t>本《禁燃通告》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征求了连平县人民政府</w:t>
      </w:r>
      <w:r>
        <w:rPr>
          <w:rFonts w:ascii="仿宋_GB2312" w:eastAsia="仿宋_GB2312" w:cs="仿宋_GB2312"/>
          <w:color w:val="000000"/>
          <w:sz w:val="32"/>
          <w:szCs w:val="32"/>
          <w:lang w:val="en-US" w:eastAsia="zh-CN"/>
        </w:rPr>
        <w:t>、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连平</w:t>
      </w:r>
      <w:r>
        <w:rPr>
          <w:rFonts w:ascii="仿宋_GB2312" w:eastAsia="仿宋_GB2312" w:cs="仿宋_GB2312"/>
          <w:color w:val="000000"/>
          <w:sz w:val="32"/>
          <w:szCs w:val="32"/>
          <w:lang w:val="en-US" w:eastAsia="zh-CN"/>
        </w:rPr>
        <w:t>县应急管理局、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连平</w:t>
      </w:r>
      <w:r>
        <w:rPr>
          <w:rFonts w:ascii="仿宋_GB2312" w:eastAsia="仿宋_GB2312" w:cs="仿宋_GB2312"/>
          <w:color w:val="000000"/>
          <w:sz w:val="32"/>
          <w:szCs w:val="32"/>
          <w:lang w:val="en-US" w:eastAsia="zh-CN"/>
        </w:rPr>
        <w:t>县市场监督管理局、河源市生态环境局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连平</w:t>
      </w:r>
      <w:r>
        <w:rPr>
          <w:rFonts w:ascii="仿宋_GB2312" w:eastAsia="仿宋_GB2312" w:cs="仿宋_GB2312"/>
          <w:color w:val="000000"/>
          <w:sz w:val="32"/>
          <w:szCs w:val="32"/>
          <w:lang w:val="en-US" w:eastAsia="zh-CN"/>
        </w:rPr>
        <w:t>分局、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连平</w:t>
      </w:r>
      <w:r>
        <w:rPr>
          <w:rFonts w:ascii="仿宋_GB2312" w:eastAsia="仿宋_GB2312" w:cs="仿宋_GB2312"/>
          <w:color w:val="000000"/>
          <w:sz w:val="32"/>
          <w:szCs w:val="32"/>
          <w:lang w:val="en-US" w:eastAsia="zh-CN"/>
        </w:rPr>
        <w:t>县城市管理和综合执法局、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连平</w:t>
      </w:r>
      <w:r>
        <w:rPr>
          <w:rFonts w:ascii="仿宋_GB2312" w:eastAsia="仿宋_GB2312" w:cs="仿宋_GB2312"/>
          <w:color w:val="000000"/>
          <w:sz w:val="32"/>
          <w:szCs w:val="32"/>
          <w:lang w:val="en-US" w:eastAsia="zh-CN"/>
        </w:rPr>
        <w:t>县林业局、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连平</w:t>
      </w:r>
      <w:r>
        <w:rPr>
          <w:rFonts w:ascii="仿宋_GB2312" w:eastAsia="仿宋_GB2312" w:cs="仿宋_GB2312"/>
          <w:color w:val="000000"/>
          <w:sz w:val="32"/>
          <w:szCs w:val="32"/>
          <w:lang w:val="en-US" w:eastAsia="zh-CN"/>
        </w:rPr>
        <w:t>县农业农村局、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连平</w:t>
      </w:r>
      <w:r>
        <w:rPr>
          <w:rFonts w:ascii="仿宋_GB2312" w:eastAsia="仿宋_GB2312" w:cs="仿宋_GB2312"/>
          <w:color w:val="000000"/>
          <w:sz w:val="32"/>
          <w:szCs w:val="32"/>
          <w:lang w:val="en-US" w:eastAsia="zh-CN"/>
        </w:rPr>
        <w:t>县消防救援大队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等共26个单位建议。本《禁燃通告》严格分三轮征集意见。</w:t>
      </w:r>
    </w:p>
    <w:p w14:paraId="2F7686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2026年6月17日首次书面征求意见，其中25个单位无异议，河源市生态环境局连平分局提出新旧禁燃通告范围不一致，建议增设废止条款或延后发文，该意见予以采纳。</w:t>
      </w:r>
    </w:p>
    <w:p w14:paraId="58AF5D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right="0" w:firstLine="640" w:firstLineChars="200"/>
        <w:jc w:val="both"/>
        <w:textAlignment w:val="auto"/>
        <w:outlineLvl w:val="9"/>
        <w:rPr>
          <w:rFonts w:hint="default"/>
          <w:lang w:val="en-US" w:eastAsia="zh-CN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7月3日召开各界代表座谈会，应急管理局建议调整禁燃区域，将邓村、石龙村划出管控范围，兼顾当地祠堂民俗，同时完善燃气站、校园周边禁燃范围；</w:t>
      </w:r>
      <w:r>
        <w:rPr>
          <w:rFonts w:ascii="仿宋_GB2312" w:eastAsia="仿宋_GB2312" w:cs="仿宋_GB2312"/>
          <w:color w:val="000000"/>
          <w:sz w:val="32"/>
          <w:szCs w:val="32"/>
          <w:lang w:val="en-US" w:eastAsia="zh-CN"/>
        </w:rPr>
        <w:t>河源市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生态环境局</w:t>
      </w:r>
      <w:bookmarkStart w:id="0" w:name="_GoBack"/>
      <w:bookmarkEnd w:id="0"/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连平分局强调政策冲突问题，相关意见均予以采纳，同步修改文稿。</w:t>
      </w:r>
    </w:p>
    <w:p w14:paraId="700607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right="0" w:firstLine="640" w:firstLineChars="200"/>
        <w:jc w:val="both"/>
        <w:textAlignment w:val="auto"/>
        <w:outlineLvl w:val="9"/>
        <w:rPr>
          <w:rFonts w:hint="default"/>
          <w:lang w:val="en-US" w:eastAsia="zh-CN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7月9日开展第二次书面征求意见，25家单位无意见，仅应急管理局提议将充电站纳入禁燃区，经对照法规研判，该站点风险较低，不予采纳并说明理由。</w:t>
      </w:r>
    </w:p>
    <w:p w14:paraId="6308A2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right="0" w:firstLine="640" w:firstLine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本次通过多渠道广泛征求职能部门、人大代表、政协委员、企业及社会群众意见，依法依规吸纳合理建议，优化禁燃区域划定，妥善化解政策矛盾，文稿修改流程规范、程序完备，民意基础充分。</w:t>
      </w:r>
    </w:p>
    <w:p w14:paraId="47C860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left="0"/>
        <w:jc w:val="right"/>
        <w:textAlignment w:val="auto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连平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县公安局</w:t>
      </w:r>
    </w:p>
    <w:p w14:paraId="79223F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left="0"/>
        <w:jc w:val="right"/>
        <w:textAlignment w:val="auto"/>
        <w:rPr>
          <w:rFonts w:asci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highlight w:val="none"/>
          <w:lang w:val="en-US" w:eastAsia="zh-CN"/>
        </w:rPr>
        <w:t>2026年7月23日</w:t>
      </w:r>
    </w:p>
    <w:sectPr>
      <w:headerReference r:id="rId3" w:type="default"/>
      <w:pgSz w:w="11906" w:h="16838"/>
      <w:pgMar w:top="1984" w:right="1474" w:bottom="1474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1E4DD4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</w:compat>
  <w:rsids>
    <w:rsidRoot w:val="00000000"/>
    <w:rsid w:val="00E83821"/>
    <w:rsid w:val="01E15C05"/>
    <w:rsid w:val="053E1742"/>
    <w:rsid w:val="068242CF"/>
    <w:rsid w:val="07F57D81"/>
    <w:rsid w:val="087258D5"/>
    <w:rsid w:val="11D86802"/>
    <w:rsid w:val="190B284C"/>
    <w:rsid w:val="1F7A3924"/>
    <w:rsid w:val="22DA44B3"/>
    <w:rsid w:val="25EE1E00"/>
    <w:rsid w:val="2AD203F5"/>
    <w:rsid w:val="2EB51785"/>
    <w:rsid w:val="35B1680C"/>
    <w:rsid w:val="3DFB6473"/>
    <w:rsid w:val="43591BD3"/>
    <w:rsid w:val="489A7256"/>
    <w:rsid w:val="51DF3329"/>
    <w:rsid w:val="541A5BAC"/>
    <w:rsid w:val="545844F3"/>
    <w:rsid w:val="546F7CCE"/>
    <w:rsid w:val="54AC46CF"/>
    <w:rsid w:val="62CA0CEE"/>
    <w:rsid w:val="6AA01CB6"/>
    <w:rsid w:val="6B49019B"/>
    <w:rsid w:val="6DDE1226"/>
    <w:rsid w:val="6DE82C18"/>
    <w:rsid w:val="7C5714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able of authorities"/>
    <w:basedOn w:val="1"/>
    <w:next w:val="1"/>
    <w:qFormat/>
    <w:uiPriority w:val="0"/>
    <w:pPr>
      <w:ind w:left="200" w:leftChars="200"/>
    </w:pPr>
    <w:rPr>
      <w:rFonts w:ascii="Calibri" w:hAnsi="Calibri" w:eastAsia="宋体" w:cs="黑体"/>
      <w:szCs w:val="24"/>
    </w:rPr>
  </w:style>
  <w:style w:type="paragraph" w:styleId="6">
    <w:name w:val="Body Text"/>
    <w:basedOn w:val="1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仿宋" w:eastAsia="仿宋" w:cs="仿宋"/>
      <w:snapToGrid w:val="0"/>
      <w:color w:val="000000"/>
      <w:kern w:val="0"/>
      <w:sz w:val="31"/>
      <w:szCs w:val="31"/>
      <w:lang w:val="en-US" w:bidi="ar-SA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河源市公安局</Company>
  <Pages>3</Pages>
  <Words>1421</Words>
  <Characters>1432</Characters>
  <Lines>68</Lines>
  <Paragraphs>25</Paragraphs>
  <TotalTime>26</TotalTime>
  <ScaleCrop>false</ScaleCrop>
  <LinksUpToDate>false</LinksUpToDate>
  <CharactersWithSpaces>1432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2022-12-08T07:12:00Z</dcterms:created>
  <dc:creator>黄武军</dc:creator>
  <cp:lastModifiedBy>PC</cp:lastModifiedBy>
  <cp:lastPrinted>2023-02-07T08:08:00Z</cp:lastPrinted>
  <dcterms:modified xsi:type="dcterms:W3CDTF">2026-07-28T02:31:52Z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49490367F2B4417ABEF8D0F0F3BDF521</vt:lpwstr>
  </property>
  <property fmtid="{D5CDD505-2E9C-101B-9397-08002B2CF9AE}" pid="4" name="KSOTemplateDocerSaveRecord">
    <vt:lpwstr>eyJoZGlkIjoiNjY4NWFkZGY5NzBhM2EyM2U0MzlkZjdhYmRlN2I2MjgifQ==</vt:lpwstr>
  </property>
</Properties>
</file>