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3080FE0">
      <w:pPr>
        <w:pStyle w:val="2"/>
        <w:pageBreakBefore w:val="0"/>
        <w:widowControl w:val="0"/>
        <w:kinsoku/>
        <w:wordWrap/>
        <w:overflowPunct/>
        <w:topLinePunct w:val="0"/>
        <w:autoSpaceDE/>
        <w:autoSpaceDN/>
        <w:bidi w:val="0"/>
        <w:spacing w:before="0" w:beforeLines="0" w:after="0" w:afterLines="0" w:line="600" w:lineRule="exact"/>
        <w:jc w:val="left"/>
        <w:textAlignment w:val="auto"/>
        <w:rPr>
          <w:rFonts w:hint="eastAsia" w:ascii="仿宋_GB2312" w:hAnsi="仿宋_GB2312" w:eastAsia="仿宋_GB2312" w:cs="仿宋_GB2312"/>
          <w:b w:val="0"/>
          <w:bCs/>
          <w:color w:val="auto"/>
          <w:sz w:val="32"/>
          <w:szCs w:val="32"/>
          <w:lang w:val="en-US" w:eastAsia="zh-CN"/>
        </w:rPr>
      </w:pPr>
      <w:r>
        <w:rPr>
          <w:rFonts w:hint="eastAsia" w:ascii="仿宋_GB2312" w:hAnsi="仿宋_GB2312" w:eastAsia="仿宋_GB2312" w:cs="仿宋_GB2312"/>
          <w:b w:val="0"/>
          <w:bCs/>
          <w:color w:val="auto"/>
          <w:sz w:val="32"/>
          <w:szCs w:val="32"/>
          <w:lang w:eastAsia="zh-CN"/>
        </w:rPr>
        <w:t>附件</w:t>
      </w:r>
      <w:r>
        <w:rPr>
          <w:rFonts w:hint="eastAsia" w:ascii="仿宋_GB2312" w:hAnsi="仿宋_GB2312" w:eastAsia="仿宋_GB2312" w:cs="仿宋_GB2312"/>
          <w:b w:val="0"/>
          <w:bCs/>
          <w:color w:val="auto"/>
          <w:sz w:val="32"/>
          <w:szCs w:val="32"/>
          <w:lang w:val="en-US" w:eastAsia="zh-CN"/>
        </w:rPr>
        <w:t>2：</w:t>
      </w:r>
    </w:p>
    <w:p w14:paraId="73715024">
      <w:pPr>
        <w:pStyle w:val="2"/>
        <w:pageBreakBefore w:val="0"/>
        <w:widowControl w:val="0"/>
        <w:kinsoku/>
        <w:wordWrap/>
        <w:overflowPunct/>
        <w:topLinePunct w:val="0"/>
        <w:autoSpaceDE/>
        <w:autoSpaceDN/>
        <w:bidi w:val="0"/>
        <w:spacing w:before="0" w:beforeLines="0" w:after="0" w:afterLines="0" w:line="600" w:lineRule="exact"/>
        <w:jc w:val="center"/>
        <w:textAlignment w:val="auto"/>
        <w:rPr>
          <w:rFonts w:hint="eastAsia" w:ascii="方正小标宋简体" w:hAnsi="方正小标宋简体" w:eastAsia="方正小标宋简体" w:cs="方正小标宋简体"/>
          <w:b w:val="0"/>
          <w:bCs/>
          <w:color w:val="auto"/>
          <w:sz w:val="44"/>
          <w:szCs w:val="44"/>
          <w:lang w:eastAsia="zh-CN"/>
        </w:rPr>
      </w:pPr>
    </w:p>
    <w:p w14:paraId="35656D17">
      <w:pPr>
        <w:pStyle w:val="2"/>
        <w:pageBreakBefore w:val="0"/>
        <w:widowControl w:val="0"/>
        <w:kinsoku/>
        <w:wordWrap/>
        <w:overflowPunct/>
        <w:topLinePunct w:val="0"/>
        <w:autoSpaceDE/>
        <w:autoSpaceDN/>
        <w:bidi w:val="0"/>
        <w:spacing w:before="0" w:beforeLines="0" w:after="0" w:afterLines="0" w:line="600" w:lineRule="exact"/>
        <w:jc w:val="center"/>
        <w:textAlignment w:val="auto"/>
        <w:rPr>
          <w:rFonts w:hint="eastAsia" w:ascii="方正小标宋简体" w:hAnsi="方正小标宋简体" w:eastAsia="方正小标宋简体" w:cs="方正小标宋简体"/>
          <w:b w:val="0"/>
          <w:bCs/>
          <w:color w:val="auto"/>
          <w:sz w:val="44"/>
          <w:szCs w:val="44"/>
          <w:lang w:val="en-US" w:eastAsia="zh-CN"/>
        </w:rPr>
      </w:pPr>
      <w:r>
        <w:rPr>
          <w:rFonts w:hint="eastAsia" w:ascii="方正小标宋简体" w:hAnsi="方正小标宋简体" w:eastAsia="方正小标宋简体" w:cs="方正小标宋简体"/>
          <w:b w:val="0"/>
          <w:bCs/>
          <w:color w:val="auto"/>
          <w:sz w:val="44"/>
          <w:szCs w:val="44"/>
          <w:lang w:eastAsia="zh-CN"/>
        </w:rPr>
        <w:t>《</w:t>
      </w:r>
      <w:r>
        <w:rPr>
          <w:rFonts w:hint="eastAsia" w:ascii="方正小标宋简体" w:hAnsi="方正小标宋简体" w:eastAsia="方正小标宋简体" w:cs="方正小标宋简体"/>
          <w:b w:val="0"/>
          <w:bCs/>
          <w:color w:val="auto"/>
          <w:sz w:val="44"/>
          <w:szCs w:val="44"/>
          <w:lang w:val="en-US" w:eastAsia="zh-CN"/>
        </w:rPr>
        <w:t>连平县</w:t>
      </w:r>
      <w:r>
        <w:rPr>
          <w:rFonts w:hint="eastAsia" w:ascii="方正小标宋简体" w:hAnsi="方正小标宋简体" w:eastAsia="方正小标宋简体" w:cs="方正小标宋简体"/>
          <w:b w:val="0"/>
          <w:bCs/>
          <w:color w:val="auto"/>
          <w:sz w:val="44"/>
          <w:szCs w:val="44"/>
        </w:rPr>
        <w:t>公交行业财政综合补贴暂行办法</w:t>
      </w:r>
      <w:r>
        <w:rPr>
          <w:rFonts w:hint="eastAsia" w:ascii="方正小标宋简体" w:hAnsi="方正小标宋简体" w:eastAsia="方正小标宋简体" w:cs="方正小标宋简体"/>
          <w:b w:val="0"/>
          <w:bCs/>
          <w:color w:val="auto"/>
          <w:sz w:val="44"/>
          <w:szCs w:val="44"/>
          <w:lang w:val="en-US" w:eastAsia="zh-CN"/>
        </w:rPr>
        <w:t>（征求意见稿）</w:t>
      </w:r>
      <w:r>
        <w:rPr>
          <w:rFonts w:hint="eastAsia" w:ascii="方正小标宋简体" w:hAnsi="方正小标宋简体" w:eastAsia="方正小标宋简体" w:cs="方正小标宋简体"/>
          <w:b w:val="0"/>
          <w:bCs/>
          <w:color w:val="auto"/>
          <w:sz w:val="44"/>
          <w:szCs w:val="44"/>
          <w:lang w:eastAsia="zh-CN"/>
        </w:rPr>
        <w:t>》</w:t>
      </w:r>
      <w:r>
        <w:rPr>
          <w:rFonts w:hint="eastAsia" w:ascii="方正小标宋简体" w:hAnsi="方正小标宋简体" w:eastAsia="方正小标宋简体" w:cs="方正小标宋简体"/>
          <w:b w:val="0"/>
          <w:bCs/>
          <w:color w:val="auto"/>
          <w:sz w:val="44"/>
          <w:szCs w:val="44"/>
          <w:lang w:val="en-US" w:eastAsia="zh-CN"/>
        </w:rPr>
        <w:t>起草说明</w:t>
      </w:r>
    </w:p>
    <w:p w14:paraId="4BA3AC6D">
      <w:pPr>
        <w:rPr>
          <w:rFonts w:hint="eastAsia"/>
        </w:rPr>
      </w:pPr>
    </w:p>
    <w:p w14:paraId="376BCE84">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textAlignment w:val="auto"/>
        <w:rPr>
          <w:rFonts w:hint="eastAsia" w:ascii="仿宋_GB2312" w:hAnsi="仿宋_GB2312" w:eastAsia="仿宋_GB2312" w:cs="仿宋_GB2312"/>
          <w:i w:val="0"/>
          <w:caps w:val="0"/>
          <w:color w:val="auto"/>
          <w:spacing w:val="0"/>
          <w:sz w:val="32"/>
          <w:szCs w:val="32"/>
          <w:highlight w:val="none"/>
          <w:shd w:val="clear" w:color="auto" w:fill="FFFFFF"/>
        </w:rPr>
      </w:pPr>
      <w:r>
        <w:rPr>
          <w:rStyle w:val="7"/>
          <w:rFonts w:hint="eastAsia" w:ascii="仿宋_GB2312" w:hAnsi="仿宋_GB2312" w:eastAsia="仿宋_GB2312" w:cs="仿宋_GB2312"/>
          <w:color w:val="auto"/>
        </w:rPr>
        <w:t>为贯彻落实公交优先发展战略，加强</w:t>
      </w:r>
      <w:r>
        <w:rPr>
          <w:rStyle w:val="7"/>
          <w:rFonts w:hint="eastAsia" w:ascii="仿宋_GB2312" w:hAnsi="仿宋_GB2312" w:eastAsia="仿宋_GB2312" w:cs="仿宋_GB2312"/>
          <w:color w:val="000000" w:themeColor="text1"/>
          <w:highlight w:val="none"/>
          <w:lang w:eastAsia="zh-CN"/>
          <w14:textFill>
            <w14:solidFill>
              <w14:schemeClr w14:val="tx1"/>
            </w14:solidFill>
          </w14:textFill>
        </w:rPr>
        <w:t>我</w:t>
      </w:r>
      <w:r>
        <w:rPr>
          <w:rStyle w:val="7"/>
          <w:rFonts w:hint="eastAsia" w:ascii="仿宋_GB2312" w:hAnsi="仿宋_GB2312" w:eastAsia="仿宋_GB2312" w:cs="仿宋_GB2312"/>
          <w:color w:val="000000" w:themeColor="text1"/>
          <w:highlight w:val="none"/>
          <w:lang w:val="en-US" w:eastAsia="zh-CN"/>
          <w14:textFill>
            <w14:solidFill>
              <w14:schemeClr w14:val="tx1"/>
            </w14:solidFill>
          </w14:textFill>
        </w:rPr>
        <w:t>县</w:t>
      </w:r>
      <w:r>
        <w:rPr>
          <w:rStyle w:val="7"/>
          <w:rFonts w:hint="eastAsia" w:ascii="仿宋_GB2312" w:hAnsi="仿宋_GB2312" w:eastAsia="仿宋_GB2312" w:cs="仿宋_GB2312"/>
          <w:color w:val="000000" w:themeColor="text1"/>
          <w:highlight w:val="none"/>
          <w14:textFill>
            <w14:solidFill>
              <w14:schemeClr w14:val="tx1"/>
            </w14:solidFill>
          </w14:textFill>
        </w:rPr>
        <w:t>公交运营企业成本规制管理，建立科学合理的成本约束和补贴机制，激励企业提高服务质量和降低运营成本，节约高效利用公共财政资金，促进</w:t>
      </w:r>
      <w:r>
        <w:rPr>
          <w:rStyle w:val="7"/>
          <w:rFonts w:hint="eastAsia" w:ascii="仿宋_GB2312" w:hAnsi="仿宋_GB2312" w:eastAsia="仿宋_GB2312" w:cs="仿宋_GB2312"/>
          <w:color w:val="000000" w:themeColor="text1"/>
          <w:highlight w:val="none"/>
          <w:lang w:val="en-US" w:eastAsia="zh-CN"/>
          <w14:textFill>
            <w14:solidFill>
              <w14:schemeClr w14:val="tx1"/>
            </w14:solidFill>
          </w14:textFill>
        </w:rPr>
        <w:t>连平县</w:t>
      </w:r>
      <w:r>
        <w:rPr>
          <w:rStyle w:val="7"/>
          <w:rFonts w:hint="eastAsia" w:ascii="仿宋_GB2312" w:hAnsi="仿宋_GB2312" w:eastAsia="仿宋_GB2312" w:cs="仿宋_GB2312"/>
          <w:color w:val="000000" w:themeColor="text1"/>
          <w:highlight w:val="none"/>
          <w14:textFill>
            <w14:solidFill>
              <w14:schemeClr w14:val="tx1"/>
            </w14:solidFill>
          </w14:textFill>
        </w:rPr>
        <w:t>公交健康、稳定、持续发展</w:t>
      </w:r>
      <w:r>
        <w:rPr>
          <w:rStyle w:val="7"/>
          <w:rFonts w:hint="eastAsia" w:ascii="仿宋_GB2312" w:hAnsi="仿宋_GB2312" w:eastAsia="仿宋_GB2312" w:cs="仿宋_GB2312"/>
          <w:color w:val="000000" w:themeColor="text1"/>
          <w:highlight w:val="none"/>
          <w:lang w:eastAsia="zh-CN"/>
          <w14:textFill>
            <w14:solidFill>
              <w14:schemeClr w14:val="tx1"/>
            </w14:solidFill>
          </w14:textFill>
        </w:rPr>
        <w:t>，</w:t>
      </w:r>
      <w:r>
        <w:rPr>
          <w:rFonts w:hint="eastAsia" w:ascii="仿宋_GB2312" w:hAnsi="仿宋_GB2312" w:eastAsia="仿宋_GB2312" w:cs="仿宋_GB2312"/>
          <w:color w:val="000000" w:themeColor="text1"/>
          <w:sz w:val="32"/>
          <w:szCs w:val="32"/>
          <w:highlight w:val="none"/>
          <w14:textFill>
            <w14:solidFill>
              <w14:schemeClr w14:val="tx1"/>
            </w14:solidFill>
          </w14:textFill>
        </w:rPr>
        <w:t>根据</w:t>
      </w:r>
      <w:r>
        <w:rPr>
          <w:rFonts w:hint="eastAsia" w:ascii="仿宋_GB2312" w:hAnsi="仿宋_GB2312" w:eastAsia="仿宋_GB2312" w:cs="仿宋_GB2312"/>
          <w:color w:val="000000" w:themeColor="text1"/>
          <w:sz w:val="32"/>
          <w:szCs w:val="32"/>
          <w:highlight w:val="none"/>
          <w:lang w:eastAsia="zh-CN"/>
          <w14:textFill>
            <w14:solidFill>
              <w14:schemeClr w14:val="tx1"/>
            </w14:solidFill>
          </w14:textFill>
        </w:rPr>
        <w:t>《城市公共交通条例》</w:t>
      </w:r>
      <w:bookmarkStart w:id="0" w:name="OLE_LINK1"/>
      <w:r>
        <w:rPr>
          <w:rFonts w:hint="eastAsia" w:ascii="仿宋_GB2312" w:hAnsi="仿宋_GB2312" w:eastAsia="仿宋_GB2312" w:cs="仿宋_GB2312"/>
          <w:color w:val="000000" w:themeColor="text1"/>
          <w:sz w:val="32"/>
          <w:szCs w:val="32"/>
          <w:highlight w:val="none"/>
          <w:lang w:eastAsia="zh-CN"/>
          <w14:textFill>
            <w14:solidFill>
              <w14:schemeClr w14:val="tx1"/>
            </w14:solidFill>
          </w14:textFill>
        </w:rPr>
        <w:t>（国令第793号）</w:t>
      </w:r>
      <w:bookmarkEnd w:id="0"/>
      <w:r>
        <w:rPr>
          <w:rFonts w:hint="eastAsia" w:ascii="仿宋_GB2312" w:hAnsi="仿宋_GB2312" w:eastAsia="仿宋_GB2312" w:cs="仿宋_GB2312"/>
          <w:color w:val="000000" w:themeColor="text1"/>
          <w:sz w:val="32"/>
          <w:szCs w:val="32"/>
          <w:highlight w:val="none"/>
          <w:lang w:eastAsia="zh-CN"/>
          <w14:textFill>
            <w14:solidFill>
              <w14:schemeClr w14:val="tx1"/>
            </w14:solidFill>
          </w14:textFill>
        </w:rPr>
        <w:t>、</w:t>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交通运输部等9部门联合印发《关于推进城市公共交通健康可持续发展的若干意见》（交运发〔2023〕144号）</w:t>
      </w:r>
      <w:r>
        <w:rPr>
          <w:rFonts w:hint="eastAsia" w:ascii="仿宋_GB2312" w:hAnsi="仿宋_GB2312" w:eastAsia="仿宋_GB2312" w:cs="仿宋_GB2312"/>
          <w:color w:val="000000" w:themeColor="text1"/>
          <w:sz w:val="32"/>
          <w:szCs w:val="32"/>
          <w:highlight w:val="none"/>
          <w14:textFill>
            <w14:solidFill>
              <w14:schemeClr w14:val="tx1"/>
            </w14:solidFill>
          </w14:textFill>
        </w:rPr>
        <w:t>、《广东省人民政府关于城市优先发展公共交通的实施意见》（粤府〔2013〕120号）、《国务院办公厅关于印发新能源汽车产业发展规划（2021—2035年）的通知》（国办发〔2020〕39号）</w:t>
      </w:r>
      <w:r>
        <w:rPr>
          <w:rFonts w:hint="eastAsia" w:ascii="仿宋_GB2312" w:hAnsi="仿宋_GB2312" w:eastAsia="仿宋_GB2312" w:cs="仿宋_GB2312"/>
          <w:color w:val="000000" w:themeColor="text1"/>
          <w:sz w:val="32"/>
          <w:szCs w:val="32"/>
          <w:highlight w:val="none"/>
          <w:lang w:eastAsia="zh-CN"/>
          <w14:textFill>
            <w14:solidFill>
              <w14:schemeClr w14:val="tx1"/>
            </w14:solidFill>
          </w14:textFill>
        </w:rPr>
        <w:t>、《</w:t>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广东省交通运输厅关于印发城市公共交通基本出行服务保障规范的通知</w:t>
      </w:r>
      <w:r>
        <w:rPr>
          <w:rFonts w:hint="eastAsia" w:ascii="仿宋_GB2312" w:hAnsi="仿宋_GB2312" w:eastAsia="仿宋_GB2312" w:cs="仿宋_GB2312"/>
          <w:color w:val="000000" w:themeColor="text1"/>
          <w:sz w:val="32"/>
          <w:szCs w:val="32"/>
          <w:highlight w:val="none"/>
          <w:lang w:eastAsia="zh-CN"/>
          <w14:textFill>
            <w14:solidFill>
              <w14:schemeClr w14:val="tx1"/>
            </w14:solidFill>
          </w14:textFill>
        </w:rPr>
        <w:t>》</w:t>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（粤交〔2025〕9号）</w:t>
      </w:r>
      <w:r>
        <w:rPr>
          <w:rFonts w:hint="eastAsia" w:ascii="仿宋_GB2312" w:hAnsi="仿宋_GB2312" w:eastAsia="仿宋_GB2312" w:cs="仿宋_GB2312"/>
          <w:color w:val="000000" w:themeColor="text1"/>
          <w:sz w:val="32"/>
          <w:szCs w:val="32"/>
          <w:highlight w:val="none"/>
          <w14:textFill>
            <w14:solidFill>
              <w14:schemeClr w14:val="tx1"/>
            </w14:solidFill>
          </w14:textFill>
        </w:rPr>
        <w:t>等文件精神</w:t>
      </w:r>
      <w:r>
        <w:rPr>
          <w:rFonts w:hint="eastAsia" w:ascii="仿宋_GB2312" w:hAnsi="仿宋_GB2312" w:eastAsia="仿宋_GB2312" w:cs="仿宋_GB2312"/>
          <w:color w:val="000000" w:themeColor="text1"/>
          <w:sz w:val="32"/>
          <w:szCs w:val="32"/>
          <w:highlight w:val="none"/>
          <w:lang w:eastAsia="zh-CN"/>
          <w14:textFill>
            <w14:solidFill>
              <w14:schemeClr w14:val="tx1"/>
            </w14:solidFill>
          </w14:textFill>
        </w:rPr>
        <w:t>和</w:t>
      </w:r>
      <w:r>
        <w:rPr>
          <w:rFonts w:hint="eastAsia" w:ascii="仿宋_GB2312" w:hAnsi="仿宋_GB2312" w:eastAsia="仿宋_GB2312" w:cs="仿宋_GB2312"/>
          <w:color w:val="000000" w:themeColor="text1"/>
          <w:sz w:val="32"/>
          <w:szCs w:val="32"/>
          <w:highlight w:val="none"/>
          <w14:textFill>
            <w14:solidFill>
              <w14:schemeClr w14:val="tx1"/>
            </w14:solidFill>
          </w14:textFill>
        </w:rPr>
        <w:t>我</w:t>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县</w:t>
      </w:r>
      <w:r>
        <w:rPr>
          <w:rFonts w:hint="eastAsia" w:ascii="仿宋_GB2312" w:hAnsi="仿宋_GB2312" w:eastAsia="仿宋_GB2312" w:cs="仿宋_GB2312"/>
          <w:color w:val="000000" w:themeColor="text1"/>
          <w:sz w:val="32"/>
          <w:szCs w:val="32"/>
          <w:highlight w:val="none"/>
          <w14:textFill>
            <w14:solidFill>
              <w14:schemeClr w14:val="tx1"/>
            </w14:solidFill>
          </w14:textFill>
        </w:rPr>
        <w:t>实际</w:t>
      </w:r>
      <w:r>
        <w:rPr>
          <w:rFonts w:hint="eastAsia" w:ascii="仿宋_GB2312" w:hAnsi="仿宋_GB2312" w:eastAsia="仿宋_GB2312" w:cs="仿宋_GB2312"/>
          <w:color w:val="000000" w:themeColor="text1"/>
          <w:sz w:val="32"/>
          <w:szCs w:val="32"/>
          <w:highlight w:val="none"/>
          <w:lang w:eastAsia="zh-CN"/>
          <w14:textFill>
            <w14:solidFill>
              <w14:schemeClr w14:val="tx1"/>
            </w14:solidFill>
          </w14:textFill>
        </w:rPr>
        <w:t>情</w:t>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况</w:t>
      </w:r>
      <w:r>
        <w:rPr>
          <w:rFonts w:hint="eastAsia" w:ascii="仿宋_GB2312" w:hAnsi="仿宋_GB2312" w:eastAsia="仿宋_GB2312" w:cs="仿宋_GB2312"/>
          <w:color w:val="auto"/>
          <w:sz w:val="32"/>
          <w:szCs w:val="32"/>
          <w:highlight w:val="none"/>
          <w:lang w:val="en-US" w:eastAsia="zh-CN"/>
        </w:rPr>
        <w:t>，修订起草</w:t>
      </w:r>
      <w:r>
        <w:rPr>
          <w:rFonts w:hint="eastAsia" w:ascii="仿宋_GB2312" w:hAnsi="仿宋_GB2312" w:eastAsia="仿宋_GB2312" w:cs="仿宋_GB2312"/>
          <w:color w:val="auto"/>
          <w:sz w:val="32"/>
          <w:szCs w:val="32"/>
          <w:highlight w:val="none"/>
          <w:lang w:val="en" w:eastAsia="zh-CN"/>
        </w:rPr>
        <w:t>《</w:t>
      </w:r>
      <w:r>
        <w:rPr>
          <w:rFonts w:hint="eastAsia" w:ascii="仿宋_GB2312" w:hAnsi="仿宋_GB2312" w:eastAsia="仿宋_GB2312" w:cs="仿宋_GB2312"/>
          <w:color w:val="auto"/>
          <w:sz w:val="32"/>
          <w:szCs w:val="32"/>
          <w:highlight w:val="none"/>
          <w:lang w:val="en-US" w:eastAsia="zh-CN"/>
        </w:rPr>
        <w:t>连平县公交行业财政综合补贴暂行办法（征求意见稿）》</w:t>
      </w:r>
      <w:r>
        <w:rPr>
          <w:rFonts w:hint="eastAsia" w:ascii="仿宋_GB2312" w:hAnsi="仿宋_GB2312" w:eastAsia="仿宋_GB2312" w:cs="仿宋_GB2312"/>
          <w:i w:val="0"/>
          <w:caps w:val="0"/>
          <w:color w:val="auto"/>
          <w:spacing w:val="0"/>
          <w:sz w:val="32"/>
          <w:szCs w:val="32"/>
          <w:highlight w:val="none"/>
          <w:shd w:val="clear" w:color="auto" w:fill="FFFFFF"/>
        </w:rPr>
        <w:t>（以下简称《</w:t>
      </w:r>
      <w:r>
        <w:rPr>
          <w:rFonts w:hint="eastAsia" w:ascii="仿宋_GB2312" w:hAnsi="仿宋_GB2312" w:eastAsia="仿宋_GB2312" w:cs="仿宋_GB2312"/>
          <w:i w:val="0"/>
          <w:caps w:val="0"/>
          <w:color w:val="auto"/>
          <w:spacing w:val="0"/>
          <w:sz w:val="32"/>
          <w:szCs w:val="32"/>
          <w:highlight w:val="none"/>
          <w:shd w:val="clear" w:color="auto" w:fill="FFFFFF"/>
          <w:lang w:val="en-US" w:eastAsia="zh-CN"/>
        </w:rPr>
        <w:t>暂行办法</w:t>
      </w:r>
      <w:r>
        <w:rPr>
          <w:rFonts w:hint="eastAsia" w:ascii="仿宋_GB2312" w:hAnsi="仿宋_GB2312" w:eastAsia="仿宋_GB2312" w:cs="仿宋_GB2312"/>
          <w:i w:val="0"/>
          <w:caps w:val="0"/>
          <w:color w:val="auto"/>
          <w:spacing w:val="0"/>
          <w:sz w:val="32"/>
          <w:szCs w:val="32"/>
          <w:highlight w:val="none"/>
          <w:shd w:val="clear" w:color="auto" w:fill="FFFFFF"/>
        </w:rPr>
        <w:t>》）</w:t>
      </w:r>
      <w:r>
        <w:rPr>
          <w:rFonts w:hint="eastAsia" w:ascii="仿宋_GB2312" w:hAnsi="仿宋_GB2312" w:eastAsia="仿宋_GB2312" w:cs="仿宋_GB2312"/>
          <w:color w:val="auto"/>
          <w:sz w:val="32"/>
          <w:szCs w:val="32"/>
          <w:highlight w:val="none"/>
          <w:lang w:val="en-US" w:eastAsia="zh-CN"/>
        </w:rPr>
        <w:t>。</w:t>
      </w:r>
      <w:r>
        <w:rPr>
          <w:rFonts w:hint="eastAsia" w:ascii="仿宋_GB2312" w:hAnsi="仿宋_GB2312" w:eastAsia="仿宋_GB2312" w:cs="仿宋_GB2312"/>
          <w:b w:val="0"/>
          <w:bCs/>
          <w:color w:val="auto"/>
          <w:sz w:val="32"/>
          <w:szCs w:val="32"/>
          <w:highlight w:val="none"/>
          <w:lang w:val="en-US" w:eastAsia="zh-CN"/>
        </w:rPr>
        <w:t>现</w:t>
      </w:r>
      <w:r>
        <w:rPr>
          <w:rFonts w:hint="eastAsia" w:ascii="仿宋_GB2312" w:hAnsi="仿宋_GB2312" w:eastAsia="仿宋_GB2312" w:cs="仿宋_GB2312"/>
          <w:b w:val="0"/>
          <w:bCs/>
          <w:color w:val="000000" w:themeColor="text1"/>
          <w:sz w:val="32"/>
          <w:szCs w:val="32"/>
          <w:highlight w:val="none"/>
          <w:lang w:val="en-US" w:eastAsia="zh-CN"/>
          <w14:textFill>
            <w14:solidFill>
              <w14:schemeClr w14:val="tx1"/>
            </w14:solidFill>
          </w14:textFill>
        </w:rPr>
        <w:t>就文件修订有关事宜作</w:t>
      </w:r>
      <w:r>
        <w:rPr>
          <w:rFonts w:hint="eastAsia" w:ascii="仿宋_GB2312" w:hAnsi="仿宋_GB2312" w:eastAsia="仿宋_GB2312" w:cs="仿宋_GB2312"/>
          <w:b w:val="0"/>
          <w:bCs/>
          <w:color w:val="auto"/>
          <w:sz w:val="32"/>
          <w:szCs w:val="32"/>
          <w:highlight w:val="none"/>
          <w:lang w:val="en-US" w:eastAsia="zh-CN"/>
        </w:rPr>
        <w:t>如下说明：</w:t>
      </w:r>
    </w:p>
    <w:p w14:paraId="1E69699B">
      <w:pPr>
        <w:keepNext w:val="0"/>
        <w:keepLines w:val="0"/>
        <w:pageBreakBefore w:val="0"/>
        <w:kinsoku/>
        <w:wordWrap/>
        <w:overflowPunct/>
        <w:topLinePunct w:val="0"/>
        <w:autoSpaceDE/>
        <w:autoSpaceDN/>
        <w:bidi w:val="0"/>
        <w:adjustRightInd w:val="0"/>
        <w:snapToGrid w:val="0"/>
        <w:spacing w:line="600" w:lineRule="exact"/>
        <w:ind w:firstLine="640" w:firstLineChars="200"/>
        <w:textAlignment w:val="auto"/>
        <w:rPr>
          <w:rFonts w:hint="eastAsia" w:ascii="黑体" w:hAnsi="黑体" w:eastAsia="黑体" w:cs="黑体"/>
          <w:color w:val="auto"/>
          <w:kern w:val="0"/>
          <w:sz w:val="32"/>
          <w:szCs w:val="32"/>
          <w:highlight w:val="none"/>
          <w:lang w:eastAsia="zh-CN"/>
        </w:rPr>
      </w:pPr>
      <w:r>
        <w:rPr>
          <w:rFonts w:hint="eastAsia" w:ascii="黑体" w:hAnsi="黑体" w:eastAsia="黑体" w:cs="黑体"/>
          <w:color w:val="auto"/>
          <w:kern w:val="0"/>
          <w:sz w:val="32"/>
          <w:szCs w:val="32"/>
          <w:highlight w:val="none"/>
          <w:lang w:eastAsia="zh-CN"/>
        </w:rPr>
        <w:t>一、修订该文件的目的</w:t>
      </w:r>
    </w:p>
    <w:p w14:paraId="2F80BE4E">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600" w:lineRule="exact"/>
        <w:ind w:left="0" w:leftChars="0" w:right="0" w:rightChars="0" w:firstLine="640" w:firstLineChars="200"/>
        <w:jc w:val="left"/>
        <w:textAlignment w:val="auto"/>
        <w:outlineLvl w:val="9"/>
        <w:rPr>
          <w:rFonts w:hint="eastAsia" w:ascii="仿宋_GB2312" w:hAnsi="仿宋_GB2312" w:eastAsia="仿宋_GB2312" w:cs="仿宋_GB2312"/>
          <w:color w:val="auto"/>
          <w:kern w:val="0"/>
          <w:sz w:val="32"/>
          <w:szCs w:val="32"/>
        </w:rPr>
      </w:pPr>
      <w:r>
        <w:rPr>
          <w:rFonts w:hint="eastAsia" w:ascii="仿宋_GB2312" w:hAnsi="仿宋_GB2312" w:eastAsia="仿宋_GB2312" w:cs="仿宋_GB2312"/>
          <w:i w:val="0"/>
          <w:caps w:val="0"/>
          <w:color w:val="000000" w:themeColor="text1"/>
          <w:spacing w:val="0"/>
          <w:sz w:val="32"/>
          <w:szCs w:val="32"/>
          <w:highlight w:val="none"/>
          <w:shd w:val="clear" w:color="auto" w:fill="FFFFFF"/>
          <w14:textFill>
            <w14:solidFill>
              <w14:schemeClr w14:val="tx1"/>
            </w14:solidFill>
          </w14:textFill>
        </w:rPr>
        <w:t>通过</w:t>
      </w:r>
      <w:r>
        <w:rPr>
          <w:rFonts w:hint="eastAsia" w:ascii="仿宋_GB2312" w:hAnsi="仿宋_GB2312" w:eastAsia="仿宋_GB2312" w:cs="仿宋_GB2312"/>
          <w:i w:val="0"/>
          <w:caps w:val="0"/>
          <w:color w:val="000000" w:themeColor="text1"/>
          <w:spacing w:val="0"/>
          <w:sz w:val="32"/>
          <w:szCs w:val="32"/>
          <w:highlight w:val="none"/>
          <w:shd w:val="clear" w:color="auto" w:fill="FFFFFF"/>
          <w:lang w:eastAsia="zh-CN"/>
          <w14:textFill>
            <w14:solidFill>
              <w14:schemeClr w14:val="tx1"/>
            </w14:solidFill>
          </w14:textFill>
        </w:rPr>
        <w:t>修订</w:t>
      </w:r>
      <w:r>
        <w:rPr>
          <w:rFonts w:hint="eastAsia" w:ascii="仿宋_GB2312" w:hAnsi="仿宋_GB2312" w:eastAsia="仿宋_GB2312" w:cs="仿宋_GB2312"/>
          <w:i w:val="0"/>
          <w:caps w:val="0"/>
          <w:color w:val="000000" w:themeColor="text1"/>
          <w:spacing w:val="0"/>
          <w:sz w:val="32"/>
          <w:szCs w:val="32"/>
          <w:highlight w:val="none"/>
          <w:shd w:val="clear" w:color="auto" w:fill="FFFFFF"/>
          <w14:textFill>
            <w14:solidFill>
              <w14:schemeClr w14:val="tx1"/>
            </w14:solidFill>
          </w14:textFill>
        </w:rPr>
        <w:t>《</w:t>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连平县公交行业财政综合补贴暂行办法</w:t>
      </w:r>
      <w:r>
        <w:rPr>
          <w:rFonts w:hint="eastAsia" w:ascii="仿宋_GB2312" w:hAnsi="仿宋_GB2312" w:eastAsia="仿宋_GB2312" w:cs="仿宋_GB2312"/>
          <w:color w:val="auto"/>
          <w:sz w:val="32"/>
          <w:szCs w:val="32"/>
          <w:highlight w:val="none"/>
          <w:lang w:val="en-US" w:eastAsia="zh-CN"/>
        </w:rPr>
        <w:t>（征求意见稿）</w:t>
      </w:r>
      <w:r>
        <w:rPr>
          <w:rFonts w:hint="eastAsia" w:ascii="仿宋_GB2312" w:hAnsi="仿宋_GB2312" w:eastAsia="仿宋_GB2312" w:cs="仿宋_GB2312"/>
          <w:i w:val="0"/>
          <w:caps w:val="0"/>
          <w:color w:val="000000" w:themeColor="text1"/>
          <w:spacing w:val="0"/>
          <w:sz w:val="32"/>
          <w:szCs w:val="32"/>
          <w:highlight w:val="none"/>
          <w:shd w:val="clear" w:color="auto" w:fill="FFFFFF"/>
          <w14:textFill>
            <w14:solidFill>
              <w14:schemeClr w14:val="tx1"/>
            </w14:solidFill>
          </w14:textFill>
        </w:rPr>
        <w:t>》，</w:t>
      </w:r>
      <w:r>
        <w:rPr>
          <w:rFonts w:hint="eastAsia" w:ascii="仿宋_GB2312" w:hAnsi="仿宋_GB2312" w:eastAsia="仿宋_GB2312" w:cs="仿宋_GB2312"/>
          <w:i w:val="0"/>
          <w:caps w:val="0"/>
          <w:color w:val="000000" w:themeColor="text1"/>
          <w:spacing w:val="0"/>
          <w:sz w:val="32"/>
          <w:szCs w:val="32"/>
          <w:highlight w:val="none"/>
          <w:shd w:val="clear" w:color="auto" w:fill="FFFFFF"/>
          <w:lang w:val="en-US" w:eastAsia="zh-CN"/>
          <w14:textFill>
            <w14:solidFill>
              <w14:schemeClr w14:val="tx1"/>
            </w14:solidFill>
          </w14:textFill>
        </w:rPr>
        <w:t>积极引导我县公交行</w:t>
      </w:r>
      <w:r>
        <w:rPr>
          <w:rFonts w:hint="eastAsia" w:ascii="仿宋_GB2312" w:hAnsi="仿宋_GB2312" w:eastAsia="仿宋_GB2312" w:cs="仿宋_GB2312"/>
          <w:i w:val="0"/>
          <w:caps w:val="0"/>
          <w:color w:val="auto"/>
          <w:spacing w:val="0"/>
          <w:sz w:val="32"/>
          <w:szCs w:val="32"/>
          <w:shd w:val="clear" w:color="auto" w:fill="FFFFFF"/>
          <w:lang w:val="en-US" w:eastAsia="zh-CN"/>
        </w:rPr>
        <w:t>业按照交通运输有关法律法规、规章及规范性文件要求依法依规运行，为公交行业财政综合补贴的分配提供遵循和依据，保障综合补贴的分配发放公平、公正、透明，促进城市交通可持续高质量发展。</w:t>
      </w:r>
    </w:p>
    <w:p w14:paraId="2C0DF083">
      <w:pPr>
        <w:keepNext w:val="0"/>
        <w:keepLines w:val="0"/>
        <w:pageBreakBefore w:val="0"/>
        <w:kinsoku/>
        <w:wordWrap/>
        <w:overflowPunct/>
        <w:topLinePunct w:val="0"/>
        <w:autoSpaceDE/>
        <w:autoSpaceDN/>
        <w:bidi w:val="0"/>
        <w:adjustRightInd w:val="0"/>
        <w:snapToGrid w:val="0"/>
        <w:spacing w:line="600" w:lineRule="exact"/>
        <w:ind w:firstLine="640" w:firstLineChars="200"/>
        <w:textAlignment w:val="auto"/>
        <w:rPr>
          <w:rFonts w:hint="eastAsia" w:ascii="黑体" w:hAnsi="黑体" w:eastAsia="黑体" w:cs="黑体"/>
          <w:color w:val="auto"/>
          <w:kern w:val="0"/>
          <w:sz w:val="32"/>
          <w:szCs w:val="32"/>
          <w:lang w:eastAsia="zh-CN"/>
        </w:rPr>
      </w:pPr>
      <w:r>
        <w:rPr>
          <w:rFonts w:hint="eastAsia" w:ascii="黑体" w:hAnsi="黑体" w:eastAsia="黑体" w:cs="黑体"/>
          <w:color w:val="auto"/>
          <w:kern w:val="0"/>
          <w:sz w:val="32"/>
          <w:szCs w:val="32"/>
          <w:lang w:eastAsia="zh-CN"/>
        </w:rPr>
        <w:t>二、修订该文件的必要性</w:t>
      </w:r>
    </w:p>
    <w:p w14:paraId="0CEAF437">
      <w:pPr>
        <w:keepNext w:val="0"/>
        <w:keepLines w:val="0"/>
        <w:pageBreakBefore w:val="0"/>
        <w:widowControl/>
        <w:suppressLineNumbers w:val="0"/>
        <w:kinsoku/>
        <w:wordWrap/>
        <w:overflowPunct/>
        <w:topLinePunct w:val="0"/>
        <w:bidi w:val="0"/>
        <w:spacing w:line="600" w:lineRule="exact"/>
        <w:ind w:firstLine="640" w:firstLineChars="200"/>
        <w:jc w:val="left"/>
        <w:textAlignment w:val="auto"/>
        <w:rPr>
          <w:rFonts w:hint="eastAsia" w:ascii="仿宋_GB2312" w:hAnsi="仿宋_GB2312" w:eastAsia="仿宋_GB2312" w:cs="仿宋_GB2312"/>
          <w:i w:val="0"/>
          <w:caps w:val="0"/>
          <w:color w:val="auto"/>
          <w:spacing w:val="0"/>
          <w:kern w:val="0"/>
          <w:sz w:val="32"/>
          <w:szCs w:val="32"/>
          <w:shd w:val="clear" w:color="auto" w:fill="FFFFFF"/>
          <w:lang w:val="en-US" w:eastAsia="zh-CN" w:bidi="ar"/>
        </w:rPr>
      </w:pPr>
      <w:r>
        <w:rPr>
          <w:rFonts w:hint="eastAsia" w:ascii="仿宋_GB2312" w:hAnsi="仿宋_GB2312" w:eastAsia="仿宋_GB2312" w:cs="仿宋_GB2312"/>
          <w:b w:val="0"/>
          <w:bCs w:val="0"/>
          <w:i w:val="0"/>
          <w:caps w:val="0"/>
          <w:color w:val="auto"/>
          <w:spacing w:val="0"/>
          <w:sz w:val="32"/>
          <w:szCs w:val="32"/>
          <w:shd w:val="clear" w:color="auto" w:fill="FFFFFF"/>
          <w:lang w:val="en-US" w:eastAsia="zh-CN"/>
        </w:rPr>
        <w:t>一是落实上级工作要求。</w:t>
      </w:r>
      <w:r>
        <w:rPr>
          <w:rFonts w:hint="eastAsia" w:ascii="仿宋_GB2312" w:hAnsi="仿宋_GB2312" w:eastAsia="仿宋_GB2312" w:cs="仿宋_GB2312"/>
          <w:i w:val="0"/>
          <w:caps w:val="0"/>
          <w:color w:val="auto"/>
          <w:spacing w:val="0"/>
          <w:sz w:val="32"/>
          <w:szCs w:val="32"/>
          <w:shd w:val="clear" w:color="auto" w:fill="FFFFFF"/>
          <w:lang w:val="en-US" w:eastAsia="zh-CN"/>
        </w:rPr>
        <w:t>2023年10月，</w:t>
      </w:r>
      <w:r>
        <w:rPr>
          <w:rFonts w:hint="eastAsia" w:ascii="仿宋_GB2312" w:hAnsi="仿宋_GB2312" w:eastAsia="仿宋_GB2312" w:cs="仿宋_GB2312"/>
          <w:i w:val="0"/>
          <w:caps w:val="0"/>
          <w:color w:val="auto"/>
          <w:spacing w:val="0"/>
          <w:kern w:val="0"/>
          <w:sz w:val="32"/>
          <w:szCs w:val="32"/>
          <w:shd w:val="clear" w:color="auto" w:fill="FFFFFF"/>
          <w:lang w:val="en-US" w:eastAsia="zh-CN" w:bidi="ar"/>
        </w:rPr>
        <w:t>交通运输部、国家发展和改革委员会、公安部、财政部、人力资源和社会保障部、自然资源部、国家金融监督管理总局、中国证券监督管理委员会和中华全国总工会联合印发了《关于推进城市公共交通健康可持续发展的若干意见》</w:t>
      </w:r>
      <w:r>
        <w:rPr>
          <w:rFonts w:hint="eastAsia" w:ascii="仿宋_GB2312" w:hAnsi="仿宋_GB2312" w:eastAsia="仿宋_GB2312" w:cs="仿宋_GB2312"/>
          <w:i w:val="0"/>
          <w:caps w:val="0"/>
          <w:color w:val="auto"/>
          <w:spacing w:val="0"/>
          <w:sz w:val="32"/>
          <w:szCs w:val="32"/>
          <w:shd w:val="clear" w:color="auto" w:fill="FFFFFF"/>
          <w:lang w:val="en-US" w:eastAsia="zh-CN"/>
        </w:rPr>
        <w:t>（</w:t>
      </w:r>
      <w:r>
        <w:rPr>
          <w:rFonts w:hint="eastAsia" w:ascii="仿宋_GB2312" w:hAnsi="仿宋_GB2312" w:eastAsia="仿宋_GB2312" w:cs="仿宋_GB2312"/>
          <w:color w:val="auto"/>
          <w:sz w:val="32"/>
          <w:szCs w:val="32"/>
          <w:lang w:val="en-US" w:eastAsia="zh-CN"/>
        </w:rPr>
        <w:t>交运发〔2023〕144号</w:t>
      </w:r>
      <w:r>
        <w:rPr>
          <w:rFonts w:hint="eastAsia" w:ascii="仿宋_GB2312" w:hAnsi="仿宋_GB2312" w:eastAsia="仿宋_GB2312" w:cs="仿宋_GB2312"/>
          <w:i w:val="0"/>
          <w:caps w:val="0"/>
          <w:color w:val="auto"/>
          <w:spacing w:val="0"/>
          <w:sz w:val="32"/>
          <w:szCs w:val="32"/>
          <w:shd w:val="clear" w:color="auto" w:fill="FFFFFF"/>
          <w:lang w:val="en-US" w:eastAsia="zh-CN"/>
        </w:rPr>
        <w:t>)，文件第一条：</w:t>
      </w:r>
      <w:r>
        <w:rPr>
          <w:rFonts w:hint="eastAsia" w:ascii="仿宋_GB2312" w:hAnsi="仿宋_GB2312" w:eastAsia="仿宋_GB2312" w:cs="仿宋_GB2312"/>
          <w:i w:val="0"/>
          <w:caps w:val="0"/>
          <w:color w:val="auto"/>
          <w:spacing w:val="0"/>
          <w:kern w:val="0"/>
          <w:sz w:val="32"/>
          <w:szCs w:val="32"/>
          <w:shd w:val="clear" w:color="auto" w:fill="FFFFFF"/>
          <w:lang w:val="en-US" w:eastAsia="zh-CN" w:bidi="ar"/>
        </w:rPr>
        <w:t>“（一）落实运营补贴补偿政策。压紧压实城市公共交通的地方主体责任，落实好城市公共交通作为市县级财政事权的支出责任。突出城市公共汽电车的基本公共服务属性，各地要在确定服务标准并开展服务质量评价的基础上，在不新增地方政府隐性债务的前提下，因地制宜建立并实施城市公共汽电车企业运营成本核算和补贴补偿制度，平等对待不同所有制运营主体，及时拨付相关资金，鼓励先行预拨部分资金。”交通运输部关于贯彻落实《国务院关于城市优先发展公共交通的指导意见》的实施意见第11款：完善公共财政补贴补偿制度。建立城市公共交通企业成本评估制度、城市公共交通补贴补偿制度，合理界定公共财政补贴补偿范围。对城市公共交通企业执行政府指令的低票价，承担老年人、残疾人、学生等优惠乘车，以及持月票和“一卡通”优惠乘车等方面形成的政策性亏损，建议城市公共财政给予足额补偿；对城市公共交通企业车辆购置更新、技术改造，以及安全监控系统建设、安全设备购置、租赁场站、推进节能减排、经营冷僻线路等增加的成本，争取由城市公共财政予以适当补贴。</w:t>
      </w:r>
    </w:p>
    <w:p w14:paraId="3A9BB8CC">
      <w:pPr>
        <w:pageBreakBefore w:val="0"/>
        <w:kinsoku/>
        <w:wordWrap/>
        <w:overflowPunct/>
        <w:topLinePunct w:val="0"/>
        <w:bidi w:val="0"/>
        <w:spacing w:line="600" w:lineRule="exact"/>
        <w:ind w:firstLine="640"/>
        <w:textAlignment w:val="auto"/>
        <w:rPr>
          <w:rFonts w:hint="eastAsia" w:ascii="仿宋_GB2312" w:hAnsi="仿宋_GB2312" w:eastAsia="仿宋_GB2312" w:cs="仿宋_GB2312"/>
          <w:i w:val="0"/>
          <w:caps w:val="0"/>
          <w:color w:val="auto"/>
          <w:spacing w:val="0"/>
          <w:sz w:val="32"/>
          <w:szCs w:val="32"/>
          <w:highlight w:val="none"/>
          <w:shd w:val="clear" w:color="auto" w:fill="FFFFFF"/>
          <w:lang w:val="en-US" w:eastAsia="zh-CN"/>
        </w:rPr>
      </w:pPr>
      <w:r>
        <w:rPr>
          <w:rFonts w:hint="eastAsia" w:ascii="仿宋_GB2312" w:hAnsi="仿宋_GB2312" w:eastAsia="仿宋_GB2312" w:cs="仿宋_GB2312"/>
          <w:b/>
          <w:bCs/>
          <w:i w:val="0"/>
          <w:caps w:val="0"/>
          <w:color w:val="auto"/>
          <w:spacing w:val="0"/>
          <w:sz w:val="32"/>
          <w:szCs w:val="32"/>
          <w:shd w:val="clear" w:color="auto" w:fill="FFFFFF"/>
          <w:lang w:val="en-US" w:eastAsia="zh-CN"/>
        </w:rPr>
        <w:t>二是为综合补贴分配提供依据。</w:t>
      </w:r>
      <w:r>
        <w:rPr>
          <w:rFonts w:hint="eastAsia" w:ascii="仿宋_GB2312" w:hAnsi="仿宋_GB2312" w:eastAsia="仿宋_GB2312" w:cs="仿宋_GB2312"/>
          <w:color w:val="auto"/>
          <w:sz w:val="32"/>
          <w:szCs w:val="32"/>
          <w:lang w:val="en-US" w:eastAsia="zh-CN"/>
        </w:rPr>
        <w:t>《连平县新能源公交车推广应用期综合补贴暂行办法》（连交</w:t>
      </w:r>
      <w:r>
        <w:rPr>
          <w:rFonts w:hint="eastAsia" w:ascii="仿宋_GB2312" w:hAnsi="仿宋_GB2312" w:eastAsia="仿宋_GB2312" w:cs="仿宋_GB2312"/>
          <w:color w:val="auto"/>
          <w:sz w:val="32"/>
          <w:szCs w:val="32"/>
          <w:highlight w:val="none"/>
          <w:lang w:val="en-US" w:eastAsia="zh-CN"/>
        </w:rPr>
        <w:t>联〔2021〕3号</w:t>
      </w:r>
      <w:r>
        <w:rPr>
          <w:rFonts w:hint="eastAsia" w:ascii="仿宋_GB2312" w:hAnsi="仿宋_GB2312" w:eastAsia="仿宋_GB2312" w:cs="仿宋_GB2312"/>
          <w:color w:val="auto"/>
          <w:sz w:val="32"/>
          <w:szCs w:val="32"/>
          <w:lang w:val="en-US" w:eastAsia="zh-CN"/>
        </w:rPr>
        <w:t>）实施以来</w:t>
      </w:r>
      <w:r>
        <w:rPr>
          <w:rFonts w:hint="eastAsia" w:ascii="仿宋_GB2312" w:hAnsi="仿宋_GB2312" w:eastAsia="仿宋_GB2312" w:cs="仿宋_GB2312"/>
          <w:color w:val="auto"/>
          <w:sz w:val="32"/>
          <w:szCs w:val="32"/>
          <w:highlight w:val="none"/>
          <w:lang w:val="en-US" w:eastAsia="zh-CN"/>
        </w:rPr>
        <w:t>，通</w:t>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过县财政补贴资金对县域公交发展的综合扶持，保障了县域公交健康、稳定、持续发展，有力推动了县域公交</w:t>
      </w:r>
      <w:r>
        <w:rPr>
          <w:rFonts w:hint="eastAsia" w:ascii="仿宋_GB2312" w:hAnsi="仿宋_GB2312" w:eastAsia="仿宋_GB2312" w:cs="仿宋_GB2312"/>
          <w:color w:val="auto"/>
          <w:sz w:val="32"/>
          <w:szCs w:val="32"/>
          <w:highlight w:val="none"/>
          <w:lang w:val="en-US" w:eastAsia="zh-CN"/>
        </w:rPr>
        <w:t>事业和企业的高质量发展，实现了补贴资金的良好社会、经济和环境效益。鉴于该综合补贴暂行办法于2023年到期，且部分引用的文件精神已过有效期或已更新，不能再引用。</w:t>
      </w:r>
      <w:r>
        <w:rPr>
          <w:rFonts w:hint="eastAsia" w:ascii="仿宋_GB2312" w:hAnsi="仿宋_GB2312" w:eastAsia="仿宋_GB2312" w:cs="仿宋_GB2312"/>
          <w:b w:val="0"/>
          <w:bCs w:val="0"/>
          <w:color w:val="auto"/>
          <w:sz w:val="32"/>
          <w:szCs w:val="32"/>
          <w:highlight w:val="none"/>
          <w:lang w:val="en-US" w:eastAsia="zh-CN"/>
        </w:rPr>
        <w:t>公交属于民生工程，具有很强公益性，是城市中不可缺少的一种公共出行方式，是公共出行的基本保障。</w:t>
      </w:r>
      <w:r>
        <w:rPr>
          <w:rFonts w:hint="eastAsia" w:ascii="仿宋_GB2312" w:hAnsi="仿宋_GB2312" w:eastAsia="仿宋_GB2312" w:cs="仿宋_GB2312"/>
          <w:color w:val="auto"/>
          <w:sz w:val="32"/>
          <w:szCs w:val="32"/>
          <w:highlight w:val="none"/>
          <w:shd w:val="clear" w:color="auto" w:fill="FFFFFF"/>
          <w:lang w:val="en-US" w:eastAsia="zh-CN"/>
        </w:rPr>
        <w:t>同时，</w:t>
      </w:r>
      <w:r>
        <w:rPr>
          <w:rFonts w:hint="eastAsia" w:ascii="仿宋_GB2312" w:hAnsi="仿宋_GB2312" w:eastAsia="仿宋_GB2312" w:cs="仿宋_GB2312"/>
          <w:color w:val="000000" w:themeColor="text1"/>
          <w:sz w:val="32"/>
          <w:szCs w:val="32"/>
          <w:highlight w:val="none"/>
          <w:shd w:val="clear" w:color="auto" w:fill="FFFFFF"/>
          <w:lang w:val="en-US" w:eastAsia="zh-CN"/>
          <w14:textFill>
            <w14:solidFill>
              <w14:schemeClr w14:val="tx1"/>
            </w14:solidFill>
          </w14:textFill>
        </w:rPr>
        <w:t>考虑到政策实施的延续性，为</w:t>
      </w:r>
      <w:r>
        <w:rPr>
          <w:rStyle w:val="7"/>
          <w:rFonts w:hint="eastAsia" w:ascii="仿宋_GB2312" w:hAnsi="仿宋_GB2312" w:eastAsia="仿宋_GB2312" w:cs="仿宋_GB2312"/>
          <w:color w:val="000000" w:themeColor="text1"/>
          <w:highlight w:val="none"/>
          <w14:textFill>
            <w14:solidFill>
              <w14:schemeClr w14:val="tx1"/>
            </w14:solidFill>
          </w14:textFill>
        </w:rPr>
        <w:t>贯彻落实</w:t>
      </w:r>
      <w:r>
        <w:rPr>
          <w:rStyle w:val="7"/>
          <w:rFonts w:hint="eastAsia" w:ascii="仿宋_GB2312" w:hAnsi="仿宋_GB2312" w:eastAsia="仿宋_GB2312" w:cs="仿宋_GB2312"/>
          <w:color w:val="000000" w:themeColor="text1"/>
          <w:highlight w:val="none"/>
          <w:lang w:eastAsia="zh-CN"/>
          <w14:textFill>
            <w14:solidFill>
              <w14:schemeClr w14:val="tx1"/>
            </w14:solidFill>
          </w14:textFill>
        </w:rPr>
        <w:t>好</w:t>
      </w:r>
      <w:r>
        <w:rPr>
          <w:rStyle w:val="7"/>
          <w:rFonts w:hint="eastAsia" w:ascii="仿宋_GB2312" w:hAnsi="仿宋_GB2312" w:eastAsia="仿宋_GB2312" w:cs="仿宋_GB2312"/>
          <w:color w:val="auto"/>
          <w:highlight w:val="none"/>
        </w:rPr>
        <w:t>公交优先发展战略，</w:t>
      </w:r>
      <w:r>
        <w:rPr>
          <w:rFonts w:hint="eastAsia" w:ascii="仿宋_GB2312" w:hAnsi="仿宋_GB2312" w:eastAsia="仿宋_GB2312" w:cs="仿宋_GB2312"/>
          <w:i w:val="0"/>
          <w:caps w:val="0"/>
          <w:color w:val="auto"/>
          <w:spacing w:val="0"/>
          <w:sz w:val="31"/>
          <w:szCs w:val="31"/>
          <w:highlight w:val="none"/>
          <w:shd w:val="clear" w:color="auto" w:fill="FFFFFF"/>
        </w:rPr>
        <w:t>保持我</w:t>
      </w:r>
      <w:r>
        <w:rPr>
          <w:rFonts w:hint="eastAsia" w:ascii="仿宋_GB2312" w:hAnsi="仿宋_GB2312" w:eastAsia="仿宋_GB2312" w:cs="仿宋_GB2312"/>
          <w:i w:val="0"/>
          <w:caps w:val="0"/>
          <w:color w:val="auto"/>
          <w:spacing w:val="0"/>
          <w:sz w:val="31"/>
          <w:szCs w:val="31"/>
          <w:highlight w:val="none"/>
          <w:shd w:val="clear" w:color="auto" w:fill="FFFFFF"/>
          <w:lang w:val="en-US" w:eastAsia="zh-CN"/>
        </w:rPr>
        <w:t>县</w:t>
      </w:r>
      <w:r>
        <w:rPr>
          <w:rFonts w:hint="eastAsia" w:ascii="仿宋_GB2312" w:hAnsi="仿宋_GB2312" w:eastAsia="仿宋_GB2312" w:cs="仿宋_GB2312"/>
          <w:i w:val="0"/>
          <w:caps w:val="0"/>
          <w:color w:val="auto"/>
          <w:spacing w:val="0"/>
          <w:sz w:val="31"/>
          <w:szCs w:val="31"/>
          <w:highlight w:val="none"/>
          <w:shd w:val="clear" w:color="auto" w:fill="FFFFFF"/>
        </w:rPr>
        <w:t>城乡公共交通平稳运行，促进公</w:t>
      </w:r>
      <w:r>
        <w:rPr>
          <w:rFonts w:hint="eastAsia" w:ascii="仿宋_GB2312" w:hAnsi="仿宋_GB2312" w:eastAsia="仿宋_GB2312" w:cs="仿宋_GB2312"/>
          <w:i w:val="0"/>
          <w:caps w:val="0"/>
          <w:color w:val="auto"/>
          <w:spacing w:val="0"/>
          <w:sz w:val="31"/>
          <w:szCs w:val="31"/>
          <w:highlight w:val="none"/>
          <w:shd w:val="clear" w:color="auto" w:fill="FFFFFF"/>
          <w:lang w:val="en-US" w:eastAsia="zh-CN"/>
        </w:rPr>
        <w:t>交</w:t>
      </w:r>
      <w:bookmarkStart w:id="1" w:name="_GoBack"/>
      <w:bookmarkEnd w:id="1"/>
      <w:r>
        <w:rPr>
          <w:rFonts w:hint="eastAsia" w:ascii="仿宋_GB2312" w:hAnsi="仿宋_GB2312" w:eastAsia="仿宋_GB2312" w:cs="仿宋_GB2312"/>
          <w:i w:val="0"/>
          <w:caps w:val="0"/>
          <w:color w:val="auto"/>
          <w:spacing w:val="0"/>
          <w:sz w:val="31"/>
          <w:szCs w:val="31"/>
          <w:highlight w:val="none"/>
          <w:shd w:val="clear" w:color="auto" w:fill="FFFFFF"/>
        </w:rPr>
        <w:t>行业健康持续发展，</w:t>
      </w:r>
      <w:r>
        <w:rPr>
          <w:rFonts w:hint="eastAsia" w:ascii="仿宋_GB2312" w:hAnsi="仿宋_GB2312" w:eastAsia="仿宋_GB2312" w:cs="仿宋_GB2312"/>
          <w:i w:val="0"/>
          <w:caps w:val="0"/>
          <w:color w:val="auto"/>
          <w:spacing w:val="0"/>
          <w:sz w:val="32"/>
          <w:szCs w:val="32"/>
          <w:highlight w:val="none"/>
          <w:shd w:val="clear" w:color="auto" w:fill="FFFFFF"/>
          <w:lang w:val="en-US" w:eastAsia="zh-CN"/>
        </w:rPr>
        <w:t>必须</w:t>
      </w:r>
      <w:r>
        <w:rPr>
          <w:rFonts w:hint="eastAsia" w:ascii="仿宋_GB2312" w:hAnsi="仿宋_GB2312" w:eastAsia="仿宋_GB2312" w:cs="仿宋_GB2312"/>
          <w:i w:val="0"/>
          <w:caps w:val="0"/>
          <w:color w:val="000000" w:themeColor="text1"/>
          <w:spacing w:val="0"/>
          <w:sz w:val="32"/>
          <w:szCs w:val="32"/>
          <w:highlight w:val="none"/>
          <w:shd w:val="clear" w:color="auto" w:fill="auto"/>
          <w:lang w:val="en-US" w:eastAsia="zh-CN"/>
          <w14:textFill>
            <w14:solidFill>
              <w14:schemeClr w14:val="tx1"/>
            </w14:solidFill>
          </w14:textFill>
        </w:rPr>
        <w:t>修订起草</w:t>
      </w:r>
      <w:r>
        <w:rPr>
          <w:rFonts w:hint="eastAsia" w:ascii="仿宋_GB2312" w:hAnsi="仿宋_GB2312" w:eastAsia="仿宋_GB2312" w:cs="仿宋_GB2312"/>
          <w:i w:val="0"/>
          <w:caps w:val="0"/>
          <w:color w:val="auto"/>
          <w:spacing w:val="0"/>
          <w:sz w:val="32"/>
          <w:szCs w:val="32"/>
          <w:highlight w:val="none"/>
          <w:shd w:val="clear" w:color="auto" w:fill="FFFFFF"/>
          <w:lang w:val="en-US" w:eastAsia="zh-CN"/>
        </w:rPr>
        <w:t>《暂行办法》。</w:t>
      </w:r>
    </w:p>
    <w:p w14:paraId="04303E61">
      <w:pPr>
        <w:keepNext w:val="0"/>
        <w:keepLines w:val="0"/>
        <w:pageBreakBefore w:val="0"/>
        <w:kinsoku/>
        <w:wordWrap/>
        <w:overflowPunct/>
        <w:topLinePunct w:val="0"/>
        <w:autoSpaceDE/>
        <w:autoSpaceDN/>
        <w:bidi w:val="0"/>
        <w:adjustRightInd w:val="0"/>
        <w:snapToGrid w:val="0"/>
        <w:spacing w:line="600" w:lineRule="exact"/>
        <w:ind w:firstLine="640" w:firstLineChars="200"/>
        <w:textAlignment w:val="auto"/>
        <w:rPr>
          <w:rFonts w:hint="eastAsia" w:ascii="黑体" w:hAnsi="黑体" w:eastAsia="黑体" w:cs="黑体"/>
          <w:color w:val="auto"/>
          <w:kern w:val="0"/>
          <w:sz w:val="32"/>
          <w:szCs w:val="32"/>
          <w:lang w:eastAsia="zh-CN"/>
        </w:rPr>
      </w:pPr>
      <w:r>
        <w:rPr>
          <w:rFonts w:hint="eastAsia" w:ascii="黑体" w:hAnsi="黑体" w:eastAsia="黑体" w:cs="黑体"/>
          <w:color w:val="auto"/>
          <w:kern w:val="0"/>
          <w:sz w:val="32"/>
          <w:szCs w:val="32"/>
          <w:lang w:eastAsia="zh-CN"/>
        </w:rPr>
        <w:t>三、该文件拟解决的主要问题</w:t>
      </w:r>
    </w:p>
    <w:p w14:paraId="4171B8A0">
      <w:pPr>
        <w:pStyle w:val="3"/>
        <w:pageBreakBefore w:val="0"/>
        <w:kinsoku/>
        <w:wordWrap/>
        <w:overflowPunct/>
        <w:topLinePunct w:val="0"/>
        <w:bidi w:val="0"/>
        <w:spacing w:before="0" w:beforeLines="0" w:line="600" w:lineRule="exact"/>
        <w:ind w:left="0" w:firstLine="640" w:firstLineChars="200"/>
        <w:jc w:val="both"/>
        <w:textAlignment w:val="auto"/>
        <w:rPr>
          <w:rFonts w:hint="eastAsia" w:ascii="仿宋_GB2312" w:hAnsi="仿宋_GB2312" w:eastAsia="仿宋_GB2312" w:cs="仿宋_GB2312"/>
          <w:i w:val="0"/>
          <w:caps w:val="0"/>
          <w:color w:val="auto"/>
          <w:spacing w:val="0"/>
          <w:sz w:val="32"/>
          <w:szCs w:val="32"/>
          <w:highlight w:val="none"/>
          <w:shd w:val="clear" w:color="auto" w:fill="FFFFFF"/>
          <w:lang w:val="en-US"/>
        </w:rPr>
      </w:pPr>
      <w:r>
        <w:rPr>
          <w:rFonts w:hint="eastAsia" w:ascii="仿宋_GB2312" w:hAnsi="仿宋_GB2312" w:eastAsia="仿宋_GB2312" w:cs="仿宋_GB2312"/>
          <w:i w:val="0"/>
          <w:caps w:val="0"/>
          <w:color w:val="auto"/>
          <w:spacing w:val="0"/>
          <w:sz w:val="32"/>
          <w:szCs w:val="32"/>
          <w:shd w:val="clear" w:color="auto" w:fill="FFFFFF"/>
          <w:lang w:val="en-US" w:eastAsia="zh-CN"/>
        </w:rPr>
        <w:t>《暂行办法》</w:t>
      </w:r>
      <w:r>
        <w:rPr>
          <w:rFonts w:hint="eastAsia" w:ascii="仿宋_GB2312" w:hAnsi="仿宋_GB2312" w:eastAsia="仿宋_GB2312" w:cs="仿宋_GB2312"/>
          <w:sz w:val="32"/>
          <w:szCs w:val="32"/>
        </w:rPr>
        <w:t>适用于</w:t>
      </w:r>
      <w:r>
        <w:rPr>
          <w:rFonts w:hint="eastAsia" w:ascii="仿宋_GB2312" w:hAnsi="仿宋_GB2312" w:eastAsia="仿宋_GB2312" w:cs="仿宋_GB2312"/>
          <w:sz w:val="32"/>
          <w:szCs w:val="32"/>
          <w:lang w:val="en-US" w:eastAsia="zh-CN"/>
        </w:rPr>
        <w:t>县</w:t>
      </w:r>
      <w:r>
        <w:rPr>
          <w:rFonts w:hint="eastAsia" w:ascii="仿宋_GB2312" w:hAnsi="仿宋_GB2312" w:eastAsia="仿宋_GB2312" w:cs="仿宋_GB2312"/>
          <w:sz w:val="32"/>
          <w:szCs w:val="32"/>
        </w:rPr>
        <w:t>政府对</w:t>
      </w:r>
      <w:r>
        <w:rPr>
          <w:rFonts w:hint="eastAsia" w:ascii="仿宋_GB2312" w:hAnsi="仿宋_GB2312" w:eastAsia="仿宋_GB2312" w:cs="仿宋_GB2312"/>
          <w:sz w:val="32"/>
          <w:szCs w:val="32"/>
          <w:highlight w:val="none"/>
        </w:rPr>
        <w:t>投入</w:t>
      </w:r>
      <w:r>
        <w:rPr>
          <w:rFonts w:hint="eastAsia" w:ascii="仿宋_GB2312" w:hAnsi="仿宋_GB2312" w:eastAsia="仿宋_GB2312" w:cs="仿宋_GB2312"/>
          <w:sz w:val="32"/>
          <w:szCs w:val="32"/>
          <w:highlight w:val="none"/>
          <w:lang w:eastAsia="zh-CN"/>
        </w:rPr>
        <w:t>我</w:t>
      </w:r>
      <w:r>
        <w:rPr>
          <w:rFonts w:hint="eastAsia" w:ascii="仿宋_GB2312" w:hAnsi="仿宋_GB2312" w:eastAsia="仿宋_GB2312" w:cs="仿宋_GB2312"/>
          <w:sz w:val="32"/>
          <w:szCs w:val="32"/>
          <w:highlight w:val="none"/>
          <w:lang w:val="en-US" w:eastAsia="zh-CN"/>
        </w:rPr>
        <w:t>县</w:t>
      </w:r>
      <w:r>
        <w:rPr>
          <w:rFonts w:hint="eastAsia" w:ascii="仿宋_GB2312" w:hAnsi="仿宋_GB2312" w:eastAsia="仿宋_GB2312" w:cs="仿宋_GB2312"/>
          <w:sz w:val="32"/>
          <w:szCs w:val="32"/>
          <w:highlight w:val="none"/>
        </w:rPr>
        <w:t>运营的新能源公交车进行综合补贴</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rPr>
        <w:t>综合补贴包含运营补贴和公共交通发展专项资金补贴。运营补贴含新能源公交车亏损补贴、冷僻线路运营补贴</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rPr>
        <w:t>以及公交企业实行对老年人、中小学生、现役军人和残疾人群体的优惠等补贴。</w:t>
      </w:r>
      <w:r>
        <w:rPr>
          <w:rFonts w:hint="eastAsia" w:ascii="仿宋_GB2312" w:hAnsi="仿宋_GB2312" w:eastAsia="仿宋_GB2312" w:cs="仿宋_GB2312"/>
          <w:i w:val="0"/>
          <w:caps w:val="0"/>
          <w:color w:val="auto"/>
          <w:spacing w:val="0"/>
          <w:sz w:val="32"/>
          <w:szCs w:val="32"/>
          <w:highlight w:val="none"/>
          <w:shd w:val="clear" w:color="auto" w:fill="FFFFFF"/>
          <w:lang w:val="en-US" w:eastAsia="zh-CN"/>
        </w:rPr>
        <w:t>《暂行办法》对资金分配应考虑的因素，及各因素的具体标准要求等进行了明确，为</w:t>
      </w:r>
      <w:r>
        <w:rPr>
          <w:rFonts w:hint="eastAsia" w:ascii="仿宋_GB2312" w:hAnsi="仿宋_GB2312" w:eastAsia="仿宋_GB2312" w:cs="仿宋_GB2312"/>
          <w:i w:val="0"/>
          <w:caps w:val="0"/>
          <w:color w:val="000000" w:themeColor="text1"/>
          <w:spacing w:val="0"/>
          <w:sz w:val="32"/>
          <w:szCs w:val="32"/>
          <w:highlight w:val="none"/>
          <w:shd w:val="clear" w:color="auto" w:fill="FFFFFF"/>
          <w:lang w:val="en-US" w:eastAsia="zh-CN"/>
          <w14:textFill>
            <w14:solidFill>
              <w14:schemeClr w14:val="tx1"/>
            </w14:solidFill>
          </w14:textFill>
        </w:rPr>
        <w:t>县级</w:t>
      </w:r>
      <w:r>
        <w:rPr>
          <w:rFonts w:hint="eastAsia" w:ascii="仿宋_GB2312" w:hAnsi="仿宋_GB2312" w:eastAsia="仿宋_GB2312" w:cs="仿宋_GB2312"/>
          <w:i w:val="0"/>
          <w:caps w:val="0"/>
          <w:color w:val="auto"/>
          <w:spacing w:val="0"/>
          <w:sz w:val="32"/>
          <w:szCs w:val="32"/>
          <w:highlight w:val="none"/>
          <w:shd w:val="clear" w:color="auto" w:fill="FFFFFF"/>
          <w:lang w:val="en-US" w:eastAsia="zh-CN"/>
        </w:rPr>
        <w:t>资金分配提供了基本依据。</w:t>
      </w:r>
    </w:p>
    <w:p w14:paraId="0B1B3E9E">
      <w:pPr>
        <w:keepNext w:val="0"/>
        <w:keepLines w:val="0"/>
        <w:pageBreakBefore w:val="0"/>
        <w:kinsoku/>
        <w:wordWrap/>
        <w:overflowPunct/>
        <w:topLinePunct w:val="0"/>
        <w:autoSpaceDE/>
        <w:autoSpaceDN/>
        <w:bidi w:val="0"/>
        <w:adjustRightInd w:val="0"/>
        <w:snapToGrid w:val="0"/>
        <w:spacing w:line="600" w:lineRule="exact"/>
        <w:ind w:firstLine="640" w:firstLineChars="200"/>
        <w:textAlignment w:val="auto"/>
        <w:rPr>
          <w:rFonts w:hint="eastAsia" w:ascii="黑体" w:hAnsi="黑体" w:eastAsia="黑体" w:cs="黑体"/>
          <w:color w:val="auto"/>
          <w:kern w:val="0"/>
          <w:sz w:val="32"/>
          <w:szCs w:val="32"/>
          <w:lang w:val="en-US" w:eastAsia="zh-CN"/>
        </w:rPr>
      </w:pPr>
      <w:r>
        <w:rPr>
          <w:rFonts w:hint="eastAsia" w:ascii="黑体" w:hAnsi="黑体" w:eastAsia="黑体" w:cs="黑体"/>
          <w:color w:val="auto"/>
          <w:kern w:val="0"/>
          <w:sz w:val="32"/>
          <w:szCs w:val="32"/>
          <w:lang w:val="en-US" w:eastAsia="zh-CN"/>
        </w:rPr>
        <w:t>四、修订依据</w:t>
      </w:r>
    </w:p>
    <w:p w14:paraId="00387B43">
      <w:pPr>
        <w:ind w:firstLine="640" w:firstLineChars="200"/>
        <w:rPr>
          <w:rFonts w:hint="eastAsia" w:ascii="仿宋_GB2312" w:hAnsi="仿宋_GB2312" w:eastAsia="仿宋_GB2312" w:cs="仿宋_GB2312"/>
          <w:kern w:val="0"/>
          <w:sz w:val="32"/>
          <w:szCs w:val="32"/>
          <w:lang w:val="en-US" w:eastAsia="zh-CN" w:bidi="ar-SA"/>
        </w:rPr>
      </w:pPr>
      <w:r>
        <w:rPr>
          <w:rFonts w:hint="eastAsia" w:ascii="仿宋_GB2312" w:hAnsi="仿宋_GB2312" w:eastAsia="仿宋_GB2312" w:cs="仿宋_GB2312"/>
          <w:kern w:val="0"/>
          <w:sz w:val="32"/>
          <w:szCs w:val="32"/>
          <w:lang w:val="en-US" w:eastAsia="zh-CN" w:bidi="ar-SA"/>
        </w:rPr>
        <w:t>1.《城市公共交通条例》（国令第793号）</w:t>
      </w:r>
    </w:p>
    <w:p w14:paraId="144613EF">
      <w:pPr>
        <w:ind w:firstLine="640" w:firstLineChars="200"/>
        <w:rPr>
          <w:rFonts w:hint="eastAsia" w:ascii="仿宋_GB2312" w:hAnsi="仿宋_GB2312" w:eastAsia="仿宋_GB2312" w:cs="仿宋_GB2312"/>
          <w:kern w:val="0"/>
          <w:sz w:val="32"/>
          <w:szCs w:val="32"/>
          <w:lang w:val="en-US" w:eastAsia="zh-CN" w:bidi="ar-SA"/>
        </w:rPr>
      </w:pPr>
      <w:r>
        <w:rPr>
          <w:rFonts w:hint="eastAsia" w:ascii="仿宋_GB2312" w:hAnsi="仿宋_GB2312" w:eastAsia="仿宋_GB2312" w:cs="仿宋_GB2312"/>
          <w:kern w:val="0"/>
          <w:sz w:val="32"/>
          <w:szCs w:val="32"/>
          <w:lang w:val="en-US" w:eastAsia="zh-CN" w:bidi="ar-SA"/>
        </w:rPr>
        <w:t>2.《连平县新能源公交车推广应用期综合补贴暂行办法》（连交联〔2021〕3号）</w:t>
      </w:r>
    </w:p>
    <w:p w14:paraId="4DBD69E1">
      <w:pPr>
        <w:ind w:firstLine="640" w:firstLineChars="200"/>
        <w:rPr>
          <w:rFonts w:hint="eastAsia" w:ascii="仿宋_GB2312" w:hAnsi="仿宋_GB2312" w:eastAsia="仿宋_GB2312" w:cs="仿宋_GB2312"/>
          <w:kern w:val="0"/>
          <w:sz w:val="32"/>
          <w:szCs w:val="32"/>
          <w:lang w:val="en-US" w:eastAsia="zh-CN" w:bidi="ar-SA"/>
        </w:rPr>
      </w:pPr>
      <w:r>
        <w:rPr>
          <w:rFonts w:hint="eastAsia" w:ascii="仿宋_GB2312" w:hAnsi="仿宋_GB2312" w:eastAsia="仿宋_GB2312" w:cs="仿宋_GB2312"/>
          <w:kern w:val="0"/>
          <w:sz w:val="32"/>
          <w:szCs w:val="32"/>
          <w:lang w:val="en-US" w:eastAsia="zh-CN" w:bidi="ar-SA"/>
        </w:rPr>
        <w:t>3.《广东省城市公交车成品油价格补助和新能源公交车运营补助实施细则》（粤交运〔2017〕332号）</w:t>
      </w:r>
    </w:p>
    <w:p w14:paraId="0D729146">
      <w:pPr>
        <w:ind w:firstLine="640" w:firstLineChars="200"/>
        <w:rPr>
          <w:rFonts w:hint="eastAsia" w:ascii="仿宋_GB2312" w:hAnsi="仿宋_GB2312" w:eastAsia="仿宋_GB2312" w:cs="仿宋_GB2312"/>
          <w:kern w:val="0"/>
          <w:sz w:val="32"/>
          <w:szCs w:val="32"/>
          <w:lang w:val="en-US" w:eastAsia="zh-CN" w:bidi="ar-SA"/>
        </w:rPr>
      </w:pPr>
      <w:r>
        <w:rPr>
          <w:rFonts w:hint="eastAsia" w:ascii="仿宋_GB2312" w:hAnsi="仿宋_GB2312" w:eastAsia="仿宋_GB2312" w:cs="仿宋_GB2312"/>
          <w:kern w:val="0"/>
          <w:sz w:val="32"/>
          <w:szCs w:val="32"/>
          <w:lang w:val="en-US" w:eastAsia="zh-CN" w:bidi="ar-SA"/>
        </w:rPr>
        <w:t>4.《财政部、工业和信息化部、交通运输部关于完善城市公交车成品油价格补助政策加快新能源汽车推广应用的通知》（财建〔2015〕159号）</w:t>
      </w:r>
    </w:p>
    <w:p w14:paraId="5326A7A7">
      <w:pPr>
        <w:ind w:firstLine="640" w:firstLineChars="200"/>
        <w:rPr>
          <w:rFonts w:hint="eastAsia" w:ascii="仿宋_GB2312" w:hAnsi="仿宋_GB2312" w:eastAsia="仿宋_GB2312" w:cs="仿宋_GB2312"/>
          <w:kern w:val="0"/>
          <w:sz w:val="32"/>
          <w:szCs w:val="32"/>
          <w:lang w:val="en-US" w:eastAsia="zh-CN" w:bidi="ar-SA"/>
        </w:rPr>
      </w:pPr>
      <w:r>
        <w:rPr>
          <w:rFonts w:hint="eastAsia" w:ascii="仿宋_GB2312" w:hAnsi="仿宋_GB2312" w:eastAsia="仿宋_GB2312" w:cs="仿宋_GB2312"/>
          <w:kern w:val="0"/>
          <w:sz w:val="32"/>
          <w:szCs w:val="32"/>
          <w:lang w:val="en-US" w:eastAsia="zh-CN" w:bidi="ar-SA"/>
        </w:rPr>
        <w:t>5.《广东省交通运输厅关于印发城市公共交通基本出行服务保障规范的通知》（粤交〔2025〕9号）</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方正仿宋_GBK">
    <w:altName w:val="微软雅黑"/>
    <w:panose1 w:val="03000509000000000000"/>
    <w:charset w:val="86"/>
    <w:family w:val="auto"/>
    <w:pitch w:val="default"/>
    <w:sig w:usb0="00000000" w:usb1="00000000" w:usb2="00000000" w:usb3="00000000" w:csb0="00040000" w:csb1="00000000"/>
  </w:font>
  <w:font w:name="方正楷体_GBK">
    <w:altName w:val="微软雅黑"/>
    <w:panose1 w:val="03000509000000000000"/>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 w:name="KSOFD8A28030">
    <w:panose1 w:val="020B0503020204020204"/>
    <w:charset w:val="86"/>
    <w:family w:val="auto"/>
    <w:pitch w:val="default"/>
    <w:sig w:usb0="00000001" w:usb1="00000000" w:usb2="00000000"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D3A4221"/>
    <w:rsid w:val="06764DB4"/>
    <w:rsid w:val="074F5378"/>
    <w:rsid w:val="0C9A09AA"/>
    <w:rsid w:val="117074AB"/>
    <w:rsid w:val="141928E8"/>
    <w:rsid w:val="1780782E"/>
    <w:rsid w:val="183073C5"/>
    <w:rsid w:val="23C049BA"/>
    <w:rsid w:val="252E480D"/>
    <w:rsid w:val="26AD7B98"/>
    <w:rsid w:val="294C60F3"/>
    <w:rsid w:val="29E92917"/>
    <w:rsid w:val="2D3A4221"/>
    <w:rsid w:val="3E507604"/>
    <w:rsid w:val="4765330E"/>
    <w:rsid w:val="49BB4EDD"/>
    <w:rsid w:val="537756C2"/>
    <w:rsid w:val="62F6765D"/>
    <w:rsid w:val="64473B5D"/>
    <w:rsid w:val="64AB174D"/>
    <w:rsid w:val="65F93142"/>
    <w:rsid w:val="6A062F0C"/>
    <w:rsid w:val="74C9708C"/>
    <w:rsid w:val="74D70792"/>
    <w:rsid w:val="7F336E5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keepNext/>
      <w:keepLines/>
      <w:spacing w:before="340" w:beforeLines="0" w:beforeAutospacing="0" w:after="330" w:afterLines="0" w:afterAutospacing="0" w:line="576" w:lineRule="auto"/>
      <w:outlineLvl w:val="0"/>
    </w:pPr>
    <w:rPr>
      <w:b/>
      <w:kern w:val="44"/>
      <w:sz w:val="44"/>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3">
    <w:name w:val="Body Text"/>
    <w:basedOn w:val="1"/>
    <w:qFormat/>
    <w:uiPriority w:val="0"/>
    <w:pPr>
      <w:autoSpaceDE w:val="0"/>
      <w:autoSpaceDN w:val="0"/>
      <w:adjustRightInd w:val="0"/>
      <w:spacing w:before="60" w:beforeLines="0"/>
      <w:ind w:left="117"/>
      <w:jc w:val="left"/>
    </w:pPr>
    <w:rPr>
      <w:rFonts w:ascii="宋体" w:hAnsi="Times New Roman" w:eastAsia="宋体" w:cs="宋体"/>
      <w:kern w:val="0"/>
      <w:sz w:val="29"/>
      <w:szCs w:val="29"/>
    </w:rPr>
  </w:style>
  <w:style w:type="paragraph" w:styleId="4">
    <w:name w:val="Normal (Web)"/>
    <w:basedOn w:val="1"/>
    <w:unhideWhenUsed/>
    <w:qFormat/>
    <w:uiPriority w:val="99"/>
    <w:pPr>
      <w:spacing w:before="100" w:beforeAutospacing="1" w:after="100" w:afterAutospacing="1"/>
      <w:ind w:left="0" w:right="0"/>
      <w:jc w:val="left"/>
    </w:pPr>
    <w:rPr>
      <w:kern w:val="0"/>
      <w:sz w:val="24"/>
      <w:lang w:val="en-US" w:eastAsia="zh-CN" w:bidi="ar"/>
    </w:rPr>
  </w:style>
  <w:style w:type="character" w:customStyle="1" w:styleId="7">
    <w:name w:val="fontstyle01"/>
    <w:qFormat/>
    <w:uiPriority w:val="0"/>
    <w:rPr>
      <w:rFonts w:hint="eastAsia" w:ascii="仿宋_GB2312" w:eastAsia="仿宋_GB2312"/>
      <w:color w:val="000000"/>
      <w:sz w:val="32"/>
      <w:szCs w:val="32"/>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连平县交通运输局</Company>
  <Pages>4</Pages>
  <Words>1801</Words>
  <Characters>1865</Characters>
  <Lines>0</Lines>
  <Paragraphs>0</Paragraphs>
  <TotalTime>9</TotalTime>
  <ScaleCrop>false</ScaleCrop>
  <LinksUpToDate>false</LinksUpToDate>
  <CharactersWithSpaces>1865</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2025-07-03T03:44:00Z</dcterms:created>
  <dc:creator>LENOVO</dc:creator>
  <cp:lastModifiedBy>办公室</cp:lastModifiedBy>
  <cp:lastPrinted>2026-05-20T02:43:00Z</cp:lastPrinted>
  <dcterms:modified xsi:type="dcterms:W3CDTF">2026-08-07T03:40:24Z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B6DA68638C6240E2B9FA12DA9C6A30D3_13</vt:lpwstr>
  </property>
  <property fmtid="{D5CDD505-2E9C-101B-9397-08002B2CF9AE}" pid="4" name="KSOTemplateDocerSaveRecord">
    <vt:lpwstr>eyJoZGlkIjoiMTM1ODcyOTczNTdmNjcxMTM2NzdjNzM4NmRmY2YzNDkiLCJ1c2VySWQiOiIxNjA5NzM5OTYzIn0=</vt:lpwstr>
  </property>
</Properties>
</file>