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spacing w:after="500" w:line="240" w:lineRule="auto"/>
        <w:rPr>
          <w:rFonts w:hint="eastAsia" w:eastAsiaTheme="minorEastAsia"/>
          <w:lang w:eastAsia="zh-CN"/>
        </w:rPr>
      </w:pPr>
      <w:bookmarkStart w:id="0" w:name="bookmark8"/>
      <w:bookmarkStart w:id="1" w:name="bookmark6"/>
      <w:bookmarkStart w:id="2" w:name="bookmark7"/>
      <w:bookmarkStart w:id="55" w:name="_GoBack"/>
      <w:bookmarkEnd w:id="55"/>
      <w:r>
        <w:rPr>
          <w:rFonts w:hint="eastAsia" w:eastAsiaTheme="minorEastAsia"/>
          <w:lang w:eastAsia="zh-CN"/>
        </w:rPr>
        <w:t>连平</w:t>
      </w:r>
      <w:r>
        <w:t>县政府投资项目管理办法</w:t>
      </w:r>
      <w:bookmarkEnd w:id="0"/>
      <w:bookmarkEnd w:id="1"/>
      <w:bookmarkEnd w:id="2"/>
    </w:p>
    <w:p>
      <w:pPr>
        <w:pStyle w:val="13"/>
        <w:keepNext/>
        <w:keepLines/>
        <w:spacing w:after="500" w:line="240" w:lineRule="auto"/>
        <w:rPr>
          <w:rFonts w:hint="eastAsia" w:eastAsiaTheme="minorEastAsia"/>
          <w:sz w:val="36"/>
          <w:szCs w:val="36"/>
          <w:lang w:eastAsia="zh-CN"/>
        </w:rPr>
      </w:pPr>
      <w:r>
        <w:rPr>
          <w:rFonts w:hint="eastAsia" w:eastAsiaTheme="minorEastAsia"/>
          <w:sz w:val="36"/>
          <w:szCs w:val="36"/>
          <w:lang w:eastAsia="zh-CN"/>
        </w:rPr>
        <w:t>（</w:t>
      </w:r>
      <w:r>
        <w:rPr>
          <w:rFonts w:hint="eastAsia" w:eastAsiaTheme="minorEastAsia"/>
          <w:sz w:val="36"/>
          <w:szCs w:val="36"/>
          <w:lang w:val="en-US" w:eastAsia="zh-CN"/>
        </w:rPr>
        <w:t>征求意见</w:t>
      </w:r>
      <w:r>
        <w:rPr>
          <w:rFonts w:hint="eastAsia" w:eastAsiaTheme="minorEastAsia"/>
          <w:sz w:val="36"/>
          <w:szCs w:val="36"/>
          <w:lang w:eastAsia="zh-CN"/>
        </w:rPr>
        <w:t>稿）</w:t>
      </w:r>
    </w:p>
    <w:p>
      <w:pPr>
        <w:pStyle w:val="7"/>
        <w:spacing w:line="579" w:lineRule="exact"/>
        <w:ind w:firstLine="0"/>
        <w:jc w:val="center"/>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lang w:eastAsia="zh-CN"/>
        </w:rPr>
        <w:t xml:space="preserve">  </w:t>
      </w:r>
      <w:r>
        <w:rPr>
          <w:rFonts w:hint="eastAsia" w:ascii="仿宋" w:hAnsi="仿宋" w:eastAsia="仿宋" w:cs="仿宋"/>
          <w:sz w:val="32"/>
          <w:szCs w:val="32"/>
        </w:rPr>
        <w:t>总则</w:t>
      </w:r>
    </w:p>
    <w:p>
      <w:pPr>
        <w:pStyle w:val="7"/>
        <w:spacing w:line="579"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lang w:eastAsia="zh-CN"/>
        </w:rPr>
        <w:t xml:space="preserve">    </w:t>
      </w:r>
      <w:r>
        <w:rPr>
          <w:rFonts w:hint="eastAsia" w:ascii="仿宋" w:hAnsi="仿宋" w:eastAsia="仿宋" w:cs="仿宋"/>
          <w:sz w:val="32"/>
          <w:szCs w:val="32"/>
        </w:rPr>
        <w:t>为规范我县政府投资项目管理，建立健全科学、民主、 高效的政府投资项目决策程序和实施程序</w:t>
      </w:r>
      <w:r>
        <w:rPr>
          <w:rFonts w:hint="eastAsia" w:ascii="仿宋" w:hAnsi="仿宋" w:eastAsia="仿宋" w:cs="仿宋"/>
          <w:sz w:val="32"/>
          <w:szCs w:val="32"/>
          <w:lang w:eastAsia="zh-CN"/>
        </w:rPr>
        <w:t xml:space="preserve"> </w:t>
      </w:r>
      <w:r>
        <w:rPr>
          <w:rFonts w:hint="eastAsia" w:ascii="仿宋" w:hAnsi="仿宋" w:eastAsia="仿宋" w:cs="仿宋"/>
          <w:sz w:val="32"/>
          <w:szCs w:val="32"/>
        </w:rPr>
        <w:t>，保证工程质量</w:t>
      </w:r>
      <w:r>
        <w:rPr>
          <w:rFonts w:hint="eastAsia" w:ascii="仿宋" w:hAnsi="仿宋" w:eastAsia="仿宋" w:cs="仿宋"/>
          <w:sz w:val="32"/>
          <w:szCs w:val="32"/>
          <w:lang w:eastAsia="zh-CN"/>
        </w:rPr>
        <w:t xml:space="preserve"> </w:t>
      </w:r>
      <w:r>
        <w:rPr>
          <w:rFonts w:hint="eastAsia" w:ascii="仿宋" w:hAnsi="仿宋" w:eastAsia="仿宋" w:cs="仿宋"/>
          <w:sz w:val="32"/>
          <w:szCs w:val="32"/>
        </w:rPr>
        <w:t>，提高投资效益，根据《政府投资条例》（国</w:t>
      </w:r>
      <w:r>
        <w:rPr>
          <w:rFonts w:hint="eastAsia" w:ascii="仿宋" w:hAnsi="仿宋" w:eastAsia="仿宋" w:cs="仿宋"/>
          <w:sz w:val="32"/>
          <w:szCs w:val="32"/>
          <w:lang w:eastAsia="zh-CN"/>
        </w:rPr>
        <w:t>务院</w:t>
      </w:r>
      <w:r>
        <w:rPr>
          <w:rFonts w:hint="eastAsia" w:ascii="仿宋" w:hAnsi="仿宋" w:eastAsia="仿宋" w:cs="仿宋"/>
          <w:sz w:val="32"/>
          <w:szCs w:val="32"/>
        </w:rPr>
        <w:t>令第</w:t>
      </w:r>
      <w:r>
        <w:rPr>
          <w:rFonts w:hint="eastAsia" w:ascii="仿宋" w:hAnsi="仿宋" w:eastAsia="仿宋" w:cs="仿宋"/>
          <w:b/>
          <w:bCs/>
          <w:sz w:val="32"/>
          <w:szCs w:val="32"/>
        </w:rPr>
        <w:t>712</w:t>
      </w:r>
      <w:r>
        <w:rPr>
          <w:rFonts w:hint="eastAsia" w:ascii="仿宋" w:hAnsi="仿宋" w:eastAsia="仿宋" w:cs="仿宋"/>
          <w:sz w:val="32"/>
          <w:szCs w:val="32"/>
        </w:rPr>
        <w:t>号）《广东省全面开展工程建设项目审批制度改革实施方案》（粤府〔</w:t>
      </w:r>
      <w:r>
        <w:rPr>
          <w:rFonts w:hint="eastAsia" w:ascii="仿宋" w:hAnsi="仿宋" w:eastAsia="仿宋" w:cs="仿宋"/>
          <w:b/>
          <w:bCs/>
          <w:sz w:val="32"/>
          <w:szCs w:val="32"/>
        </w:rPr>
        <w:t>2019</w:t>
      </w:r>
      <w:r>
        <w:rPr>
          <w:rFonts w:hint="eastAsia" w:ascii="仿宋" w:hAnsi="仿宋" w:eastAsia="仿宋" w:cs="仿宋"/>
          <w:sz w:val="32"/>
          <w:szCs w:val="32"/>
        </w:rPr>
        <w:t>〕</w:t>
      </w:r>
      <w:r>
        <w:rPr>
          <w:rFonts w:hint="eastAsia" w:ascii="仿宋" w:hAnsi="仿宋" w:eastAsia="仿宋" w:cs="仿宋"/>
          <w:b/>
          <w:bCs/>
          <w:sz w:val="32"/>
          <w:szCs w:val="32"/>
        </w:rPr>
        <w:t>49</w:t>
      </w:r>
      <w:r>
        <w:rPr>
          <w:rFonts w:hint="eastAsia" w:ascii="仿宋" w:hAnsi="仿宋" w:eastAsia="仿宋" w:cs="仿宋"/>
          <w:sz w:val="32"/>
          <w:szCs w:val="32"/>
        </w:rPr>
        <w:t>号）《河源市全面开展工程建设项目审批制度改革实施方案》（河府〔</w:t>
      </w:r>
      <w:r>
        <w:rPr>
          <w:rFonts w:hint="eastAsia" w:ascii="仿宋" w:hAnsi="仿宋" w:eastAsia="仿宋" w:cs="仿宋"/>
          <w:b/>
          <w:bCs/>
          <w:sz w:val="32"/>
          <w:szCs w:val="32"/>
        </w:rPr>
        <w:t>2019</w:t>
      </w:r>
      <w:r>
        <w:rPr>
          <w:rFonts w:hint="eastAsia" w:ascii="仿宋" w:hAnsi="仿宋" w:eastAsia="仿宋" w:cs="仿宋"/>
          <w:sz w:val="32"/>
          <w:szCs w:val="32"/>
        </w:rPr>
        <w:t>〕</w:t>
      </w:r>
      <w:r>
        <w:rPr>
          <w:rFonts w:hint="eastAsia" w:ascii="仿宋" w:hAnsi="仿宋" w:eastAsia="仿宋" w:cs="仿宋"/>
          <w:b/>
          <w:bCs/>
          <w:sz w:val="32"/>
          <w:szCs w:val="32"/>
        </w:rPr>
        <w:t>48</w:t>
      </w:r>
      <w:r>
        <w:rPr>
          <w:rFonts w:hint="eastAsia" w:ascii="仿宋" w:hAnsi="仿宋" w:eastAsia="仿宋" w:cs="仿宋"/>
          <w:sz w:val="32"/>
          <w:szCs w:val="32"/>
        </w:rPr>
        <w:t>号）以及</w:t>
      </w:r>
      <w:r>
        <w:rPr>
          <w:rFonts w:hint="eastAsia" w:ascii="仿宋" w:hAnsi="仿宋" w:eastAsia="仿宋" w:cs="仿宋"/>
          <w:color w:val="FF0000"/>
          <w:sz w:val="32"/>
          <w:szCs w:val="32"/>
        </w:rPr>
        <w:t>有关法律法规</w:t>
      </w:r>
      <w:r>
        <w:rPr>
          <w:rFonts w:hint="eastAsia" w:ascii="仿宋" w:hAnsi="仿宋" w:eastAsia="仿宋" w:cs="仿宋"/>
          <w:color w:val="FF0000"/>
          <w:sz w:val="32"/>
          <w:szCs w:val="32"/>
          <w:lang w:val="en-US" w:eastAsia="zh-CN"/>
        </w:rPr>
        <w:t>政策</w:t>
      </w:r>
      <w:r>
        <w:rPr>
          <w:rFonts w:hint="eastAsia" w:ascii="仿宋" w:hAnsi="仿宋" w:eastAsia="仿宋" w:cs="仿宋"/>
          <w:color w:val="FF0000"/>
          <w:sz w:val="32"/>
          <w:szCs w:val="32"/>
        </w:rPr>
        <w:t>规定</w:t>
      </w:r>
      <w:r>
        <w:rPr>
          <w:rFonts w:hint="eastAsia" w:ascii="仿宋" w:hAnsi="仿宋" w:eastAsia="仿宋" w:cs="仿宋"/>
          <w:sz w:val="32"/>
          <w:szCs w:val="32"/>
        </w:rPr>
        <w:t>，结合本县实际，制定本办法。</w:t>
      </w:r>
    </w:p>
    <w:p>
      <w:pPr>
        <w:pStyle w:val="7"/>
        <w:spacing w:line="579"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本办法适用于使用</w:t>
      </w:r>
      <w:r>
        <w:rPr>
          <w:rFonts w:hint="eastAsia" w:ascii="仿宋" w:hAnsi="仿宋" w:eastAsia="仿宋" w:cs="仿宋"/>
          <w:sz w:val="32"/>
          <w:szCs w:val="32"/>
          <w:lang w:eastAsia="zh-CN"/>
        </w:rPr>
        <w:t>连平</w:t>
      </w:r>
      <w:r>
        <w:rPr>
          <w:rFonts w:hint="eastAsia" w:ascii="仿宋" w:hAnsi="仿宋" w:eastAsia="仿宋" w:cs="仿宋"/>
          <w:sz w:val="32"/>
          <w:szCs w:val="32"/>
        </w:rPr>
        <w:t>县财政性资金（含中央、 省、市专项资金），以全额投资</w:t>
      </w:r>
      <w:r>
        <w:rPr>
          <w:rFonts w:hint="eastAsia" w:ascii="仿宋" w:hAnsi="仿宋" w:eastAsia="仿宋" w:cs="仿宋"/>
          <w:sz w:val="32"/>
          <w:szCs w:val="32"/>
          <w:lang w:eastAsia="zh-CN"/>
        </w:rPr>
        <w:t>、</w:t>
      </w:r>
      <w:r>
        <w:rPr>
          <w:rFonts w:hint="eastAsia" w:ascii="仿宋" w:hAnsi="仿宋" w:eastAsia="仿宋" w:cs="仿宋"/>
          <w:sz w:val="32"/>
          <w:szCs w:val="32"/>
        </w:rPr>
        <w:t>部分投资或以资本金等形式</w:t>
      </w:r>
      <w:r>
        <w:rPr>
          <w:rFonts w:hint="eastAsia" w:ascii="仿宋" w:hAnsi="仿宋" w:eastAsia="仿宋" w:cs="仿宋"/>
          <w:sz w:val="32"/>
          <w:szCs w:val="32"/>
          <w:lang w:eastAsia="zh-CN"/>
        </w:rPr>
        <w:t>投</w:t>
      </w:r>
      <w:r>
        <w:rPr>
          <w:rFonts w:hint="eastAsia" w:ascii="仿宋" w:hAnsi="仿宋" w:eastAsia="仿宋" w:cs="仿宋"/>
          <w:sz w:val="32"/>
          <w:szCs w:val="32"/>
        </w:rPr>
        <w:t>入的政府投资建设项目（以下简称</w:t>
      </w:r>
      <w:r>
        <w:rPr>
          <w:rFonts w:hint="eastAsia" w:ascii="仿宋" w:hAnsi="仿宋" w:eastAsia="仿宋" w:cs="仿宋"/>
          <w:sz w:val="32"/>
          <w:szCs w:val="32"/>
          <w:lang w:val="zh-CN" w:eastAsia="zh-CN" w:bidi="zh-CN"/>
        </w:rPr>
        <w:t>“政</w:t>
      </w:r>
      <w:r>
        <w:rPr>
          <w:rFonts w:hint="eastAsia" w:ascii="仿宋" w:hAnsi="仿宋" w:eastAsia="仿宋" w:cs="仿宋"/>
          <w:sz w:val="32"/>
          <w:szCs w:val="32"/>
        </w:rPr>
        <w:t>府投资项目”）。财政性资金包括：</w:t>
      </w:r>
    </w:p>
    <w:p>
      <w:pPr>
        <w:pStyle w:val="7"/>
        <w:tabs>
          <w:tab w:val="left" w:pos="1618"/>
        </w:tabs>
        <w:spacing w:line="579" w:lineRule="exact"/>
        <w:ind w:firstLine="780"/>
        <w:jc w:val="both"/>
        <w:rPr>
          <w:rFonts w:hint="eastAsia" w:ascii="仿宋" w:hAnsi="仿宋" w:eastAsia="仿宋" w:cs="仿宋"/>
          <w:sz w:val="32"/>
          <w:szCs w:val="32"/>
        </w:rPr>
      </w:pPr>
      <w:bookmarkStart w:id="3" w:name="bookmark9"/>
      <w:r>
        <w:rPr>
          <w:rFonts w:hint="eastAsia" w:ascii="仿宋" w:hAnsi="仿宋" w:eastAsia="仿宋" w:cs="仿宋"/>
          <w:sz w:val="32"/>
          <w:szCs w:val="32"/>
        </w:rPr>
        <w:t>（</w:t>
      </w:r>
      <w:bookmarkEnd w:id="3"/>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rPr>
        <w:t>本级财政预算内安排的基本建设资金；</w:t>
      </w:r>
      <w:r>
        <w:rPr>
          <w:rFonts w:hint="eastAsia" w:ascii="仿宋" w:hAnsi="仿宋" w:eastAsia="仿宋" w:cs="仿宋"/>
          <w:sz w:val="32"/>
          <w:szCs w:val="32"/>
        </w:rPr>
        <w:tab/>
      </w:r>
    </w:p>
    <w:p>
      <w:pPr>
        <w:pStyle w:val="7"/>
        <w:tabs>
          <w:tab w:val="left" w:pos="1618"/>
        </w:tabs>
        <w:spacing w:line="579" w:lineRule="exact"/>
        <w:ind w:firstLine="780"/>
        <w:jc w:val="both"/>
        <w:rPr>
          <w:rFonts w:hint="eastAsia" w:ascii="仿宋" w:hAnsi="仿宋" w:eastAsia="仿宋" w:cs="仿宋"/>
          <w:sz w:val="32"/>
          <w:szCs w:val="32"/>
        </w:rPr>
      </w:pPr>
      <w:bookmarkStart w:id="4" w:name="bookmark11"/>
      <w:r>
        <w:rPr>
          <w:rFonts w:hint="eastAsia" w:ascii="仿宋" w:hAnsi="仿宋" w:eastAsia="仿宋" w:cs="仿宋"/>
          <w:sz w:val="32"/>
          <w:szCs w:val="32"/>
        </w:rPr>
        <w:t>（</w:t>
      </w:r>
      <w:bookmarkEnd w:id="4"/>
      <w:r>
        <w:rPr>
          <w:rFonts w:hint="eastAsia" w:ascii="仿宋" w:hAnsi="仿宋" w:eastAsia="仿宋" w:cs="仿宋"/>
          <w:sz w:val="32"/>
          <w:szCs w:val="32"/>
        </w:rPr>
        <w:t>二）</w:t>
      </w:r>
      <w:r>
        <w:rPr>
          <w:rFonts w:hint="eastAsia" w:ascii="仿宋" w:hAnsi="仿宋" w:eastAsia="仿宋" w:cs="仿宋"/>
          <w:sz w:val="32"/>
          <w:szCs w:val="32"/>
        </w:rPr>
        <w:tab/>
      </w:r>
      <w:r>
        <w:rPr>
          <w:rFonts w:hint="eastAsia" w:ascii="仿宋" w:hAnsi="仿宋" w:eastAsia="仿宋" w:cs="仿宋"/>
          <w:sz w:val="32"/>
          <w:szCs w:val="32"/>
        </w:rPr>
        <w:t>上级政府或上级主管部门专项补助资金；</w:t>
      </w:r>
    </w:p>
    <w:p>
      <w:pPr>
        <w:pStyle w:val="7"/>
        <w:tabs>
          <w:tab w:val="left" w:pos="1618"/>
        </w:tabs>
        <w:spacing w:line="562" w:lineRule="exact"/>
        <w:ind w:firstLine="780"/>
        <w:jc w:val="both"/>
        <w:rPr>
          <w:rFonts w:hint="eastAsia" w:ascii="仿宋" w:hAnsi="仿宋" w:eastAsia="仿宋" w:cs="仿宋"/>
          <w:sz w:val="32"/>
          <w:szCs w:val="32"/>
        </w:rPr>
      </w:pPr>
      <w:bookmarkStart w:id="5" w:name="bookmark12"/>
      <w:r>
        <w:rPr>
          <w:rFonts w:hint="eastAsia" w:ascii="仿宋" w:hAnsi="仿宋" w:eastAsia="仿宋" w:cs="仿宋"/>
          <w:sz w:val="32"/>
          <w:szCs w:val="32"/>
        </w:rPr>
        <w:t>（</w:t>
      </w:r>
      <w:bookmarkEnd w:id="5"/>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地方政府债券转贷资金；</w:t>
      </w:r>
    </w:p>
    <w:p>
      <w:pPr>
        <w:pStyle w:val="7"/>
        <w:tabs>
          <w:tab w:val="left" w:pos="1618"/>
        </w:tabs>
        <w:spacing w:line="562" w:lineRule="exact"/>
        <w:ind w:firstLine="780"/>
        <w:rPr>
          <w:rFonts w:hint="eastAsia" w:ascii="仿宋" w:hAnsi="仿宋" w:eastAsia="仿宋" w:cs="仿宋"/>
          <w:sz w:val="32"/>
          <w:szCs w:val="32"/>
        </w:rPr>
      </w:pPr>
      <w:bookmarkStart w:id="6" w:name="bookmark13"/>
      <w:r>
        <w:rPr>
          <w:rFonts w:hint="eastAsia" w:ascii="仿宋" w:hAnsi="仿宋" w:eastAsia="仿宋" w:cs="仿宋"/>
          <w:sz w:val="32"/>
          <w:szCs w:val="32"/>
        </w:rPr>
        <w:t>（</w:t>
      </w:r>
      <w:bookmarkEnd w:id="6"/>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行政事业单位自筹资金和接受社会捐赠资金；</w:t>
      </w:r>
    </w:p>
    <w:p>
      <w:pPr>
        <w:pStyle w:val="7"/>
        <w:tabs>
          <w:tab w:val="left" w:pos="1618"/>
        </w:tabs>
        <w:spacing w:line="562" w:lineRule="exact"/>
        <w:ind w:firstLine="780"/>
        <w:jc w:val="both"/>
        <w:rPr>
          <w:rFonts w:hint="eastAsia" w:ascii="仿宋" w:hAnsi="仿宋" w:eastAsia="仿宋" w:cs="仿宋"/>
          <w:sz w:val="32"/>
          <w:szCs w:val="32"/>
        </w:rPr>
      </w:pPr>
      <w:bookmarkStart w:id="7" w:name="bookmark14"/>
      <w:r>
        <w:rPr>
          <w:rFonts w:hint="eastAsia" w:ascii="仿宋" w:hAnsi="仿宋" w:eastAsia="仿宋" w:cs="仿宋"/>
          <w:sz w:val="32"/>
          <w:szCs w:val="32"/>
        </w:rPr>
        <w:t>（</w:t>
      </w:r>
      <w:bookmarkEnd w:id="7"/>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rPr>
        <w:tab/>
      </w:r>
      <w:r>
        <w:rPr>
          <w:rFonts w:hint="eastAsia" w:ascii="仿宋" w:hAnsi="仿宋" w:eastAsia="仿宋" w:cs="仿宋"/>
          <w:sz w:val="32"/>
          <w:szCs w:val="32"/>
        </w:rPr>
        <w:t>法律法规规定的其他财政性资金。</w:t>
      </w:r>
    </w:p>
    <w:p>
      <w:pPr>
        <w:pStyle w:val="7"/>
        <w:spacing w:line="562" w:lineRule="exact"/>
        <w:ind w:firstLine="640"/>
        <w:jc w:val="both"/>
        <w:rPr>
          <w:rFonts w:hint="eastAsia" w:ascii="仿宋" w:hAnsi="仿宋" w:eastAsia="仿宋" w:cs="仿宋"/>
          <w:sz w:val="32"/>
          <w:szCs w:val="32"/>
        </w:rPr>
      </w:pPr>
      <w:r>
        <w:rPr>
          <w:rFonts w:hint="eastAsia" w:ascii="仿宋" w:hAnsi="仿宋" w:eastAsia="仿宋" w:cs="仿宋"/>
          <w:sz w:val="32"/>
          <w:szCs w:val="32"/>
        </w:rPr>
        <w:t>使用上级政府或上级主管部门资金的投资项目，上级政府或上级主管部门对项目管理另有规定的，从其规定。</w:t>
      </w:r>
    </w:p>
    <w:p>
      <w:pPr>
        <w:pStyle w:val="7"/>
        <w:spacing w:line="571" w:lineRule="exact"/>
        <w:ind w:firstLine="640"/>
        <w:jc w:val="both"/>
        <w:rPr>
          <w:rFonts w:hint="eastAsia" w:ascii="仿宋" w:hAnsi="仿宋" w:eastAsia="仿宋" w:cs="仿宋"/>
          <w:sz w:val="32"/>
          <w:szCs w:val="32"/>
        </w:rPr>
      </w:pPr>
      <w:r>
        <w:rPr>
          <w:rFonts w:hint="eastAsia" w:ascii="仿宋" w:hAnsi="仿宋" w:eastAsia="仿宋" w:cs="仿宋"/>
          <w:sz w:val="32"/>
          <w:szCs w:val="32"/>
        </w:rPr>
        <w:t>涉及国家安全、国家秘密、应急抢险、救灾复产的项目，法律法规或上级另有规定的，从其规定。</w:t>
      </w:r>
    </w:p>
    <w:p>
      <w:pPr>
        <w:pStyle w:val="7"/>
        <w:spacing w:line="576"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本办法所称政府投资项目包括：</w:t>
      </w:r>
    </w:p>
    <w:p>
      <w:pPr>
        <w:pStyle w:val="7"/>
        <w:tabs>
          <w:tab w:val="left" w:pos="1614"/>
        </w:tabs>
        <w:spacing w:line="576" w:lineRule="exact"/>
        <w:ind w:firstLine="780"/>
        <w:jc w:val="both"/>
        <w:rPr>
          <w:rFonts w:hint="eastAsia" w:ascii="仿宋" w:hAnsi="仿宋" w:eastAsia="仿宋" w:cs="仿宋"/>
          <w:sz w:val="32"/>
          <w:szCs w:val="32"/>
        </w:rPr>
      </w:pPr>
      <w:bookmarkStart w:id="8" w:name="bookmark15"/>
      <w:r>
        <w:rPr>
          <w:rFonts w:hint="eastAsia" w:ascii="仿宋" w:hAnsi="仿宋" w:eastAsia="仿宋" w:cs="仿宋"/>
          <w:sz w:val="32"/>
          <w:szCs w:val="32"/>
        </w:rPr>
        <w:t>（</w:t>
      </w:r>
      <w:bookmarkEnd w:id="8"/>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rPr>
        <w:t>党政机关行政楼、综合楼的</w:t>
      </w:r>
      <w:r>
        <w:rPr>
          <w:rFonts w:hint="eastAsia" w:ascii="仿宋" w:hAnsi="仿宋" w:eastAsia="仿宋" w:cs="仿宋"/>
          <w:sz w:val="32"/>
          <w:szCs w:val="32"/>
          <w:lang w:eastAsia="zh-CN"/>
        </w:rPr>
        <w:t>新建、</w:t>
      </w:r>
      <w:r>
        <w:rPr>
          <w:rFonts w:hint="eastAsia" w:ascii="仿宋" w:hAnsi="仿宋" w:eastAsia="仿宋" w:cs="仿宋"/>
          <w:sz w:val="32"/>
          <w:szCs w:val="32"/>
        </w:rPr>
        <w:t>改建、</w:t>
      </w:r>
      <w:r>
        <w:rPr>
          <w:rFonts w:hint="eastAsia" w:ascii="仿宋" w:hAnsi="仿宋" w:eastAsia="仿宋" w:cs="仿宋"/>
          <w:sz w:val="32"/>
          <w:szCs w:val="32"/>
          <w:lang w:eastAsia="zh-CN"/>
        </w:rPr>
        <w:t>扩建以及装修和</w:t>
      </w:r>
      <w:r>
        <w:rPr>
          <w:rFonts w:hint="eastAsia" w:ascii="仿宋" w:hAnsi="仿宋" w:eastAsia="仿宋" w:cs="仿宋"/>
          <w:sz w:val="32"/>
          <w:szCs w:val="32"/>
        </w:rPr>
        <w:t>修缮；</w:t>
      </w:r>
    </w:p>
    <w:p>
      <w:pPr>
        <w:pStyle w:val="7"/>
        <w:tabs>
          <w:tab w:val="left" w:pos="1621"/>
        </w:tabs>
        <w:spacing w:line="557" w:lineRule="exact"/>
        <w:ind w:firstLine="780"/>
        <w:jc w:val="both"/>
        <w:rPr>
          <w:rFonts w:hint="eastAsia" w:ascii="仿宋" w:hAnsi="仿宋" w:eastAsia="仿宋" w:cs="仿宋"/>
          <w:sz w:val="32"/>
          <w:szCs w:val="32"/>
        </w:rPr>
      </w:pPr>
      <w:bookmarkStart w:id="9" w:name="bookmark16"/>
      <w:r>
        <w:rPr>
          <w:rFonts w:hint="eastAsia" w:ascii="仿宋" w:hAnsi="仿宋" w:eastAsia="仿宋" w:cs="仿宋"/>
          <w:sz w:val="32"/>
          <w:szCs w:val="32"/>
        </w:rPr>
        <w:t>（</w:t>
      </w:r>
      <w:bookmarkEnd w:id="9"/>
      <w:r>
        <w:rPr>
          <w:rFonts w:hint="eastAsia" w:ascii="仿宋" w:hAnsi="仿宋" w:eastAsia="仿宋" w:cs="仿宋"/>
          <w:sz w:val="32"/>
          <w:szCs w:val="32"/>
        </w:rPr>
        <w:t>二）</w:t>
      </w:r>
      <w:r>
        <w:rPr>
          <w:rFonts w:hint="eastAsia" w:ascii="仿宋" w:hAnsi="仿宋" w:eastAsia="仿宋" w:cs="仿宋"/>
          <w:sz w:val="32"/>
          <w:szCs w:val="32"/>
        </w:rPr>
        <w:tab/>
      </w:r>
      <w:r>
        <w:rPr>
          <w:rFonts w:hint="eastAsia" w:ascii="仿宋" w:hAnsi="仿宋" w:eastAsia="仿宋" w:cs="仿宋"/>
          <w:sz w:val="32"/>
          <w:szCs w:val="32"/>
        </w:rPr>
        <w:t>文化、教育、科研、医疗、体育、水利等公益性建设 项目，公路、桥梁、市政、园林绿化、防空等工程项目；</w:t>
      </w:r>
    </w:p>
    <w:p>
      <w:pPr>
        <w:pStyle w:val="7"/>
        <w:tabs>
          <w:tab w:val="left" w:pos="1623"/>
        </w:tabs>
        <w:spacing w:line="576" w:lineRule="exact"/>
        <w:ind w:firstLine="780"/>
        <w:jc w:val="both"/>
        <w:rPr>
          <w:rFonts w:hint="eastAsia" w:ascii="仿宋" w:hAnsi="仿宋" w:eastAsia="仿宋" w:cs="仿宋"/>
          <w:sz w:val="32"/>
          <w:szCs w:val="32"/>
        </w:rPr>
      </w:pPr>
      <w:bookmarkStart w:id="10" w:name="bookmark17"/>
      <w:r>
        <w:rPr>
          <w:rFonts w:hint="eastAsia" w:ascii="仿宋" w:hAnsi="仿宋" w:eastAsia="仿宋" w:cs="仿宋"/>
          <w:sz w:val="32"/>
          <w:szCs w:val="32"/>
        </w:rPr>
        <w:t>（</w:t>
      </w:r>
      <w:bookmarkEnd w:id="10"/>
      <w:r>
        <w:rPr>
          <w:rFonts w:hint="eastAsia" w:ascii="仿宋" w:hAnsi="仿宋" w:eastAsia="仿宋" w:cs="仿宋"/>
          <w:sz w:val="32"/>
          <w:szCs w:val="32"/>
        </w:rPr>
        <w:t>三）</w:t>
      </w:r>
      <w:r>
        <w:rPr>
          <w:rFonts w:hint="eastAsia" w:ascii="仿宋" w:hAnsi="仿宋" w:eastAsia="仿宋" w:cs="仿宋"/>
          <w:sz w:val="32"/>
          <w:szCs w:val="32"/>
        </w:rPr>
        <w:tab/>
      </w:r>
      <w:r>
        <w:rPr>
          <w:rFonts w:hint="eastAsia" w:ascii="仿宋" w:hAnsi="仿宋" w:eastAsia="仿宋" w:cs="仿宋"/>
          <w:sz w:val="32"/>
          <w:szCs w:val="32"/>
        </w:rPr>
        <w:t>水电安装及零星土建工程项目；</w:t>
      </w:r>
    </w:p>
    <w:p>
      <w:pPr>
        <w:pStyle w:val="7"/>
        <w:tabs>
          <w:tab w:val="left" w:pos="1623"/>
        </w:tabs>
        <w:spacing w:line="576" w:lineRule="exact"/>
        <w:ind w:firstLine="780"/>
        <w:jc w:val="both"/>
        <w:rPr>
          <w:rFonts w:hint="eastAsia" w:ascii="仿宋" w:hAnsi="仿宋" w:eastAsia="仿宋" w:cs="仿宋"/>
          <w:sz w:val="32"/>
          <w:szCs w:val="32"/>
        </w:rPr>
      </w:pPr>
      <w:bookmarkStart w:id="11" w:name="bookmark18"/>
      <w:r>
        <w:rPr>
          <w:rFonts w:hint="eastAsia" w:ascii="仿宋" w:hAnsi="仿宋" w:eastAsia="仿宋" w:cs="仿宋"/>
          <w:sz w:val="32"/>
          <w:szCs w:val="32"/>
        </w:rPr>
        <w:t>（</w:t>
      </w:r>
      <w:bookmarkEnd w:id="11"/>
      <w:r>
        <w:rPr>
          <w:rFonts w:hint="eastAsia" w:ascii="仿宋" w:hAnsi="仿宋" w:eastAsia="仿宋" w:cs="仿宋"/>
          <w:sz w:val="32"/>
          <w:szCs w:val="32"/>
        </w:rPr>
        <w:t>四）</w:t>
      </w:r>
      <w:r>
        <w:rPr>
          <w:rFonts w:hint="eastAsia" w:ascii="仿宋" w:hAnsi="仿宋" w:eastAsia="仿宋" w:cs="仿宋"/>
          <w:sz w:val="32"/>
          <w:szCs w:val="32"/>
        </w:rPr>
        <w:tab/>
      </w:r>
      <w:r>
        <w:rPr>
          <w:rFonts w:hint="eastAsia" w:ascii="仿宋" w:hAnsi="仿宋" w:eastAsia="仿宋" w:cs="仿宋"/>
          <w:sz w:val="32"/>
          <w:szCs w:val="32"/>
        </w:rPr>
        <w:t>商品服务、货物设备、电子软件类项目；</w:t>
      </w:r>
    </w:p>
    <w:p>
      <w:pPr>
        <w:pStyle w:val="7"/>
        <w:tabs>
          <w:tab w:val="left" w:pos="1623"/>
        </w:tabs>
        <w:spacing w:line="576" w:lineRule="exact"/>
        <w:ind w:firstLine="780"/>
        <w:jc w:val="both"/>
        <w:rPr>
          <w:rFonts w:hint="eastAsia" w:ascii="仿宋" w:hAnsi="仿宋" w:eastAsia="仿宋" w:cs="仿宋"/>
          <w:sz w:val="32"/>
          <w:szCs w:val="32"/>
        </w:rPr>
      </w:pPr>
      <w:bookmarkStart w:id="12" w:name="bookmark19"/>
      <w:r>
        <w:rPr>
          <w:rFonts w:hint="eastAsia" w:ascii="仿宋" w:hAnsi="仿宋" w:eastAsia="仿宋" w:cs="仿宋"/>
          <w:sz w:val="32"/>
          <w:szCs w:val="32"/>
        </w:rPr>
        <w:t>（</w:t>
      </w:r>
      <w:bookmarkEnd w:id="12"/>
      <w:r>
        <w:rPr>
          <w:rFonts w:hint="eastAsia" w:ascii="仿宋" w:hAnsi="仿宋" w:eastAsia="仿宋" w:cs="仿宋"/>
          <w:sz w:val="32"/>
          <w:szCs w:val="32"/>
        </w:rPr>
        <w:t>五）</w:t>
      </w:r>
      <w:r>
        <w:rPr>
          <w:rFonts w:hint="eastAsia" w:ascii="仿宋" w:hAnsi="仿宋" w:eastAsia="仿宋" w:cs="仿宋"/>
          <w:sz w:val="32"/>
          <w:szCs w:val="32"/>
        </w:rPr>
        <w:tab/>
      </w:r>
      <w:r>
        <w:rPr>
          <w:rFonts w:hint="eastAsia" w:ascii="仿宋" w:hAnsi="仿宋" w:eastAsia="仿宋" w:cs="仿宋"/>
          <w:sz w:val="32"/>
          <w:szCs w:val="32"/>
        </w:rPr>
        <w:t>其他政府投资项目。</w:t>
      </w:r>
    </w:p>
    <w:p>
      <w:pPr>
        <w:pStyle w:val="7"/>
        <w:spacing w:line="576"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政府投资项目应当与经济和社会发展水平、财政收支状况相适应，政府及其相关部门加强对政府投资资金的预算约束, 不得违法违规举借债务筹措政府投资资金，优先采用能源、资源节约技术和产品。</w:t>
      </w:r>
    </w:p>
    <w:p>
      <w:pPr>
        <w:pStyle w:val="7"/>
        <w:spacing w:line="576"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政府投资项目建设应当坚持以下原则：</w:t>
      </w:r>
    </w:p>
    <w:p>
      <w:pPr>
        <w:pStyle w:val="7"/>
        <w:tabs>
          <w:tab w:val="left" w:pos="1626"/>
        </w:tabs>
        <w:spacing w:line="576" w:lineRule="exact"/>
        <w:ind w:firstLine="780"/>
        <w:jc w:val="both"/>
        <w:rPr>
          <w:rFonts w:hint="eastAsia" w:ascii="仿宋" w:hAnsi="仿宋" w:eastAsia="仿宋" w:cs="仿宋"/>
          <w:sz w:val="32"/>
          <w:szCs w:val="32"/>
        </w:rPr>
      </w:pPr>
      <w:bookmarkStart w:id="13" w:name="bookmark20"/>
      <w:r>
        <w:rPr>
          <w:rFonts w:hint="eastAsia" w:ascii="仿宋" w:hAnsi="仿宋" w:eastAsia="仿宋" w:cs="仿宋"/>
          <w:sz w:val="32"/>
          <w:szCs w:val="32"/>
        </w:rPr>
        <w:t>（</w:t>
      </w:r>
      <w:bookmarkEnd w:id="13"/>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rPr>
        <w:t>政府投资应当遵循科学决策、规范管理、注重绩效、 公开透明的原则；</w:t>
      </w:r>
    </w:p>
    <w:p>
      <w:pPr>
        <w:pStyle w:val="7"/>
        <w:tabs>
          <w:tab w:val="left" w:pos="1621"/>
        </w:tabs>
        <w:spacing w:line="576" w:lineRule="exact"/>
        <w:ind w:firstLine="780"/>
        <w:jc w:val="both"/>
        <w:rPr>
          <w:rFonts w:hint="eastAsia" w:ascii="仿宋" w:hAnsi="仿宋" w:eastAsia="仿宋" w:cs="仿宋"/>
          <w:sz w:val="32"/>
          <w:szCs w:val="32"/>
        </w:rPr>
      </w:pPr>
      <w:bookmarkStart w:id="14" w:name="bookmark21"/>
      <w:r>
        <w:rPr>
          <w:rFonts w:hint="eastAsia" w:ascii="仿宋" w:hAnsi="仿宋" w:eastAsia="仿宋" w:cs="仿宋"/>
          <w:sz w:val="32"/>
          <w:szCs w:val="32"/>
        </w:rPr>
        <w:t>（</w:t>
      </w:r>
      <w:bookmarkEnd w:id="14"/>
      <w:r>
        <w:rPr>
          <w:rFonts w:hint="eastAsia" w:ascii="仿宋" w:hAnsi="仿宋" w:eastAsia="仿宋" w:cs="仿宋"/>
          <w:sz w:val="32"/>
          <w:szCs w:val="32"/>
        </w:rPr>
        <w:t>二）</w:t>
      </w:r>
      <w:r>
        <w:rPr>
          <w:rFonts w:hint="eastAsia" w:ascii="仿宋" w:hAnsi="仿宋" w:eastAsia="仿宋" w:cs="仿宋"/>
          <w:sz w:val="32"/>
          <w:szCs w:val="32"/>
        </w:rPr>
        <w:tab/>
      </w:r>
      <w:r>
        <w:rPr>
          <w:rFonts w:hint="eastAsia" w:ascii="仿宋" w:hAnsi="仿宋" w:eastAsia="仿宋" w:cs="仿宋"/>
          <w:sz w:val="32"/>
          <w:szCs w:val="32"/>
        </w:rPr>
        <w:t>严格控制项目建设标准，节约政府投资，投资规模与财政承受能力相适应</w:t>
      </w:r>
      <w:r>
        <w:rPr>
          <w:rFonts w:hint="eastAsia" w:ascii="仿宋" w:hAnsi="仿宋" w:eastAsia="仿宋" w:cs="仿宋"/>
          <w:sz w:val="32"/>
          <w:szCs w:val="32"/>
          <w:lang w:eastAsia="zh-CN"/>
        </w:rPr>
        <w:t xml:space="preserve"> </w:t>
      </w:r>
      <w:r>
        <w:rPr>
          <w:rFonts w:hint="eastAsia" w:ascii="仿宋" w:hAnsi="仿宋" w:eastAsia="仿宋" w:cs="仿宋"/>
          <w:sz w:val="32"/>
          <w:szCs w:val="32"/>
        </w:rPr>
        <w:t>，所需资金按国家有关规定落实到位</w:t>
      </w:r>
      <w:r>
        <w:rPr>
          <w:rFonts w:hint="eastAsia" w:ascii="仿宋" w:hAnsi="仿宋" w:eastAsia="仿宋" w:cs="仿宋"/>
          <w:sz w:val="32"/>
          <w:szCs w:val="32"/>
          <w:lang w:eastAsia="zh-CN"/>
        </w:rPr>
        <w:t xml:space="preserve"> </w:t>
      </w:r>
      <w:r>
        <w:rPr>
          <w:rFonts w:hint="eastAsia" w:ascii="仿宋" w:hAnsi="仿宋" w:eastAsia="仿宋" w:cs="仿宋"/>
          <w:sz w:val="32"/>
          <w:szCs w:val="32"/>
        </w:rPr>
        <w:t>，不得由施工单位垫资建设；</w:t>
      </w:r>
    </w:p>
    <w:p>
      <w:pPr>
        <w:pStyle w:val="7"/>
        <w:tabs>
          <w:tab w:val="left" w:pos="1611"/>
        </w:tabs>
        <w:spacing w:line="583" w:lineRule="exact"/>
        <w:ind w:firstLine="780"/>
        <w:jc w:val="both"/>
        <w:rPr>
          <w:rFonts w:hint="eastAsia" w:ascii="仿宋" w:hAnsi="仿宋" w:eastAsia="仿宋" w:cs="仿宋"/>
          <w:sz w:val="32"/>
          <w:szCs w:val="32"/>
        </w:rPr>
      </w:pPr>
      <w:bookmarkStart w:id="15" w:name="bookmark22"/>
      <w:r>
        <w:rPr>
          <w:rFonts w:hint="eastAsia" w:ascii="仿宋" w:hAnsi="仿宋" w:eastAsia="仿宋" w:cs="仿宋"/>
          <w:sz w:val="32"/>
          <w:szCs w:val="32"/>
        </w:rPr>
        <w:t>（</w:t>
      </w:r>
      <w:bookmarkEnd w:id="15"/>
      <w:r>
        <w:rPr>
          <w:rFonts w:hint="eastAsia" w:ascii="仿宋" w:hAnsi="仿宋" w:eastAsia="仿宋" w:cs="仿宋"/>
          <w:sz w:val="32"/>
          <w:szCs w:val="32"/>
        </w:rPr>
        <w:t>三）</w:t>
      </w:r>
      <w:r>
        <w:rPr>
          <w:rFonts w:hint="eastAsia" w:ascii="仿宋" w:hAnsi="仿宋" w:eastAsia="仿宋" w:cs="仿宋"/>
          <w:sz w:val="32"/>
          <w:szCs w:val="32"/>
        </w:rPr>
        <w:tab/>
      </w:r>
      <w:r>
        <w:rPr>
          <w:rFonts w:hint="eastAsia" w:ascii="仿宋" w:hAnsi="仿宋" w:eastAsia="仿宋" w:cs="仿宋"/>
          <w:sz w:val="32"/>
          <w:szCs w:val="32"/>
        </w:rPr>
        <w:t>严格执行基本建设程序，坚持先报批、后实施的原则， 禁止边勘察、边设计、边施工（国家另有规定的特殊项目，从其规定）；</w:t>
      </w:r>
    </w:p>
    <w:p>
      <w:pPr>
        <w:pStyle w:val="7"/>
        <w:tabs>
          <w:tab w:val="left" w:pos="1618"/>
        </w:tabs>
        <w:spacing w:line="605" w:lineRule="exact"/>
        <w:ind w:firstLine="780"/>
        <w:jc w:val="both"/>
        <w:rPr>
          <w:rFonts w:hint="eastAsia" w:ascii="仿宋" w:hAnsi="仿宋" w:eastAsia="仿宋" w:cs="仿宋"/>
          <w:sz w:val="32"/>
          <w:szCs w:val="32"/>
        </w:rPr>
      </w:pPr>
      <w:bookmarkStart w:id="16" w:name="bookmark23"/>
      <w:r>
        <w:rPr>
          <w:rFonts w:hint="eastAsia" w:ascii="仿宋" w:hAnsi="仿宋" w:eastAsia="仿宋" w:cs="仿宋"/>
          <w:sz w:val="32"/>
          <w:szCs w:val="32"/>
        </w:rPr>
        <w:t>（</w:t>
      </w:r>
      <w:bookmarkEnd w:id="16"/>
      <w:r>
        <w:rPr>
          <w:rFonts w:hint="eastAsia" w:ascii="仿宋" w:hAnsi="仿宋" w:eastAsia="仿宋" w:cs="仿宋"/>
          <w:sz w:val="32"/>
          <w:szCs w:val="32"/>
        </w:rPr>
        <w:t>四）</w:t>
      </w:r>
      <w:r>
        <w:rPr>
          <w:rFonts w:hint="eastAsia" w:ascii="仿宋" w:hAnsi="仿宋" w:eastAsia="仿宋" w:cs="仿宋"/>
          <w:sz w:val="32"/>
          <w:szCs w:val="32"/>
        </w:rPr>
        <w:tab/>
      </w:r>
      <w:r>
        <w:rPr>
          <w:rFonts w:hint="eastAsia" w:ascii="仿宋" w:hAnsi="仿宋" w:eastAsia="仿宋" w:cs="仿宋"/>
          <w:sz w:val="32"/>
          <w:szCs w:val="32"/>
        </w:rPr>
        <w:t>估算控制概算，概算控制预算，预算控制结算；</w:t>
      </w:r>
    </w:p>
    <w:p>
      <w:pPr>
        <w:pStyle w:val="7"/>
        <w:tabs>
          <w:tab w:val="left" w:pos="1630"/>
        </w:tabs>
        <w:spacing w:line="605" w:lineRule="exact"/>
        <w:ind w:firstLine="780"/>
        <w:jc w:val="both"/>
        <w:rPr>
          <w:rFonts w:hint="eastAsia" w:ascii="仿宋" w:hAnsi="仿宋" w:eastAsia="仿宋" w:cs="仿宋"/>
          <w:sz w:val="32"/>
          <w:szCs w:val="32"/>
        </w:rPr>
      </w:pPr>
      <w:bookmarkStart w:id="17" w:name="bookmark24"/>
      <w:r>
        <w:rPr>
          <w:rFonts w:hint="eastAsia" w:ascii="仿宋" w:hAnsi="仿宋" w:eastAsia="仿宋" w:cs="仿宋"/>
          <w:sz w:val="32"/>
          <w:szCs w:val="32"/>
        </w:rPr>
        <w:t>（</w:t>
      </w:r>
      <w:bookmarkEnd w:id="17"/>
      <w:r>
        <w:rPr>
          <w:rFonts w:hint="eastAsia" w:ascii="仿宋" w:hAnsi="仿宋" w:eastAsia="仿宋" w:cs="仿宋"/>
          <w:sz w:val="32"/>
          <w:szCs w:val="32"/>
        </w:rPr>
        <w:t>五）</w:t>
      </w:r>
      <w:r>
        <w:rPr>
          <w:rFonts w:hint="eastAsia" w:ascii="仿宋" w:hAnsi="仿宋" w:eastAsia="仿宋" w:cs="仿宋"/>
          <w:sz w:val="32"/>
          <w:szCs w:val="32"/>
        </w:rPr>
        <w:tab/>
      </w:r>
      <w:r>
        <w:rPr>
          <w:rFonts w:hint="eastAsia" w:ascii="仿宋" w:hAnsi="仿宋" w:eastAsia="仿宋" w:cs="仿宋"/>
          <w:sz w:val="32"/>
          <w:szCs w:val="32"/>
        </w:rPr>
        <w:t>政府投资项目建设投资原则上不得超过经核定的投资 概算。</w:t>
      </w:r>
    </w:p>
    <w:p>
      <w:pPr>
        <w:pStyle w:val="7"/>
        <w:tabs>
          <w:tab w:val="left" w:pos="843"/>
        </w:tabs>
        <w:spacing w:line="576" w:lineRule="exact"/>
        <w:ind w:firstLine="780"/>
        <w:jc w:val="both"/>
        <w:rPr>
          <w:rFonts w:hint="eastAsia" w:ascii="仿宋" w:hAnsi="仿宋" w:eastAsia="仿宋" w:cs="仿宋"/>
          <w:sz w:val="32"/>
          <w:szCs w:val="32"/>
        </w:rPr>
      </w:pPr>
      <w:bookmarkStart w:id="18" w:name="bookmark25"/>
      <w:r>
        <w:rPr>
          <w:rFonts w:hint="eastAsia" w:ascii="仿宋" w:hAnsi="仿宋" w:eastAsia="仿宋" w:cs="仿宋"/>
          <w:sz w:val="32"/>
          <w:szCs w:val="32"/>
        </w:rPr>
        <w:t>（</w:t>
      </w:r>
      <w:bookmarkEnd w:id="18"/>
      <w:r>
        <w:rPr>
          <w:rFonts w:hint="eastAsia" w:ascii="仿宋" w:hAnsi="仿宋" w:eastAsia="仿宋" w:cs="仿宋"/>
          <w:sz w:val="32"/>
          <w:szCs w:val="32"/>
        </w:rPr>
        <w:t>六）</w:t>
      </w:r>
      <w:r>
        <w:rPr>
          <w:rFonts w:hint="eastAsia" w:ascii="仿宋" w:hAnsi="仿宋" w:eastAsia="仿宋" w:cs="仿宋"/>
          <w:sz w:val="32"/>
          <w:szCs w:val="32"/>
        </w:rPr>
        <w:tab/>
      </w:r>
      <w:r>
        <w:rPr>
          <w:rFonts w:hint="eastAsia" w:ascii="仿宋" w:hAnsi="仿宋" w:eastAsia="仿宋" w:cs="仿宋"/>
          <w:sz w:val="32"/>
          <w:szCs w:val="32"/>
        </w:rPr>
        <w:t>严格执行项目法人负责制、招标投标制、合同管理制、 建设工程质量监理制、工程质量终身责任制、建设工程安全责任 制。</w:t>
      </w:r>
    </w:p>
    <w:p>
      <w:pPr>
        <w:pStyle w:val="7"/>
        <w:spacing w:line="579" w:lineRule="exact"/>
        <w:ind w:firstLine="660"/>
        <w:jc w:val="both"/>
        <w:rPr>
          <w:rFonts w:hint="eastAsia" w:ascii="仿宋" w:hAnsi="仿宋" w:eastAsia="仿宋" w:cs="仿宋"/>
          <w:color w:val="FF0000"/>
          <w:sz w:val="32"/>
          <w:szCs w:val="32"/>
        </w:rPr>
      </w:pPr>
      <w:r>
        <w:rPr>
          <w:rFonts w:hint="eastAsia" w:ascii="仿宋" w:hAnsi="仿宋" w:eastAsia="仿宋" w:cs="仿宋"/>
          <w:sz w:val="32"/>
          <w:szCs w:val="32"/>
        </w:rPr>
        <w:t xml:space="preserve">第六条 </w:t>
      </w:r>
      <w:r>
        <w:rPr>
          <w:rFonts w:hint="eastAsia" w:ascii="仿宋" w:hAnsi="仿宋" w:eastAsia="仿宋" w:cs="仿宋"/>
          <w:sz w:val="32"/>
          <w:szCs w:val="32"/>
          <w:lang w:eastAsia="zh-CN"/>
        </w:rPr>
        <w:t xml:space="preserve"> </w:t>
      </w:r>
      <w:r>
        <w:rPr>
          <w:rFonts w:hint="eastAsia" w:ascii="仿宋" w:hAnsi="仿宋" w:eastAsia="仿宋" w:cs="仿宋"/>
          <w:color w:val="FF0000"/>
          <w:sz w:val="32"/>
          <w:szCs w:val="32"/>
          <w:lang w:eastAsia="zh-CN"/>
        </w:rPr>
        <w:t xml:space="preserve"> </w:t>
      </w:r>
      <w:r>
        <w:rPr>
          <w:rFonts w:hint="eastAsia" w:ascii="仿宋" w:hAnsi="仿宋" w:eastAsia="仿宋" w:cs="仿宋"/>
          <w:color w:val="FF0000"/>
          <w:sz w:val="32"/>
          <w:szCs w:val="32"/>
        </w:rPr>
        <w:t>本办法所称项目</w:t>
      </w:r>
      <w:r>
        <w:rPr>
          <w:rFonts w:hint="eastAsia" w:ascii="仿宋" w:hAnsi="仿宋" w:eastAsia="仿宋" w:cs="仿宋"/>
          <w:color w:val="FF0000"/>
          <w:sz w:val="32"/>
          <w:szCs w:val="32"/>
          <w:lang w:val="en-US" w:eastAsia="zh-CN"/>
        </w:rPr>
        <w:t>业主</w:t>
      </w:r>
      <w:r>
        <w:rPr>
          <w:rFonts w:hint="eastAsia" w:ascii="仿宋" w:hAnsi="仿宋" w:eastAsia="仿宋" w:cs="仿宋"/>
          <w:color w:val="FF0000"/>
          <w:sz w:val="32"/>
          <w:szCs w:val="32"/>
        </w:rPr>
        <w:t>单位是指项目</w:t>
      </w:r>
      <w:r>
        <w:rPr>
          <w:rFonts w:hint="eastAsia" w:ascii="仿宋" w:hAnsi="仿宋" w:eastAsia="仿宋" w:cs="仿宋"/>
          <w:color w:val="FF0000"/>
          <w:sz w:val="32"/>
          <w:szCs w:val="32"/>
          <w:lang w:val="en-US" w:eastAsia="zh-CN"/>
        </w:rPr>
        <w:t>的投资主体单位</w:t>
      </w:r>
      <w:r>
        <w:rPr>
          <w:rFonts w:hint="eastAsia" w:ascii="仿宋" w:hAnsi="仿宋" w:eastAsia="仿宋" w:cs="仿宋"/>
          <w:color w:val="FF0000"/>
          <w:sz w:val="32"/>
          <w:szCs w:val="32"/>
        </w:rPr>
        <w:t>，无具体业主单位的项目由县政府指定项目业主单位。</w:t>
      </w:r>
    </w:p>
    <w:p>
      <w:pPr>
        <w:pStyle w:val="7"/>
        <w:spacing w:line="579" w:lineRule="exact"/>
        <w:ind w:firstLine="660"/>
        <w:jc w:val="both"/>
        <w:rPr>
          <w:rFonts w:hint="default"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本办法所称项目建设单位是指负责组织项目建设实施的单位；政府投资工程项目原则上实行代建，不实行代建的项目建设单位为项目业主单位或县人民政府指定的单位。</w:t>
      </w:r>
    </w:p>
    <w:p>
      <w:pPr>
        <w:autoSpaceDE w:val="0"/>
        <w:autoSpaceDN w:val="0"/>
        <w:adjustRightInd w:val="0"/>
        <w:spacing w:line="560" w:lineRule="exact"/>
        <w:ind w:firstLine="672"/>
        <w:rPr>
          <w:rFonts w:hint="eastAsia" w:ascii="仿宋" w:hAnsi="仿宋" w:eastAsia="仿宋" w:cs="仿宋"/>
          <w:b w:val="0"/>
          <w:bCs w:val="0"/>
          <w:color w:val="auto"/>
          <w:kern w:val="0"/>
          <w:sz w:val="32"/>
          <w:szCs w:val="32"/>
          <w:u w:val="none"/>
          <w:lang w:val="zh-CN"/>
        </w:rPr>
      </w:pPr>
      <w:r>
        <w:rPr>
          <w:rFonts w:hint="eastAsia" w:ascii="仿宋" w:hAnsi="仿宋" w:eastAsia="仿宋" w:cs="仿宋"/>
          <w:b w:val="0"/>
          <w:bCs w:val="0"/>
          <w:color w:val="auto"/>
          <w:kern w:val="0"/>
          <w:sz w:val="32"/>
          <w:szCs w:val="32"/>
          <w:u w:val="none"/>
          <w:lang w:val="zh-CN"/>
        </w:rPr>
        <w:t>本办法所称项目发起单位是指项目的使用单位或管养单位。</w:t>
      </w:r>
    </w:p>
    <w:p>
      <w:pPr>
        <w:pStyle w:val="7"/>
        <w:spacing w:line="579" w:lineRule="exact"/>
        <w:ind w:firstLine="660"/>
        <w:jc w:val="both"/>
        <w:rPr>
          <w:rFonts w:hint="eastAsia" w:ascii="仿宋" w:hAnsi="仿宋" w:eastAsia="仿宋" w:cs="仿宋"/>
          <w:sz w:val="32"/>
          <w:szCs w:val="32"/>
        </w:rPr>
      </w:pPr>
      <w:r>
        <w:rPr>
          <w:rFonts w:hint="eastAsia" w:ascii="仿宋" w:hAnsi="仿宋" w:eastAsia="仿宋" w:cs="仿宋"/>
          <w:sz w:val="32"/>
          <w:szCs w:val="32"/>
        </w:rPr>
        <w:t>本办法所称行业主管部门是指项目所属行业的行政管理部门。</w:t>
      </w:r>
    </w:p>
    <w:p>
      <w:pPr>
        <w:pStyle w:val="7"/>
        <w:spacing w:line="579" w:lineRule="exact"/>
        <w:ind w:firstLine="660"/>
        <w:jc w:val="both"/>
        <w:rPr>
          <w:rFonts w:hint="eastAsia" w:ascii="仿宋" w:hAnsi="仿宋" w:eastAsia="仿宋" w:cs="仿宋"/>
          <w:sz w:val="32"/>
          <w:szCs w:val="32"/>
          <w:lang w:val="en-US" w:eastAsia="zh-CN"/>
        </w:rPr>
      </w:pPr>
      <w:r>
        <w:rPr>
          <w:rFonts w:hint="eastAsia" w:ascii="仿宋" w:hAnsi="仿宋" w:eastAsia="仿宋" w:cs="仿宋"/>
          <w:sz w:val="32"/>
          <w:szCs w:val="32"/>
        </w:rPr>
        <w:t>本办法所称项目管养单位，是指负责项目投入使用后日常管理和维护的单位，一般为项目使用单位</w:t>
      </w:r>
      <w:r>
        <w:rPr>
          <w:rFonts w:hint="eastAsia" w:ascii="仿宋" w:hAnsi="仿宋" w:eastAsia="仿宋" w:cs="仿宋"/>
          <w:sz w:val="32"/>
          <w:szCs w:val="32"/>
          <w:lang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 xml:space="preserve"> </w:t>
      </w:r>
      <w:r>
        <w:rPr>
          <w:rFonts w:hint="eastAsia" w:ascii="仿宋" w:hAnsi="仿宋" w:eastAsia="仿宋" w:cs="仿宋"/>
          <w:sz w:val="32"/>
          <w:szCs w:val="32"/>
        </w:rPr>
        <w:t>无具体使用单位的项目由县政府指定项目管养单位。</w:t>
      </w:r>
    </w:p>
    <w:p>
      <w:pPr>
        <w:pStyle w:val="7"/>
        <w:spacing w:line="579"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县发改部门是县本级政府投资主管部门，负责编制政府投资项目年度计划，项目建议书、可行性研究报告</w:t>
      </w:r>
      <w:r>
        <w:rPr>
          <w:rFonts w:hint="eastAsia" w:ascii="仿宋" w:hAnsi="仿宋" w:eastAsia="仿宋" w:cs="仿宋"/>
          <w:sz w:val="32"/>
          <w:szCs w:val="32"/>
          <w:lang w:eastAsia="zh-CN"/>
        </w:rPr>
        <w:t xml:space="preserve"> </w:t>
      </w:r>
      <w:r>
        <w:rPr>
          <w:rFonts w:hint="eastAsia" w:ascii="仿宋" w:hAnsi="仿宋" w:eastAsia="仿宋" w:cs="仿宋"/>
          <w:sz w:val="32"/>
          <w:szCs w:val="32"/>
        </w:rPr>
        <w:t>、总概算的审批，招标方式核准。</w:t>
      </w:r>
    </w:p>
    <w:p>
      <w:pPr>
        <w:pStyle w:val="7"/>
        <w:spacing w:line="579" w:lineRule="exact"/>
        <w:ind w:firstLine="660"/>
        <w:jc w:val="both"/>
        <w:rPr>
          <w:rFonts w:hint="eastAsia" w:ascii="仿宋" w:hAnsi="仿宋" w:eastAsia="仿宋" w:cs="仿宋"/>
          <w:sz w:val="32"/>
          <w:szCs w:val="32"/>
        </w:rPr>
      </w:pPr>
      <w:r>
        <w:rPr>
          <w:rFonts w:hint="eastAsia" w:ascii="仿宋" w:hAnsi="仿宋" w:eastAsia="仿宋" w:cs="仿宋"/>
          <w:sz w:val="32"/>
          <w:szCs w:val="32"/>
        </w:rPr>
        <w:t>县财政部门负责确定政府投资项目年度计划总预算，审核项目总概算、预算、结算和审批竣工财务决算报告，</w:t>
      </w:r>
      <w:r>
        <w:rPr>
          <w:rFonts w:hint="eastAsia" w:ascii="仿宋" w:hAnsi="仿宋" w:eastAsia="仿宋" w:cs="仿宋"/>
          <w:sz w:val="32"/>
          <w:szCs w:val="32"/>
          <w:lang w:eastAsia="zh-CN"/>
        </w:rPr>
        <w:t xml:space="preserve"> </w:t>
      </w:r>
      <w:r>
        <w:rPr>
          <w:rFonts w:hint="eastAsia" w:ascii="仿宋" w:hAnsi="仿宋" w:eastAsia="仿宋" w:cs="仿宋"/>
          <w:sz w:val="32"/>
          <w:szCs w:val="32"/>
        </w:rPr>
        <w:t>统筹与拨付项目建设</w:t>
      </w:r>
      <w:r>
        <w:rPr>
          <w:rFonts w:hint="eastAsia" w:ascii="仿宋" w:hAnsi="仿宋" w:eastAsia="仿宋" w:cs="仿宋"/>
          <w:sz w:val="32"/>
          <w:szCs w:val="32"/>
          <w:lang w:val="en-US" w:eastAsia="zh-CN"/>
        </w:rPr>
        <w:t>预算</w:t>
      </w:r>
      <w:r>
        <w:rPr>
          <w:rFonts w:hint="eastAsia" w:ascii="仿宋" w:hAnsi="仿宋" w:eastAsia="仿宋" w:cs="仿宋"/>
          <w:sz w:val="32"/>
          <w:szCs w:val="32"/>
        </w:rPr>
        <w:t>资金</w:t>
      </w:r>
      <w:r>
        <w:rPr>
          <w:rFonts w:hint="eastAsia" w:ascii="仿宋" w:hAnsi="仿宋" w:eastAsia="仿宋" w:cs="仿宋"/>
          <w:color w:val="FF0000"/>
          <w:sz w:val="32"/>
          <w:szCs w:val="32"/>
        </w:rPr>
        <w:t>并对资金管理和使用进行监督</w:t>
      </w:r>
      <w:r>
        <w:rPr>
          <w:rFonts w:hint="eastAsia" w:ascii="仿宋" w:hAnsi="仿宋" w:eastAsia="仿宋" w:cs="仿宋"/>
          <w:color w:val="FF0000"/>
          <w:sz w:val="32"/>
          <w:szCs w:val="32"/>
          <w:lang w:val="en-US" w:eastAsia="zh-CN"/>
        </w:rPr>
        <w:t>管理</w:t>
      </w:r>
      <w:r>
        <w:rPr>
          <w:rFonts w:hint="eastAsia" w:ascii="仿宋" w:hAnsi="仿宋" w:eastAsia="仿宋" w:cs="仿宋"/>
          <w:color w:val="FF0000"/>
          <w:sz w:val="32"/>
          <w:szCs w:val="32"/>
        </w:rPr>
        <w:t>。</w:t>
      </w:r>
    </w:p>
    <w:p>
      <w:pPr>
        <w:pStyle w:val="7"/>
        <w:spacing w:line="576" w:lineRule="exact"/>
        <w:ind w:firstLine="660"/>
        <w:jc w:val="both"/>
        <w:rPr>
          <w:rFonts w:hint="eastAsia" w:ascii="仿宋" w:hAnsi="仿宋" w:eastAsia="仿宋" w:cs="仿宋"/>
          <w:sz w:val="32"/>
          <w:szCs w:val="32"/>
        </w:rPr>
      </w:pPr>
      <w:r>
        <w:rPr>
          <w:rFonts w:hint="eastAsia" w:ascii="仿宋" w:hAnsi="仿宋" w:eastAsia="仿宋" w:cs="仿宋"/>
          <w:sz w:val="32"/>
          <w:szCs w:val="32"/>
        </w:rPr>
        <w:t>县自然资源部门负责项目规划审批、用地预审、地质灾害危险性评估、压覆矿产查询、办理用地报批及供地、不动产登记手 续。</w:t>
      </w:r>
    </w:p>
    <w:p>
      <w:pPr>
        <w:pStyle w:val="7"/>
        <w:spacing w:line="576" w:lineRule="exact"/>
        <w:ind w:firstLine="660"/>
        <w:jc w:val="both"/>
        <w:rPr>
          <w:rFonts w:hint="eastAsia" w:ascii="仿宋" w:hAnsi="仿宋" w:eastAsia="仿宋" w:cs="仿宋"/>
          <w:sz w:val="32"/>
          <w:szCs w:val="32"/>
        </w:rPr>
      </w:pPr>
      <w:r>
        <w:rPr>
          <w:rFonts w:hint="eastAsia" w:ascii="仿宋" w:hAnsi="仿宋" w:eastAsia="仿宋" w:cs="仿宋"/>
          <w:sz w:val="32"/>
          <w:szCs w:val="32"/>
        </w:rPr>
        <w:t>县住建部门负责房屋建筑及其附属设施、市政工程项目的勘察设计、招投标、人防、消防、工程质量安全等进行监督管理。</w:t>
      </w:r>
    </w:p>
    <w:p>
      <w:pPr>
        <w:pStyle w:val="7"/>
        <w:spacing w:line="580" w:lineRule="exact"/>
        <w:ind w:firstLine="660"/>
        <w:jc w:val="both"/>
        <w:rPr>
          <w:rFonts w:hint="eastAsia" w:ascii="仿宋" w:hAnsi="仿宋" w:eastAsia="仿宋" w:cs="仿宋"/>
          <w:sz w:val="32"/>
          <w:szCs w:val="32"/>
        </w:rPr>
      </w:pPr>
      <w:r>
        <w:rPr>
          <w:rFonts w:hint="eastAsia" w:ascii="仿宋" w:hAnsi="仿宋" w:eastAsia="仿宋" w:cs="仿宋"/>
          <w:sz w:val="32"/>
          <w:szCs w:val="32"/>
        </w:rPr>
        <w:t>县交通运输部门负责</w:t>
      </w:r>
      <w:r>
        <w:rPr>
          <w:rFonts w:hint="eastAsia" w:ascii="仿宋" w:hAnsi="仿宋" w:eastAsia="仿宋" w:cs="仿宋"/>
          <w:sz w:val="32"/>
          <w:szCs w:val="32"/>
          <w:lang w:eastAsia="zh-CN"/>
        </w:rPr>
        <w:t>对</w:t>
      </w:r>
      <w:r>
        <w:rPr>
          <w:rFonts w:hint="eastAsia" w:ascii="仿宋" w:hAnsi="仿宋" w:eastAsia="仿宋" w:cs="仿宋"/>
          <w:sz w:val="32"/>
          <w:szCs w:val="32"/>
        </w:rPr>
        <w:t>交通基础设施建设项目的勘察设计、招投标、工程质量安全等进行监督管理。</w:t>
      </w:r>
    </w:p>
    <w:p>
      <w:pPr>
        <w:pStyle w:val="7"/>
        <w:spacing w:line="580" w:lineRule="exact"/>
        <w:ind w:firstLine="660"/>
        <w:jc w:val="both"/>
        <w:rPr>
          <w:rFonts w:hint="eastAsia" w:ascii="仿宋" w:hAnsi="仿宋" w:eastAsia="仿宋" w:cs="仿宋"/>
          <w:sz w:val="32"/>
          <w:szCs w:val="32"/>
        </w:rPr>
      </w:pPr>
      <w:r>
        <w:rPr>
          <w:rFonts w:hint="eastAsia" w:ascii="仿宋" w:hAnsi="仿宋" w:eastAsia="仿宋" w:cs="仿宋"/>
          <w:sz w:val="32"/>
          <w:szCs w:val="32"/>
        </w:rPr>
        <w:t>县水务部门负责权限内水利基础设施建设项目初步设计报告的审批，对招投标、工程质量安全、工程投资控制等进行监督管理。</w:t>
      </w:r>
    </w:p>
    <w:p>
      <w:pPr>
        <w:pStyle w:val="7"/>
        <w:spacing w:line="580" w:lineRule="exact"/>
        <w:ind w:firstLine="660"/>
        <w:jc w:val="both"/>
        <w:rPr>
          <w:rFonts w:hint="eastAsia" w:ascii="仿宋" w:hAnsi="仿宋" w:eastAsia="仿宋" w:cs="仿宋"/>
          <w:sz w:val="32"/>
          <w:szCs w:val="32"/>
        </w:rPr>
      </w:pPr>
      <w:r>
        <w:rPr>
          <w:rFonts w:hint="eastAsia" w:ascii="仿宋" w:hAnsi="仿宋" w:eastAsia="仿宋" w:cs="仿宋"/>
          <w:sz w:val="32"/>
          <w:szCs w:val="32"/>
        </w:rPr>
        <w:t>县纪委监委、工商信、水务、农业农村、应急、审计、政务服务数据管理、林业、生态环境、国资公司以及其他有关职能部门和行业主管部门在各自职责内依法对政府投资项目管理和监 督。</w:t>
      </w:r>
    </w:p>
    <w:p>
      <w:pPr>
        <w:pStyle w:val="7"/>
        <w:spacing w:line="580" w:lineRule="exact"/>
        <w:ind w:firstLine="660"/>
        <w:jc w:val="both"/>
        <w:rPr>
          <w:rFonts w:hint="eastAsia" w:ascii="仿宋" w:hAnsi="仿宋" w:eastAsia="仿宋" w:cs="仿宋"/>
          <w:sz w:val="32"/>
          <w:szCs w:val="32"/>
        </w:rPr>
      </w:pPr>
      <w:r>
        <w:rPr>
          <w:rFonts w:hint="eastAsia" w:ascii="仿宋" w:hAnsi="仿宋" w:eastAsia="仿宋" w:cs="仿宋"/>
          <w:sz w:val="32"/>
          <w:szCs w:val="32"/>
        </w:rPr>
        <w:t>项目建设单位或行业主管部门负责项目入库、申报本单位年度政府投资项目计划；负责组织开展项目建议书、可行性研究报告、 节能评估报告的编制及报批；负责组织项目设计任务书、方案设计、初步设计、项目总概算、施工图设计及预算的编制和报批等工作；负责组织项目招标、建设、竣工验收、竣工结算；负责项目竣工财务决算报告编制及报批工作。</w:t>
      </w:r>
    </w:p>
    <w:p>
      <w:pPr>
        <w:pStyle w:val="7"/>
        <w:spacing w:line="580" w:lineRule="exact"/>
        <w:ind w:firstLine="0"/>
        <w:jc w:val="center"/>
        <w:rPr>
          <w:rFonts w:hint="eastAsia"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政府投资决策</w:t>
      </w:r>
    </w:p>
    <w:p>
      <w:pPr>
        <w:pStyle w:val="7"/>
        <w:spacing w:line="580"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政府将根据国民经济和社会发展规划、中期财政规划和国家宏观调控政策，对纳入县级及以上政府投资计划或经政府审定的专项规划、行动计划，近期实施计划、政府常务会议纪要等明确的项目，统筹财政收支状况，统筹安排使用政府投资资金的项目，规范使用各类政府投资资金。</w:t>
      </w:r>
    </w:p>
    <w:p>
      <w:pPr>
        <w:pStyle w:val="7"/>
        <w:spacing w:line="580"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政府采取直接投资方式、资本金注入方式投资的项目，项目单位要编制项目建议书、可行性研究报告、初步设计、 按照政府投资管理权限和规定的程序，报投资主管部门或其他有关部门审批。</w:t>
      </w:r>
    </w:p>
    <w:p>
      <w:pPr>
        <w:pStyle w:val="7"/>
        <w:spacing w:line="575" w:lineRule="exact"/>
        <w:ind w:firstLine="640"/>
        <w:jc w:val="both"/>
        <w:rPr>
          <w:rFonts w:hint="eastAsia" w:ascii="仿宋" w:hAnsi="仿宋" w:eastAsia="仿宋" w:cs="仿宋"/>
          <w:sz w:val="32"/>
          <w:szCs w:val="32"/>
        </w:rPr>
      </w:pPr>
      <w:r>
        <w:rPr>
          <w:rFonts w:hint="eastAsia" w:ascii="仿宋" w:hAnsi="仿宋" w:eastAsia="仿宋" w:cs="仿宋"/>
          <w:sz w:val="32"/>
          <w:szCs w:val="32"/>
        </w:rPr>
        <w:t>项目单位要加强政府投资项目的前期工作，保证前期工作的深度达到规定的要求，并对项目建议书、可行性研究报告、初步设计以及依法应当附具的其他文件的真实性负责。</w:t>
      </w:r>
    </w:p>
    <w:p>
      <w:pPr>
        <w:pStyle w:val="7"/>
        <w:spacing w:line="575"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建立政府投资项目信息共享、管理协作机制。除涉及国家秘密的项目外，投资主管部门和其他有关部门要通过投资项目在线审批监管平台（以下简称</w:t>
      </w:r>
      <w:r>
        <w:rPr>
          <w:rFonts w:hint="eastAsia" w:ascii="仿宋" w:hAnsi="仿宋" w:eastAsia="仿宋" w:cs="仿宋"/>
          <w:sz w:val="32"/>
          <w:szCs w:val="32"/>
          <w:lang w:val="zh-CN" w:eastAsia="zh-CN" w:bidi="zh-CN"/>
        </w:rPr>
        <w:t>“在</w:t>
      </w:r>
      <w:r>
        <w:rPr>
          <w:rFonts w:hint="eastAsia" w:ascii="仿宋" w:hAnsi="仿宋" w:eastAsia="仿宋" w:cs="仿宋"/>
          <w:sz w:val="32"/>
          <w:szCs w:val="32"/>
        </w:rPr>
        <w:t>线平台”），使用在线平台生成的项目代码办理政府投资项目审批手续。</w:t>
      </w:r>
    </w:p>
    <w:p>
      <w:pPr>
        <w:pStyle w:val="7"/>
        <w:spacing w:line="575"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 xml:space="preserve">第十一条 </w:t>
      </w:r>
      <w:r>
        <w:rPr>
          <w:rFonts w:hint="eastAsia" w:ascii="仿宋" w:hAnsi="仿宋" w:eastAsia="仿宋" w:cs="仿宋"/>
          <w:b/>
          <w:bCs/>
          <w:sz w:val="32"/>
          <w:szCs w:val="32"/>
          <w:lang w:eastAsia="zh-CN"/>
        </w:rPr>
        <w:t xml:space="preserve"> </w:t>
      </w:r>
      <w:r>
        <w:rPr>
          <w:rFonts w:hint="eastAsia" w:ascii="仿宋" w:hAnsi="仿宋" w:eastAsia="仿宋" w:cs="仿宋"/>
          <w:sz w:val="32"/>
          <w:szCs w:val="32"/>
        </w:rPr>
        <w:t>投资主管部门或者其他有关部门要根据国民经济和社会发展规划、相关领域专项规划、产业政策等，从下列方面对政府投资项目进行审查，作出是否批准的决定：</w:t>
      </w:r>
    </w:p>
    <w:p>
      <w:pPr>
        <w:pStyle w:val="7"/>
        <w:tabs>
          <w:tab w:val="left" w:pos="1614"/>
        </w:tabs>
        <w:spacing w:line="575" w:lineRule="exact"/>
        <w:ind w:left="0" w:leftChars="0" w:firstLine="768" w:firstLineChars="240"/>
        <w:jc w:val="both"/>
        <w:rPr>
          <w:rFonts w:hint="eastAsia" w:ascii="仿宋" w:hAnsi="仿宋" w:eastAsia="仿宋" w:cs="仿宋"/>
          <w:sz w:val="32"/>
          <w:szCs w:val="32"/>
        </w:rPr>
      </w:pPr>
      <w:bookmarkStart w:id="19" w:name="bookmark26"/>
      <w:r>
        <w:rPr>
          <w:rFonts w:hint="eastAsia" w:ascii="仿宋" w:hAnsi="仿宋" w:eastAsia="仿宋" w:cs="仿宋"/>
          <w:sz w:val="32"/>
          <w:szCs w:val="32"/>
        </w:rPr>
        <w:t>（</w:t>
      </w:r>
      <w:bookmarkEnd w:id="19"/>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rPr>
        <w:t>项目建议书提出的项目建设的必要性；</w:t>
      </w:r>
    </w:p>
    <w:p>
      <w:pPr>
        <w:pStyle w:val="7"/>
        <w:tabs>
          <w:tab w:val="left" w:pos="1616"/>
        </w:tabs>
        <w:spacing w:line="575" w:lineRule="exact"/>
        <w:ind w:left="0" w:leftChars="0" w:firstLine="768" w:firstLineChars="240"/>
        <w:jc w:val="both"/>
        <w:rPr>
          <w:rFonts w:hint="eastAsia" w:ascii="仿宋" w:hAnsi="仿宋" w:eastAsia="仿宋" w:cs="仿宋"/>
          <w:sz w:val="32"/>
          <w:szCs w:val="32"/>
        </w:rPr>
      </w:pPr>
      <w:bookmarkStart w:id="20" w:name="bookmark27"/>
      <w:r>
        <w:rPr>
          <w:rFonts w:hint="eastAsia" w:ascii="仿宋" w:hAnsi="仿宋" w:eastAsia="仿宋" w:cs="仿宋"/>
          <w:sz w:val="32"/>
          <w:szCs w:val="32"/>
        </w:rPr>
        <w:t>（</w:t>
      </w:r>
      <w:bookmarkEnd w:id="20"/>
      <w:r>
        <w:rPr>
          <w:rFonts w:hint="eastAsia" w:ascii="仿宋" w:hAnsi="仿宋" w:eastAsia="仿宋" w:cs="仿宋"/>
          <w:sz w:val="32"/>
          <w:szCs w:val="32"/>
        </w:rPr>
        <w:t>二）</w:t>
      </w:r>
      <w:r>
        <w:rPr>
          <w:rFonts w:hint="eastAsia" w:ascii="仿宋" w:hAnsi="仿宋" w:eastAsia="仿宋" w:cs="仿宋"/>
          <w:sz w:val="32"/>
          <w:szCs w:val="32"/>
        </w:rPr>
        <w:tab/>
      </w:r>
      <w:r>
        <w:rPr>
          <w:rFonts w:hint="eastAsia" w:ascii="仿宋" w:hAnsi="仿宋" w:eastAsia="仿宋" w:cs="仿宋"/>
          <w:sz w:val="32"/>
          <w:szCs w:val="32"/>
        </w:rPr>
        <w:t>可行性研究报告分析的项目的技术经济可行性、社会 效益以及项目资金等主要建设条件的落实情况；</w:t>
      </w:r>
    </w:p>
    <w:p>
      <w:pPr>
        <w:pStyle w:val="7"/>
        <w:tabs>
          <w:tab w:val="left" w:pos="1611"/>
        </w:tabs>
        <w:spacing w:line="575" w:lineRule="exact"/>
        <w:ind w:left="0" w:leftChars="0" w:firstLine="768" w:firstLineChars="240"/>
        <w:jc w:val="both"/>
        <w:rPr>
          <w:rFonts w:hint="eastAsia" w:ascii="仿宋" w:hAnsi="仿宋" w:eastAsia="仿宋" w:cs="仿宋"/>
          <w:sz w:val="32"/>
          <w:szCs w:val="32"/>
        </w:rPr>
      </w:pPr>
      <w:bookmarkStart w:id="21" w:name="bookmark28"/>
      <w:r>
        <w:rPr>
          <w:rFonts w:hint="eastAsia" w:ascii="仿宋" w:hAnsi="仿宋" w:eastAsia="仿宋" w:cs="仿宋"/>
          <w:sz w:val="32"/>
          <w:szCs w:val="32"/>
        </w:rPr>
        <w:t>（</w:t>
      </w:r>
      <w:bookmarkEnd w:id="21"/>
      <w:r>
        <w:rPr>
          <w:rFonts w:hint="eastAsia" w:ascii="仿宋" w:hAnsi="仿宋" w:eastAsia="仿宋" w:cs="仿宋"/>
          <w:sz w:val="32"/>
          <w:szCs w:val="32"/>
        </w:rPr>
        <w:t>三）</w:t>
      </w:r>
      <w:r>
        <w:rPr>
          <w:rFonts w:hint="eastAsia" w:ascii="仿宋" w:hAnsi="仿宋" w:eastAsia="仿宋" w:cs="仿宋"/>
          <w:sz w:val="32"/>
          <w:szCs w:val="32"/>
        </w:rPr>
        <w:tab/>
      </w:r>
      <w:r>
        <w:rPr>
          <w:rFonts w:hint="eastAsia" w:ascii="仿宋" w:hAnsi="仿宋" w:eastAsia="仿宋" w:cs="仿宋"/>
          <w:sz w:val="32"/>
          <w:szCs w:val="32"/>
        </w:rPr>
        <w:t>初步设计及其提出的投资概算是否符合可行性研究报 告批复以及国家有关标准和规范的要求；</w:t>
      </w:r>
      <w:bookmarkStart w:id="22" w:name="bookmark29"/>
    </w:p>
    <w:p>
      <w:pPr>
        <w:pStyle w:val="7"/>
        <w:tabs>
          <w:tab w:val="left" w:pos="1611"/>
        </w:tabs>
        <w:spacing w:line="575" w:lineRule="exact"/>
        <w:ind w:left="0" w:leftChars="0" w:firstLine="768" w:firstLineChars="240"/>
        <w:jc w:val="both"/>
        <w:rPr>
          <w:rFonts w:hint="eastAsia" w:ascii="仿宋" w:hAnsi="仿宋" w:eastAsia="仿宋" w:cs="仿宋"/>
          <w:sz w:val="32"/>
          <w:szCs w:val="32"/>
        </w:rPr>
      </w:pPr>
      <w:r>
        <w:rPr>
          <w:rFonts w:hint="eastAsia" w:ascii="仿宋" w:hAnsi="仿宋" w:eastAsia="仿宋" w:cs="仿宋"/>
          <w:sz w:val="32"/>
          <w:szCs w:val="32"/>
        </w:rPr>
        <w:t>（</w:t>
      </w:r>
      <w:bookmarkEnd w:id="22"/>
      <w:r>
        <w:rPr>
          <w:rFonts w:hint="eastAsia" w:ascii="仿宋" w:hAnsi="仿宋" w:eastAsia="仿宋" w:cs="仿宋"/>
          <w:sz w:val="32"/>
          <w:szCs w:val="32"/>
        </w:rPr>
        <w:t>四）</w:t>
      </w:r>
      <w:r>
        <w:rPr>
          <w:rFonts w:hint="eastAsia" w:ascii="仿宋" w:hAnsi="仿宋" w:eastAsia="仿宋" w:cs="仿宋"/>
          <w:sz w:val="32"/>
          <w:szCs w:val="32"/>
        </w:rPr>
        <w:tab/>
      </w:r>
      <w:r>
        <w:rPr>
          <w:rFonts w:hint="eastAsia" w:ascii="仿宋" w:hAnsi="仿宋" w:eastAsia="仿宋" w:cs="仿宋"/>
          <w:sz w:val="32"/>
          <w:szCs w:val="32"/>
        </w:rPr>
        <w:t>依照法律、行政法规和国家有关规定应当审查的其他 事项。</w:t>
      </w:r>
    </w:p>
    <w:p>
      <w:pPr>
        <w:pStyle w:val="7"/>
        <w:spacing w:line="575" w:lineRule="exact"/>
        <w:ind w:firstLine="640"/>
        <w:jc w:val="both"/>
        <w:rPr>
          <w:rFonts w:hint="eastAsia" w:ascii="仿宋" w:hAnsi="仿宋" w:eastAsia="仿宋" w:cs="仿宋"/>
          <w:sz w:val="32"/>
          <w:szCs w:val="32"/>
        </w:rPr>
      </w:pPr>
      <w:r>
        <w:rPr>
          <w:rFonts w:hint="eastAsia" w:ascii="仿宋" w:hAnsi="仿宋" w:eastAsia="仿宋" w:cs="仿宋"/>
          <w:sz w:val="32"/>
          <w:szCs w:val="32"/>
        </w:rPr>
        <w:t>对经济社会发展、社会公众利益有重大影响或者投资规模较大的政府投资项目，投资主管部门或者其他有关部门应当在中介服务机构评估、公众参与、专家评议</w:t>
      </w:r>
      <w:r>
        <w:rPr>
          <w:rFonts w:hint="eastAsia" w:ascii="仿宋" w:hAnsi="仿宋" w:eastAsia="仿宋" w:cs="仿宋"/>
          <w:sz w:val="32"/>
          <w:szCs w:val="32"/>
          <w:lang w:eastAsia="zh-CN"/>
        </w:rPr>
        <w:t>和</w:t>
      </w:r>
      <w:r>
        <w:rPr>
          <w:rFonts w:hint="eastAsia" w:ascii="仿宋" w:hAnsi="仿宋" w:eastAsia="仿宋" w:cs="仿宋"/>
          <w:sz w:val="32"/>
          <w:szCs w:val="32"/>
        </w:rPr>
        <w:t>风险评估的基础上作出是否批准的决定。</w:t>
      </w:r>
    </w:p>
    <w:p>
      <w:pPr>
        <w:pStyle w:val="7"/>
        <w:spacing w:line="575"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lang w:eastAsia="zh-CN"/>
        </w:rPr>
        <w:t xml:space="preserve">  </w:t>
      </w:r>
      <w:r>
        <w:rPr>
          <w:rFonts w:hint="eastAsia" w:ascii="仿宋" w:hAnsi="仿宋" w:eastAsia="仿宋" w:cs="仿宋"/>
          <w:sz w:val="32"/>
          <w:szCs w:val="32"/>
        </w:rPr>
        <w:t>经投资主管部门或者其他有关部门核定的投资概算是控制政府投资项目总投资的依据。</w:t>
      </w:r>
    </w:p>
    <w:p>
      <w:pPr>
        <w:pStyle w:val="7"/>
        <w:spacing w:line="576" w:lineRule="exact"/>
        <w:ind w:firstLine="660"/>
        <w:jc w:val="both"/>
        <w:rPr>
          <w:rFonts w:hint="eastAsia" w:ascii="仿宋" w:hAnsi="仿宋" w:eastAsia="仿宋" w:cs="仿宋"/>
          <w:sz w:val="32"/>
          <w:szCs w:val="32"/>
          <w:u w:val="none"/>
        </w:rPr>
      </w:pPr>
      <w:r>
        <w:rPr>
          <w:rFonts w:hint="eastAsia" w:ascii="仿宋" w:hAnsi="仿宋" w:eastAsia="仿宋" w:cs="仿宋"/>
          <w:b/>
          <w:bCs/>
          <w:sz w:val="32"/>
          <w:szCs w:val="32"/>
          <w:u w:val="none"/>
        </w:rPr>
        <w:t xml:space="preserve">第十三条 </w:t>
      </w:r>
      <w:r>
        <w:rPr>
          <w:rFonts w:hint="eastAsia" w:ascii="仿宋" w:hAnsi="仿宋" w:eastAsia="仿宋" w:cs="仿宋"/>
          <w:sz w:val="32"/>
          <w:szCs w:val="32"/>
          <w:u w:val="none"/>
          <w:lang w:eastAsia="zh-CN"/>
        </w:rPr>
        <w:t xml:space="preserve">  </w:t>
      </w:r>
      <w:r>
        <w:rPr>
          <w:rFonts w:hint="eastAsia" w:ascii="仿宋" w:hAnsi="仿宋" w:eastAsia="仿宋" w:cs="仿宋"/>
          <w:sz w:val="32"/>
          <w:szCs w:val="32"/>
          <w:u w:val="none"/>
        </w:rPr>
        <w:t>对下列政府投资项目，可以按照国家有关规定简化需要报批的文件和审批程序：</w:t>
      </w:r>
      <w:bookmarkStart w:id="23" w:name="bookmark30"/>
    </w:p>
    <w:p>
      <w:pPr>
        <w:pStyle w:val="7"/>
        <w:spacing w:line="576" w:lineRule="exact"/>
        <w:ind w:firstLine="660"/>
        <w:jc w:val="both"/>
        <w:rPr>
          <w:rFonts w:hint="eastAsia" w:ascii="仿宋" w:hAnsi="仿宋" w:eastAsia="仿宋" w:cs="仿宋"/>
          <w:sz w:val="32"/>
          <w:szCs w:val="32"/>
          <w:u w:val="none"/>
        </w:rPr>
      </w:pPr>
      <w:r>
        <w:rPr>
          <w:rFonts w:hint="eastAsia" w:ascii="仿宋" w:hAnsi="仿宋" w:eastAsia="仿宋" w:cs="仿宋"/>
          <w:sz w:val="32"/>
          <w:szCs w:val="32"/>
          <w:u w:val="none"/>
        </w:rPr>
        <w:t>（</w:t>
      </w:r>
      <w:bookmarkEnd w:id="23"/>
      <w:r>
        <w:rPr>
          <w:rFonts w:hint="eastAsia" w:ascii="仿宋" w:hAnsi="仿宋" w:eastAsia="仿宋" w:cs="仿宋"/>
          <w:sz w:val="32"/>
          <w:szCs w:val="32"/>
          <w:u w:val="none"/>
        </w:rPr>
        <w:t>一）</w:t>
      </w:r>
      <w:r>
        <w:rPr>
          <w:rFonts w:hint="eastAsia" w:ascii="仿宋" w:hAnsi="仿宋" w:eastAsia="仿宋" w:cs="仿宋"/>
          <w:sz w:val="32"/>
          <w:szCs w:val="32"/>
          <w:u w:val="none"/>
        </w:rPr>
        <w:tab/>
      </w:r>
      <w:r>
        <w:rPr>
          <w:rFonts w:hint="eastAsia" w:ascii="仿宋" w:hAnsi="仿宋" w:eastAsia="仿宋" w:cs="仿宋"/>
          <w:sz w:val="32"/>
          <w:szCs w:val="32"/>
          <w:u w:val="none"/>
        </w:rPr>
        <w:t>相关规划中已经明确的项目；</w:t>
      </w:r>
      <w:bookmarkStart w:id="24" w:name="bookmark31"/>
    </w:p>
    <w:p>
      <w:pPr>
        <w:pStyle w:val="7"/>
        <w:spacing w:line="576" w:lineRule="exact"/>
        <w:ind w:firstLine="660"/>
        <w:jc w:val="both"/>
        <w:rPr>
          <w:rFonts w:hint="eastAsia" w:ascii="仿宋" w:hAnsi="仿宋" w:eastAsia="仿宋" w:cs="仿宋"/>
          <w:sz w:val="32"/>
          <w:szCs w:val="32"/>
          <w:u w:val="none"/>
        </w:rPr>
      </w:pPr>
      <w:r>
        <w:rPr>
          <w:rFonts w:hint="eastAsia" w:ascii="仿宋" w:hAnsi="仿宋" w:eastAsia="仿宋" w:cs="仿宋"/>
          <w:sz w:val="32"/>
          <w:szCs w:val="32"/>
          <w:u w:val="none"/>
        </w:rPr>
        <w:t>（</w:t>
      </w:r>
      <w:bookmarkEnd w:id="24"/>
      <w:r>
        <w:rPr>
          <w:rFonts w:hint="eastAsia" w:ascii="仿宋" w:hAnsi="仿宋" w:eastAsia="仿宋" w:cs="仿宋"/>
          <w:sz w:val="32"/>
          <w:szCs w:val="32"/>
          <w:u w:val="none"/>
        </w:rPr>
        <w:t>二）</w:t>
      </w:r>
      <w:r>
        <w:rPr>
          <w:rFonts w:hint="eastAsia" w:ascii="仿宋" w:hAnsi="仿宋" w:eastAsia="仿宋" w:cs="仿宋"/>
          <w:sz w:val="32"/>
          <w:szCs w:val="32"/>
          <w:u w:val="none"/>
        </w:rPr>
        <w:tab/>
      </w:r>
      <w:r>
        <w:rPr>
          <w:rFonts w:hint="eastAsia" w:ascii="仿宋" w:hAnsi="仿宋" w:eastAsia="仿宋" w:cs="仿宋"/>
          <w:sz w:val="32"/>
          <w:szCs w:val="32"/>
          <w:u w:val="none"/>
        </w:rPr>
        <w:t>部分扩建、改建项目；</w:t>
      </w:r>
      <w:bookmarkStart w:id="25" w:name="bookmark32"/>
    </w:p>
    <w:p>
      <w:pPr>
        <w:pStyle w:val="7"/>
        <w:spacing w:line="576" w:lineRule="exact"/>
        <w:ind w:firstLine="660"/>
        <w:jc w:val="both"/>
        <w:rPr>
          <w:rFonts w:hint="eastAsia" w:ascii="仿宋" w:hAnsi="仿宋" w:eastAsia="仿宋" w:cs="仿宋"/>
          <w:sz w:val="32"/>
          <w:szCs w:val="32"/>
          <w:u w:val="none"/>
        </w:rPr>
      </w:pPr>
      <w:r>
        <w:rPr>
          <w:rFonts w:hint="eastAsia" w:ascii="仿宋" w:hAnsi="仿宋" w:eastAsia="仿宋" w:cs="仿宋"/>
          <w:sz w:val="32"/>
          <w:szCs w:val="32"/>
          <w:u w:val="none"/>
        </w:rPr>
        <w:t>（</w:t>
      </w:r>
      <w:bookmarkEnd w:id="25"/>
      <w:r>
        <w:rPr>
          <w:rFonts w:hint="eastAsia" w:ascii="仿宋" w:hAnsi="仿宋" w:eastAsia="仿宋" w:cs="仿宋"/>
          <w:sz w:val="32"/>
          <w:szCs w:val="32"/>
          <w:u w:val="none"/>
        </w:rPr>
        <w:t>三）</w:t>
      </w:r>
      <w:r>
        <w:rPr>
          <w:rFonts w:hint="eastAsia" w:ascii="仿宋" w:hAnsi="仿宋" w:eastAsia="仿宋" w:cs="仿宋"/>
          <w:sz w:val="32"/>
          <w:szCs w:val="32"/>
          <w:u w:val="none"/>
        </w:rPr>
        <w:tab/>
      </w:r>
      <w:r>
        <w:rPr>
          <w:rFonts w:hint="eastAsia" w:ascii="仿宋" w:hAnsi="仿宋" w:eastAsia="仿宋" w:cs="仿宋"/>
          <w:sz w:val="32"/>
          <w:szCs w:val="32"/>
          <w:u w:val="none"/>
        </w:rPr>
        <w:t>建设内容单一、投资规模较小、技术方案简单的项目；</w:t>
      </w:r>
    </w:p>
    <w:p>
      <w:pPr>
        <w:pStyle w:val="7"/>
        <w:tabs>
          <w:tab w:val="left" w:pos="1630"/>
        </w:tabs>
        <w:spacing w:line="586" w:lineRule="exact"/>
        <w:ind w:left="0" w:leftChars="0" w:firstLine="640" w:firstLineChars="200"/>
        <w:jc w:val="both"/>
        <w:rPr>
          <w:rFonts w:hint="eastAsia" w:ascii="仿宋" w:hAnsi="仿宋" w:eastAsia="仿宋" w:cs="仿宋"/>
          <w:sz w:val="32"/>
          <w:szCs w:val="32"/>
          <w:u w:val="none"/>
        </w:rPr>
      </w:pPr>
      <w:bookmarkStart w:id="26" w:name="bookmark33"/>
      <w:r>
        <w:rPr>
          <w:rFonts w:hint="eastAsia" w:ascii="仿宋" w:hAnsi="仿宋" w:eastAsia="仿宋" w:cs="仿宋"/>
          <w:sz w:val="32"/>
          <w:szCs w:val="32"/>
          <w:u w:val="none"/>
        </w:rPr>
        <w:t>（</w:t>
      </w:r>
      <w:bookmarkEnd w:id="26"/>
      <w:r>
        <w:rPr>
          <w:rFonts w:hint="eastAsia" w:ascii="仿宋" w:hAnsi="仿宋" w:eastAsia="仿宋" w:cs="仿宋"/>
          <w:sz w:val="32"/>
          <w:szCs w:val="32"/>
          <w:u w:val="none"/>
        </w:rPr>
        <w:t>四）</w:t>
      </w:r>
      <w:r>
        <w:rPr>
          <w:rFonts w:hint="eastAsia" w:ascii="仿宋" w:hAnsi="仿宋" w:eastAsia="仿宋" w:cs="仿宋"/>
          <w:sz w:val="32"/>
          <w:szCs w:val="32"/>
          <w:u w:val="none"/>
        </w:rPr>
        <w:tab/>
      </w:r>
      <w:r>
        <w:rPr>
          <w:rFonts w:hint="eastAsia" w:ascii="仿宋" w:hAnsi="仿宋" w:eastAsia="仿宋" w:cs="仿宋"/>
          <w:sz w:val="32"/>
          <w:szCs w:val="32"/>
          <w:u w:val="none"/>
        </w:rPr>
        <w:t>为应对自然灾害、事故灾难、公共卫生事件、社会安 全事件等突发事件需要紧急建设的项目。</w:t>
      </w:r>
    </w:p>
    <w:p>
      <w:pPr>
        <w:pStyle w:val="7"/>
        <w:spacing w:line="557"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b/>
          <w:bCs/>
          <w:sz w:val="32"/>
          <w:szCs w:val="32"/>
          <w:lang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采取投资补助</w:t>
      </w:r>
      <w:r>
        <w:rPr>
          <w:rFonts w:hint="eastAsia" w:ascii="仿宋" w:hAnsi="仿宋" w:eastAsia="仿宋" w:cs="仿宋"/>
          <w:sz w:val="32"/>
          <w:szCs w:val="32"/>
          <w:lang w:eastAsia="zh-CN"/>
        </w:rPr>
        <w:t>、</w:t>
      </w:r>
      <w:r>
        <w:rPr>
          <w:rFonts w:hint="eastAsia" w:ascii="仿宋" w:hAnsi="仿宋" w:eastAsia="仿宋" w:cs="仿宋"/>
          <w:sz w:val="32"/>
          <w:szCs w:val="32"/>
        </w:rPr>
        <w:t>贷款贴息等方式安排政府投资资金的项目，项目建设单位按照国家有关规定办理手续。</w:t>
      </w:r>
    </w:p>
    <w:p>
      <w:pPr>
        <w:pStyle w:val="7"/>
        <w:spacing w:line="579" w:lineRule="exact"/>
        <w:ind w:firstLine="0"/>
        <w:jc w:val="center"/>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项目计划管理</w:t>
      </w:r>
    </w:p>
    <w:p>
      <w:pPr>
        <w:pStyle w:val="7"/>
        <w:spacing w:line="579"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lang w:eastAsia="zh-CN"/>
        </w:rPr>
        <w:t xml:space="preserve">   </w:t>
      </w:r>
      <w:r>
        <w:rPr>
          <w:rFonts w:hint="eastAsia" w:ascii="仿宋" w:hAnsi="仿宋" w:eastAsia="仿宋" w:cs="仿宋"/>
          <w:b w:val="0"/>
          <w:bCs w:val="0"/>
          <w:color w:val="auto"/>
          <w:sz w:val="32"/>
          <w:szCs w:val="32"/>
          <w:u w:val="none"/>
        </w:rPr>
        <w:t>县发改部门于每年</w:t>
      </w:r>
      <w:r>
        <w:rPr>
          <w:rFonts w:hint="eastAsia" w:ascii="仿宋" w:hAnsi="仿宋" w:eastAsia="仿宋" w:cs="仿宋"/>
          <w:b w:val="0"/>
          <w:bCs w:val="0"/>
          <w:color w:val="auto"/>
          <w:sz w:val="32"/>
          <w:szCs w:val="32"/>
          <w:u w:val="none"/>
          <w:lang w:val="en-US" w:eastAsia="zh-CN"/>
        </w:rPr>
        <w:t>9</w:t>
      </w:r>
      <w:r>
        <w:rPr>
          <w:rFonts w:hint="eastAsia" w:ascii="仿宋" w:hAnsi="仿宋" w:eastAsia="仿宋" w:cs="仿宋"/>
          <w:b w:val="0"/>
          <w:bCs w:val="0"/>
          <w:color w:val="auto"/>
          <w:sz w:val="32"/>
          <w:szCs w:val="32"/>
          <w:u w:val="none"/>
        </w:rPr>
        <w:t>月</w:t>
      </w:r>
      <w:r>
        <w:rPr>
          <w:rFonts w:hint="eastAsia" w:ascii="仿宋" w:hAnsi="仿宋" w:eastAsia="仿宋" w:cs="仿宋"/>
          <w:b w:val="0"/>
          <w:bCs w:val="0"/>
          <w:color w:val="auto"/>
          <w:sz w:val="32"/>
          <w:szCs w:val="32"/>
          <w:u w:val="none"/>
          <w:lang w:val="en-US" w:eastAsia="zh-CN"/>
        </w:rPr>
        <w:t>1</w:t>
      </w:r>
      <w:r>
        <w:rPr>
          <w:rFonts w:hint="eastAsia" w:ascii="仿宋" w:hAnsi="仿宋" w:eastAsia="仿宋" w:cs="仿宋"/>
          <w:b w:val="0"/>
          <w:bCs w:val="0"/>
          <w:color w:val="auto"/>
          <w:sz w:val="32"/>
          <w:szCs w:val="32"/>
          <w:u w:val="none"/>
        </w:rPr>
        <w:t>日前受理下年度政府投资计划申请（总投资50万元以上）。每年</w:t>
      </w:r>
      <w:r>
        <w:rPr>
          <w:rFonts w:hint="eastAsia" w:ascii="仿宋" w:hAnsi="仿宋" w:eastAsia="仿宋" w:cs="仿宋"/>
          <w:b w:val="0"/>
          <w:bCs w:val="0"/>
          <w:color w:val="auto"/>
          <w:sz w:val="32"/>
          <w:szCs w:val="32"/>
          <w:u w:val="none"/>
          <w:lang w:val="en-US" w:eastAsia="zh-CN"/>
        </w:rPr>
        <w:t>9</w:t>
      </w:r>
      <w:r>
        <w:rPr>
          <w:rFonts w:hint="eastAsia" w:ascii="仿宋" w:hAnsi="仿宋" w:eastAsia="仿宋" w:cs="仿宋"/>
          <w:b w:val="0"/>
          <w:bCs w:val="0"/>
          <w:color w:val="auto"/>
          <w:sz w:val="32"/>
          <w:szCs w:val="32"/>
          <w:u w:val="none"/>
          <w:lang w:eastAsia="zh-CN"/>
        </w:rPr>
        <w:t xml:space="preserve"> </w:t>
      </w:r>
      <w:r>
        <w:rPr>
          <w:rFonts w:hint="eastAsia" w:ascii="仿宋" w:hAnsi="仿宋" w:eastAsia="仿宋" w:cs="仿宋"/>
          <w:b w:val="0"/>
          <w:bCs w:val="0"/>
          <w:color w:val="auto"/>
          <w:sz w:val="32"/>
          <w:szCs w:val="32"/>
          <w:u w:val="none"/>
        </w:rPr>
        <w:t>月</w:t>
      </w:r>
      <w:r>
        <w:rPr>
          <w:rFonts w:hint="eastAsia" w:ascii="仿宋" w:hAnsi="仿宋" w:eastAsia="仿宋" w:cs="仿宋"/>
          <w:b w:val="0"/>
          <w:bCs w:val="0"/>
          <w:color w:val="auto"/>
          <w:sz w:val="32"/>
          <w:szCs w:val="32"/>
          <w:u w:val="none"/>
          <w:lang w:val="en-US" w:eastAsia="zh-CN"/>
        </w:rPr>
        <w:t>20</w:t>
      </w:r>
      <w:r>
        <w:rPr>
          <w:rFonts w:hint="eastAsia" w:ascii="仿宋" w:hAnsi="仿宋" w:eastAsia="仿宋" w:cs="仿宋"/>
          <w:b w:val="0"/>
          <w:bCs w:val="0"/>
          <w:color w:val="auto"/>
          <w:sz w:val="32"/>
          <w:szCs w:val="32"/>
          <w:u w:val="none"/>
        </w:rPr>
        <w:t>日前，县</w:t>
      </w:r>
      <w:r>
        <w:rPr>
          <w:rFonts w:hint="eastAsia" w:ascii="仿宋" w:hAnsi="仿宋" w:eastAsia="仿宋" w:cs="仿宋"/>
          <w:sz w:val="32"/>
          <w:szCs w:val="32"/>
        </w:rPr>
        <w:t>发改 部门应会同县财政、自然资源、住建、生态环境等部门对各项目业主单位申报的年度政府投资项目计划进行筛选，编制本级下年度政府投资项目计划草案报本级政府常务会议审议。县财政部门根据本级政府常务会议审定的政府投资项目计划，汇编本级下年度政府投资项目预算草案，按法定程序提交县人大会议审议。</w:t>
      </w:r>
    </w:p>
    <w:p>
      <w:pPr>
        <w:pStyle w:val="7"/>
        <w:spacing w:line="579" w:lineRule="exact"/>
        <w:ind w:firstLine="660"/>
        <w:jc w:val="both"/>
        <w:rPr>
          <w:rFonts w:hint="eastAsia" w:ascii="仿宋" w:hAnsi="仿宋" w:eastAsia="仿宋" w:cs="仿宋"/>
          <w:sz w:val="32"/>
          <w:szCs w:val="32"/>
        </w:rPr>
      </w:pPr>
      <w:r>
        <w:rPr>
          <w:rFonts w:hint="eastAsia" w:ascii="仿宋" w:hAnsi="仿宋" w:eastAsia="仿宋" w:cs="仿宋"/>
          <w:sz w:val="32"/>
          <w:szCs w:val="32"/>
        </w:rPr>
        <w:t>政府投资项目年度计划草案应当包括项目名称、项目单位、 项目管养单位、建设地点、建设规模及内容、项目总投资、本年度财政投资计划、年度建设内容</w:t>
      </w:r>
      <w:r>
        <w:rPr>
          <w:rFonts w:hint="eastAsia" w:ascii="仿宋" w:hAnsi="仿宋" w:eastAsia="仿宋" w:cs="仿宋"/>
          <w:sz w:val="32"/>
          <w:szCs w:val="32"/>
          <w:lang w:eastAsia="zh-CN"/>
        </w:rPr>
        <w:t>、</w:t>
      </w:r>
      <w:r>
        <w:rPr>
          <w:rFonts w:hint="eastAsia" w:ascii="仿宋" w:hAnsi="仿宋" w:eastAsia="仿宋" w:cs="仿宋"/>
          <w:color w:val="FF0000"/>
          <w:sz w:val="32"/>
          <w:szCs w:val="32"/>
          <w:lang w:val="en-US" w:eastAsia="zh-CN"/>
        </w:rPr>
        <w:t>是否实行代建</w:t>
      </w:r>
      <w:r>
        <w:rPr>
          <w:rFonts w:hint="eastAsia" w:ascii="仿宋" w:hAnsi="仿宋" w:eastAsia="仿宋" w:cs="仿宋"/>
          <w:sz w:val="32"/>
          <w:szCs w:val="32"/>
        </w:rPr>
        <w:t>等。</w:t>
      </w:r>
    </w:p>
    <w:p>
      <w:pPr>
        <w:pStyle w:val="7"/>
        <w:spacing w:line="579"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政府投资项目年度计划一经批准后，县发改部门</w:t>
      </w:r>
      <w:r>
        <w:rPr>
          <w:rFonts w:hint="eastAsia" w:ascii="仿宋" w:hAnsi="仿宋" w:eastAsia="仿宋" w:cs="仿宋"/>
          <w:sz w:val="32"/>
          <w:szCs w:val="32"/>
          <w:lang w:eastAsia="zh-CN"/>
        </w:rPr>
        <w:t>与</w:t>
      </w:r>
      <w:r>
        <w:rPr>
          <w:rFonts w:hint="eastAsia" w:ascii="仿宋" w:hAnsi="仿宋" w:eastAsia="仿宋" w:cs="仿宋"/>
          <w:sz w:val="32"/>
          <w:szCs w:val="32"/>
        </w:rPr>
        <w:t>县财政部门</w:t>
      </w:r>
      <w:r>
        <w:rPr>
          <w:rFonts w:hint="eastAsia" w:ascii="仿宋" w:hAnsi="仿宋" w:eastAsia="仿宋" w:cs="仿宋"/>
          <w:sz w:val="32"/>
          <w:szCs w:val="32"/>
          <w:lang w:eastAsia="zh-CN"/>
        </w:rPr>
        <w:t>应</w:t>
      </w:r>
      <w:r>
        <w:rPr>
          <w:rFonts w:hint="eastAsia" w:ascii="仿宋" w:hAnsi="仿宋" w:eastAsia="仿宋" w:cs="仿宋"/>
          <w:sz w:val="32"/>
          <w:szCs w:val="32"/>
        </w:rPr>
        <w:t>及时下达。政府投资项目年度计划要严格执行，未经法定程序批准，任何单位和个人不得擅自变更。</w:t>
      </w:r>
    </w:p>
    <w:p>
      <w:pPr>
        <w:pStyle w:val="7"/>
        <w:spacing w:line="579"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b/>
          <w:bCs/>
          <w:sz w:val="32"/>
          <w:szCs w:val="32"/>
          <w:lang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县政府对政府投资项目的年度计划批准文件，视为项目建议书批准文件。</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sz w:val="32"/>
          <w:szCs w:val="32"/>
        </w:rPr>
        <w:t>对纳入县级及以上政府投资计划或经同级政府审定的专项规划、行动计划、近期实施计划等明确的项目文件，视为项目建议书批准文件。</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b/>
          <w:bCs/>
          <w:sz w:val="32"/>
          <w:szCs w:val="32"/>
          <w:lang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未列入年度政府投资计划但须在本年度实施的项目，由行业主管部门报请县政府同意后方可实施。</w:t>
      </w:r>
    </w:p>
    <w:p>
      <w:pPr>
        <w:pStyle w:val="7"/>
        <w:spacing w:line="578" w:lineRule="exact"/>
        <w:ind w:firstLine="0"/>
        <w:jc w:val="center"/>
        <w:rPr>
          <w:rFonts w:hint="eastAsia"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项目审批管理</w:t>
      </w:r>
    </w:p>
    <w:p>
      <w:pPr>
        <w:pStyle w:val="7"/>
        <w:spacing w:line="578"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政府投资项目实行审批制，审批阶段依次是：项目建议书审批，可行性研究报告审批，初步设计审批，项目总投资概算审批，施工图设计审查备案，工程预算和结算审核，竣工财务决算审批。</w:t>
      </w:r>
      <w:r>
        <w:rPr>
          <w:rFonts w:hint="eastAsia" w:ascii="仿宋" w:hAnsi="仿宋" w:eastAsia="仿宋" w:cs="仿宋"/>
          <w:color w:val="FF0000"/>
          <w:sz w:val="32"/>
          <w:szCs w:val="32"/>
        </w:rPr>
        <w:t>项目</w:t>
      </w:r>
      <w:r>
        <w:rPr>
          <w:rFonts w:hint="eastAsia" w:ascii="仿宋" w:hAnsi="仿宋" w:eastAsia="仿宋" w:cs="仿宋"/>
          <w:color w:val="FF0000"/>
          <w:sz w:val="32"/>
          <w:szCs w:val="32"/>
          <w:lang w:val="en-US" w:eastAsia="zh-CN"/>
        </w:rPr>
        <w:t>业主</w:t>
      </w:r>
      <w:r>
        <w:rPr>
          <w:rFonts w:hint="eastAsia" w:ascii="仿宋" w:hAnsi="仿宋" w:eastAsia="仿宋" w:cs="仿宋"/>
          <w:color w:val="FF0000"/>
          <w:sz w:val="32"/>
          <w:szCs w:val="32"/>
        </w:rPr>
        <w:t>单位</w:t>
      </w:r>
      <w:r>
        <w:rPr>
          <w:rFonts w:hint="eastAsia" w:ascii="仿宋" w:hAnsi="仿宋" w:eastAsia="仿宋" w:cs="仿宋"/>
          <w:sz w:val="32"/>
          <w:szCs w:val="32"/>
        </w:rPr>
        <w:t>按基本建设程序进行报批。</w:t>
      </w:r>
    </w:p>
    <w:p>
      <w:pPr>
        <w:pStyle w:val="7"/>
        <w:spacing w:line="578"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政府投资计划或项目建议书经县政府批准后， </w:t>
      </w:r>
      <w:r>
        <w:rPr>
          <w:rFonts w:hint="eastAsia" w:ascii="仿宋" w:hAnsi="仿宋" w:eastAsia="仿宋" w:cs="仿宋"/>
          <w:color w:val="FF0000"/>
          <w:sz w:val="32"/>
          <w:szCs w:val="32"/>
        </w:rPr>
        <w:t>项目</w:t>
      </w:r>
      <w:r>
        <w:rPr>
          <w:rFonts w:hint="eastAsia" w:ascii="仿宋" w:hAnsi="仿宋" w:eastAsia="仿宋" w:cs="仿宋"/>
          <w:color w:val="FF0000"/>
          <w:sz w:val="32"/>
          <w:szCs w:val="32"/>
          <w:lang w:val="en-US" w:eastAsia="zh-CN"/>
        </w:rPr>
        <w:t>业主</w:t>
      </w:r>
      <w:r>
        <w:rPr>
          <w:rFonts w:hint="eastAsia" w:ascii="仿宋" w:hAnsi="仿宋" w:eastAsia="仿宋" w:cs="仿宋"/>
          <w:color w:val="FF0000"/>
          <w:sz w:val="32"/>
          <w:szCs w:val="32"/>
        </w:rPr>
        <w:t>单位</w:t>
      </w:r>
      <w:r>
        <w:rPr>
          <w:rFonts w:hint="eastAsia" w:ascii="仿宋" w:hAnsi="仿宋" w:eastAsia="仿宋" w:cs="仿宋"/>
          <w:sz w:val="32"/>
          <w:szCs w:val="32"/>
        </w:rPr>
        <w:t>要分别向县自然资源局、市生态环境局</w:t>
      </w:r>
      <w:r>
        <w:rPr>
          <w:rFonts w:hint="eastAsia" w:ascii="仿宋" w:hAnsi="仿宋" w:eastAsia="仿宋" w:cs="仿宋"/>
          <w:sz w:val="32"/>
          <w:szCs w:val="32"/>
          <w:lang w:eastAsia="zh-CN"/>
        </w:rPr>
        <w:t>连平</w:t>
      </w:r>
      <w:r>
        <w:rPr>
          <w:rFonts w:hint="eastAsia" w:ascii="仿宋" w:hAnsi="仿宋" w:eastAsia="仿宋" w:cs="仿宋"/>
          <w:sz w:val="32"/>
          <w:szCs w:val="32"/>
        </w:rPr>
        <w:t>分局等有关行政审批部门申请项目选址、用地预审、环境影响评价等方面的行政许可，并取得审查意见。</w:t>
      </w:r>
    </w:p>
    <w:p>
      <w:pPr>
        <w:pStyle w:val="7"/>
        <w:spacing w:line="578"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政府投资计划或项目建议书经县政府批准后，</w:t>
      </w:r>
      <w:r>
        <w:rPr>
          <w:rFonts w:hint="eastAsia" w:ascii="仿宋" w:hAnsi="仿宋" w:eastAsia="仿宋" w:cs="仿宋"/>
          <w:color w:val="FF0000"/>
          <w:sz w:val="32"/>
          <w:szCs w:val="32"/>
        </w:rPr>
        <w:t>项目</w:t>
      </w:r>
      <w:r>
        <w:rPr>
          <w:rFonts w:hint="eastAsia" w:ascii="仿宋" w:hAnsi="仿宋" w:eastAsia="仿宋" w:cs="仿宋"/>
          <w:color w:val="FF0000"/>
          <w:sz w:val="32"/>
          <w:szCs w:val="32"/>
          <w:lang w:val="en-US" w:eastAsia="zh-CN"/>
        </w:rPr>
        <w:t>业主</w:t>
      </w:r>
      <w:r>
        <w:rPr>
          <w:rFonts w:hint="eastAsia" w:ascii="仿宋" w:hAnsi="仿宋" w:eastAsia="仿宋" w:cs="仿宋"/>
          <w:color w:val="FF0000"/>
          <w:sz w:val="32"/>
          <w:szCs w:val="32"/>
        </w:rPr>
        <w:t>单位</w:t>
      </w:r>
      <w:r>
        <w:rPr>
          <w:rFonts w:hint="eastAsia" w:ascii="仿宋" w:hAnsi="仿宋" w:eastAsia="仿宋" w:cs="仿宋"/>
          <w:sz w:val="32"/>
          <w:szCs w:val="32"/>
        </w:rPr>
        <w:t>按规定委托符合资质的单位编制项目可行性研究报告，经相关行业行政主管部门出具行业审查意见和征求项目建设单位书面意见后，报县发改部门审批。</w:t>
      </w:r>
    </w:p>
    <w:p>
      <w:pPr>
        <w:pStyle w:val="7"/>
        <w:spacing w:line="578"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color w:val="FF0000"/>
          <w:sz w:val="32"/>
          <w:szCs w:val="32"/>
        </w:rPr>
        <w:t>项目</w:t>
      </w:r>
      <w:r>
        <w:rPr>
          <w:rFonts w:hint="eastAsia" w:ascii="仿宋" w:hAnsi="仿宋" w:eastAsia="仿宋" w:cs="仿宋"/>
          <w:color w:val="FF0000"/>
          <w:sz w:val="32"/>
          <w:szCs w:val="32"/>
          <w:lang w:val="en-US" w:eastAsia="zh-CN"/>
        </w:rPr>
        <w:t>业主</w:t>
      </w:r>
      <w:r>
        <w:rPr>
          <w:rFonts w:hint="eastAsia" w:ascii="仿宋" w:hAnsi="仿宋" w:eastAsia="仿宋" w:cs="仿宋"/>
          <w:color w:val="FF0000"/>
          <w:sz w:val="32"/>
          <w:szCs w:val="32"/>
        </w:rPr>
        <w:t>单位</w:t>
      </w:r>
      <w:r>
        <w:rPr>
          <w:rFonts w:hint="eastAsia" w:ascii="仿宋" w:hAnsi="仿宋" w:eastAsia="仿宋" w:cs="仿宋"/>
          <w:sz w:val="32"/>
          <w:szCs w:val="32"/>
        </w:rPr>
        <w:t>申报可行性研究报告时与项目建议书批复出现项目业主变更、建设地点改变、建设规模较大变化、 投资金额增加等情形时，需报县政府同意后重新审批项目建议书。</w:t>
      </w:r>
    </w:p>
    <w:p>
      <w:pPr>
        <w:pStyle w:val="7"/>
        <w:spacing w:line="578"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b/>
          <w:bCs/>
          <w:sz w:val="32"/>
          <w:szCs w:val="32"/>
          <w:lang w:eastAsia="zh-CN"/>
        </w:rPr>
        <w:t xml:space="preserve"> </w:t>
      </w:r>
      <w:r>
        <w:rPr>
          <w:rFonts w:hint="eastAsia" w:ascii="仿宋" w:hAnsi="仿宋" w:eastAsia="仿宋" w:cs="仿宋"/>
          <w:color w:val="FF0000"/>
          <w:sz w:val="32"/>
          <w:szCs w:val="32"/>
          <w:lang w:eastAsia="zh-CN"/>
        </w:rPr>
        <w:t xml:space="preserve">  </w:t>
      </w:r>
      <w:r>
        <w:rPr>
          <w:rFonts w:hint="eastAsia" w:ascii="仿宋" w:hAnsi="仿宋" w:eastAsia="仿宋" w:cs="仿宋"/>
          <w:color w:val="FF0000"/>
          <w:sz w:val="32"/>
          <w:szCs w:val="32"/>
        </w:rPr>
        <w:t>项目可行性研究报告批复后，项目</w:t>
      </w:r>
      <w:r>
        <w:rPr>
          <w:rFonts w:hint="eastAsia" w:ascii="仿宋" w:hAnsi="仿宋" w:eastAsia="仿宋" w:cs="仿宋"/>
          <w:color w:val="FF0000"/>
          <w:sz w:val="32"/>
          <w:szCs w:val="32"/>
          <w:lang w:val="en-US" w:eastAsia="zh-CN"/>
        </w:rPr>
        <w:t>业主</w:t>
      </w:r>
      <w:r>
        <w:rPr>
          <w:rFonts w:hint="eastAsia" w:ascii="仿宋" w:hAnsi="仿宋" w:eastAsia="仿宋" w:cs="仿宋"/>
          <w:color w:val="FF0000"/>
          <w:sz w:val="32"/>
          <w:szCs w:val="32"/>
        </w:rPr>
        <w:t>单位</w:t>
      </w:r>
      <w:r>
        <w:rPr>
          <w:rFonts w:hint="eastAsia" w:ascii="仿宋" w:hAnsi="仿宋" w:eastAsia="仿宋" w:cs="仿宋"/>
          <w:color w:val="FF0000"/>
          <w:sz w:val="32"/>
          <w:szCs w:val="32"/>
          <w:lang w:val="en-US" w:eastAsia="zh-CN"/>
        </w:rPr>
        <w:t>要将项目相关资料移交项目建设单位，项目建设单位</w:t>
      </w:r>
      <w:r>
        <w:rPr>
          <w:rFonts w:hint="eastAsia" w:ascii="仿宋" w:hAnsi="仿宋" w:eastAsia="仿宋" w:cs="仿宋"/>
          <w:color w:val="FF0000"/>
          <w:sz w:val="32"/>
          <w:szCs w:val="32"/>
        </w:rPr>
        <w:t>按规定委托符合资质的设计单位，按照批复的项目可行性研究报告及投资估算开 展方案设计、初步设计和概算编制</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lang w:val="en-US" w:eastAsia="zh-CN"/>
        </w:rPr>
        <w:t>并征求项目业主单位书面意见</w:t>
      </w:r>
      <w:r>
        <w:rPr>
          <w:rFonts w:hint="eastAsia" w:ascii="仿宋" w:hAnsi="仿宋" w:eastAsia="仿宋" w:cs="仿宋"/>
          <w:color w:val="FF0000"/>
          <w:sz w:val="32"/>
          <w:szCs w:val="32"/>
        </w:rPr>
        <w:t>。概算经县财政部门审核后，报县发改部门批准。</w:t>
      </w:r>
    </w:p>
    <w:p>
      <w:pPr>
        <w:pStyle w:val="7"/>
        <w:spacing w:line="578" w:lineRule="exact"/>
        <w:ind w:firstLine="640"/>
        <w:jc w:val="both"/>
        <w:rPr>
          <w:rFonts w:hint="eastAsia" w:ascii="仿宋" w:hAnsi="仿宋" w:eastAsia="仿宋" w:cs="仿宋"/>
          <w:sz w:val="32"/>
          <w:szCs w:val="32"/>
        </w:rPr>
      </w:pPr>
      <w:r>
        <w:rPr>
          <w:rFonts w:hint="eastAsia" w:ascii="仿宋" w:hAnsi="仿宋" w:eastAsia="仿宋" w:cs="仿宋"/>
          <w:sz w:val="32"/>
          <w:szCs w:val="32"/>
        </w:rPr>
        <w:t>属大中型建设工程项目的，项目建设单位应将编制完成的初步设计文件报县相关行业主管部门审查。</w:t>
      </w:r>
    </w:p>
    <w:p>
      <w:pPr>
        <w:pStyle w:val="7"/>
        <w:spacing w:line="582"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政府投资项目实行限额设计，初步设计的建设内容和建设标准不得超过项目可行性研究报告批复的范围，初步设计提出的投资概算不得超过经批</w:t>
      </w:r>
      <w:r>
        <w:rPr>
          <w:rFonts w:hint="eastAsia" w:ascii="仿宋" w:hAnsi="仿宋" w:eastAsia="仿宋" w:cs="仿宋"/>
          <w:sz w:val="32"/>
          <w:szCs w:val="32"/>
          <w:lang w:eastAsia="zh-CN"/>
        </w:rPr>
        <w:t>复的</w:t>
      </w:r>
      <w:r>
        <w:rPr>
          <w:rFonts w:hint="eastAsia" w:ascii="仿宋" w:hAnsi="仿宋" w:eastAsia="仿宋" w:cs="仿宋"/>
          <w:sz w:val="32"/>
          <w:szCs w:val="32"/>
        </w:rPr>
        <w:t>投资概算。</w:t>
      </w:r>
    </w:p>
    <w:p>
      <w:pPr>
        <w:pStyle w:val="7"/>
        <w:spacing w:line="582" w:lineRule="exact"/>
        <w:ind w:firstLine="640"/>
        <w:jc w:val="both"/>
        <w:rPr>
          <w:rFonts w:hint="eastAsia" w:ascii="仿宋" w:hAnsi="仿宋" w:eastAsia="仿宋" w:cs="仿宋"/>
          <w:sz w:val="32"/>
          <w:szCs w:val="32"/>
        </w:rPr>
      </w:pPr>
      <w:r>
        <w:rPr>
          <w:rFonts w:hint="eastAsia" w:ascii="仿宋" w:hAnsi="仿宋" w:eastAsia="仿宋" w:cs="仿宋"/>
          <w:sz w:val="32"/>
          <w:szCs w:val="32"/>
          <w:lang w:eastAsia="zh-CN"/>
        </w:rPr>
        <w:t>如</w:t>
      </w:r>
      <w:r>
        <w:rPr>
          <w:rFonts w:hint="eastAsia" w:ascii="仿宋" w:hAnsi="仿宋" w:eastAsia="仿宋" w:cs="仿宋"/>
          <w:sz w:val="32"/>
          <w:szCs w:val="32"/>
        </w:rPr>
        <w:t>初步设计的概算超过经批</w:t>
      </w:r>
      <w:r>
        <w:rPr>
          <w:rFonts w:hint="eastAsia" w:ascii="仿宋" w:hAnsi="仿宋" w:eastAsia="仿宋" w:cs="仿宋"/>
          <w:sz w:val="32"/>
          <w:szCs w:val="32"/>
          <w:lang w:eastAsia="zh-CN"/>
        </w:rPr>
        <w:t>复</w:t>
      </w:r>
      <w:r>
        <w:rPr>
          <w:rFonts w:hint="eastAsia" w:ascii="仿宋" w:hAnsi="仿宋" w:eastAsia="仿宋" w:cs="仿宋"/>
          <w:sz w:val="32"/>
          <w:szCs w:val="32"/>
        </w:rPr>
        <w:t>的投资概算</w:t>
      </w:r>
      <w:r>
        <w:rPr>
          <w:rFonts w:hint="eastAsia" w:ascii="仿宋" w:hAnsi="仿宋" w:eastAsia="仿宋" w:cs="仿宋"/>
          <w:b/>
          <w:bCs/>
          <w:sz w:val="32"/>
          <w:szCs w:val="32"/>
        </w:rPr>
        <w:t>10%</w:t>
      </w:r>
      <w:r>
        <w:rPr>
          <w:rFonts w:hint="eastAsia" w:ascii="仿宋" w:hAnsi="仿宋" w:eastAsia="仿宋" w:cs="仿宋"/>
          <w:sz w:val="32"/>
          <w:szCs w:val="32"/>
        </w:rPr>
        <w:t>，项目单位要重新报送可行性研究报告并报批。</w:t>
      </w:r>
    </w:p>
    <w:p>
      <w:pPr>
        <w:pStyle w:val="7"/>
        <w:spacing w:line="582"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县相关职能部门在审查、审批项目可行性研究报 告、初步设计时，可根据需要并经县政府批准后，委托有关机构或组织专家进行评估论证，所需费用按规定核定后列入项目总投资。</w:t>
      </w:r>
    </w:p>
    <w:p>
      <w:pPr>
        <w:pStyle w:val="7"/>
        <w:spacing w:line="614"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政府投资项目应严格按照经批复的初步设计内容、建设标准及项目概算进行施工图限额设计。</w:t>
      </w:r>
    </w:p>
    <w:p>
      <w:pPr>
        <w:pStyle w:val="7"/>
        <w:spacing w:line="569" w:lineRule="exact"/>
        <w:ind w:firstLine="640"/>
        <w:jc w:val="both"/>
        <w:rPr>
          <w:rFonts w:hint="eastAsia" w:ascii="仿宋" w:hAnsi="仿宋" w:eastAsia="仿宋" w:cs="仿宋"/>
          <w:color w:val="FF0000"/>
          <w:sz w:val="32"/>
          <w:szCs w:val="32"/>
        </w:rPr>
      </w:pPr>
      <w:r>
        <w:rPr>
          <w:rFonts w:hint="eastAsia" w:ascii="仿宋" w:hAnsi="仿宋" w:eastAsia="仿宋" w:cs="仿宋"/>
          <w:color w:val="FF0000"/>
          <w:sz w:val="32"/>
          <w:szCs w:val="32"/>
        </w:rPr>
        <w:t>初步设计和施工图设计应按规定委托符合资质的设计单位完成，由项目建设单位或其主管部门报专业审图机构审查</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lang w:val="en-US" w:eastAsia="zh-CN"/>
        </w:rPr>
        <w:t>并征求项目业主单位书面意见</w:t>
      </w:r>
      <w:r>
        <w:rPr>
          <w:rFonts w:hint="eastAsia" w:ascii="仿宋" w:hAnsi="仿宋" w:eastAsia="仿宋" w:cs="仿宋"/>
          <w:color w:val="FF0000"/>
          <w:sz w:val="32"/>
          <w:szCs w:val="32"/>
        </w:rPr>
        <w:t>。</w:t>
      </w:r>
    </w:p>
    <w:p>
      <w:pPr>
        <w:pStyle w:val="7"/>
        <w:spacing w:line="579" w:lineRule="exact"/>
        <w:ind w:firstLine="640"/>
        <w:jc w:val="both"/>
        <w:rPr>
          <w:rFonts w:hint="eastAsia" w:ascii="仿宋" w:hAnsi="仿宋" w:eastAsia="仿宋" w:cs="仿宋"/>
          <w:sz w:val="32"/>
          <w:szCs w:val="32"/>
        </w:rPr>
      </w:pPr>
      <w:r>
        <w:rPr>
          <w:rFonts w:hint="eastAsia" w:ascii="仿宋" w:hAnsi="仿宋" w:eastAsia="仿宋" w:cs="仿宋"/>
          <w:sz w:val="32"/>
          <w:szCs w:val="32"/>
        </w:rPr>
        <w:t>初步设计和施工图设计文件必须符合国家有关建筑工程设计文件编制的相关规定，本着为政府合理节约投资的原则，科学、 经济、依法开展设计工作，基础设计在预算前需经地质勘察单位 核对。</w:t>
      </w:r>
    </w:p>
    <w:p>
      <w:pPr>
        <w:pStyle w:val="7"/>
        <w:spacing w:line="605" w:lineRule="exact"/>
        <w:ind w:firstLine="640"/>
        <w:jc w:val="both"/>
        <w:rPr>
          <w:rFonts w:hint="eastAsia" w:ascii="仿宋" w:hAnsi="仿宋" w:eastAsia="仿宋" w:cs="仿宋"/>
          <w:sz w:val="32"/>
          <w:szCs w:val="32"/>
        </w:rPr>
      </w:pPr>
      <w:r>
        <w:rPr>
          <w:rFonts w:hint="eastAsia" w:ascii="仿宋" w:hAnsi="仿宋" w:eastAsia="仿宋" w:cs="仿宋"/>
          <w:sz w:val="32"/>
          <w:szCs w:val="32"/>
        </w:rPr>
        <w:t>县相关行业主管部门在同级或上级发改部门批准的项目建设规模及标准内审查初步设计和施工图设计。</w:t>
      </w:r>
    </w:p>
    <w:p>
      <w:pPr>
        <w:pStyle w:val="7"/>
        <w:spacing w:line="577" w:lineRule="exact"/>
        <w:ind w:firstLine="640"/>
        <w:jc w:val="both"/>
        <w:rPr>
          <w:rFonts w:hint="eastAsia" w:ascii="仿宋" w:hAnsi="仿宋" w:eastAsia="仿宋" w:cs="仿宋"/>
          <w:sz w:val="32"/>
          <w:szCs w:val="32"/>
        </w:rPr>
      </w:pPr>
      <w:r>
        <w:rPr>
          <w:rFonts w:hint="eastAsia" w:ascii="仿宋" w:hAnsi="仿宋" w:eastAsia="仿宋" w:cs="仿宋"/>
          <w:sz w:val="32"/>
          <w:szCs w:val="32"/>
        </w:rPr>
        <w:t>初步设计应详细列出各单项工程的规模与标准、征地规模、 主要材料和设备类型等。审查后的各单项工程的总投资额不得超 过发改部门批准的投资总规模，经审查发现超过总规模的要予以调整，否则初步设计和施工图设计不予采用。</w:t>
      </w:r>
    </w:p>
    <w:p>
      <w:pPr>
        <w:pStyle w:val="7"/>
        <w:spacing w:line="577" w:lineRule="exact"/>
        <w:ind w:firstLine="640"/>
        <w:jc w:val="both"/>
        <w:rPr>
          <w:rFonts w:hint="eastAsia" w:ascii="仿宋" w:hAnsi="仿宋" w:eastAsia="仿宋" w:cs="仿宋"/>
          <w:sz w:val="32"/>
          <w:szCs w:val="32"/>
        </w:rPr>
      </w:pPr>
      <w:r>
        <w:rPr>
          <w:rFonts w:hint="eastAsia" w:ascii="仿宋" w:hAnsi="仿宋" w:eastAsia="仿宋" w:cs="仿宋"/>
          <w:sz w:val="32"/>
          <w:szCs w:val="32"/>
        </w:rPr>
        <w:t>施工图经符合要求的专业审图机构审查合格后，项目建设单位按规定委托符合资质的造价咨询机构编制施工图预算，</w:t>
      </w:r>
      <w:r>
        <w:rPr>
          <w:rFonts w:hint="eastAsia" w:ascii="仿宋" w:hAnsi="仿宋" w:eastAsia="仿宋" w:cs="仿宋"/>
          <w:sz w:val="32"/>
          <w:szCs w:val="32"/>
          <w:lang w:eastAsia="zh-CN"/>
        </w:rPr>
        <w:t>并</w:t>
      </w:r>
      <w:r>
        <w:rPr>
          <w:rFonts w:hint="eastAsia" w:ascii="仿宋" w:hAnsi="仿宋" w:eastAsia="仿宋" w:cs="仿宋"/>
          <w:sz w:val="32"/>
          <w:szCs w:val="32"/>
        </w:rPr>
        <w:t>及时将施工图预算送县财政局进行审核，审核报告可作为项目招标、政府采购的依据。</w:t>
      </w:r>
    </w:p>
    <w:p>
      <w:pPr>
        <w:pStyle w:val="7"/>
        <w:spacing w:line="582" w:lineRule="exact"/>
        <w:ind w:left="0" w:leftChars="0" w:firstLine="768" w:firstLineChars="240"/>
        <w:jc w:val="both"/>
        <w:rPr>
          <w:rFonts w:hint="eastAsia" w:ascii="仿宋" w:hAnsi="仿宋" w:eastAsia="仿宋" w:cs="仿宋"/>
          <w:sz w:val="32"/>
          <w:szCs w:val="32"/>
          <w:lang w:eastAsia="zh-CN"/>
        </w:rPr>
      </w:pPr>
      <w:r>
        <w:rPr>
          <w:rFonts w:hint="eastAsia" w:ascii="仿宋" w:hAnsi="仿宋" w:eastAsia="仿宋" w:cs="仿宋"/>
          <w:sz w:val="32"/>
          <w:szCs w:val="32"/>
        </w:rPr>
        <w:t xml:space="preserve">第二十七条 </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项目合同单项</w:t>
      </w:r>
      <w:r>
        <w:rPr>
          <w:rFonts w:hint="eastAsia" w:ascii="仿宋" w:hAnsi="仿宋" w:eastAsia="仿宋" w:cs="仿宋"/>
          <w:sz w:val="32"/>
          <w:szCs w:val="32"/>
          <w:lang w:eastAsia="zh-CN"/>
        </w:rPr>
        <w:t>造</w:t>
      </w:r>
      <w:r>
        <w:rPr>
          <w:rFonts w:hint="eastAsia" w:ascii="仿宋" w:hAnsi="仿宋" w:eastAsia="仿宋" w:cs="仿宋"/>
          <w:sz w:val="32"/>
          <w:szCs w:val="32"/>
        </w:rPr>
        <w:t>价在</w:t>
      </w:r>
      <w:r>
        <w:rPr>
          <w:rFonts w:hint="eastAsia" w:ascii="仿宋" w:hAnsi="仿宋" w:eastAsia="仿宋" w:cs="仿宋"/>
          <w:b/>
          <w:bCs/>
          <w:sz w:val="32"/>
          <w:szCs w:val="32"/>
        </w:rPr>
        <w:t>50</w:t>
      </w:r>
      <w:r>
        <w:rPr>
          <w:rFonts w:hint="eastAsia" w:ascii="仿宋" w:hAnsi="仿宋" w:eastAsia="仿宋" w:cs="仿宋"/>
          <w:sz w:val="32"/>
          <w:szCs w:val="32"/>
        </w:rPr>
        <w:t>万元以下的政府投资项目（上级主管部门有规定除外），可不审批可行性研究报告及编审概算程序，项目预算</w:t>
      </w:r>
      <w:r>
        <w:rPr>
          <w:rFonts w:hint="eastAsia" w:ascii="仿宋" w:hAnsi="仿宋" w:eastAsia="仿宋" w:cs="仿宋"/>
          <w:sz w:val="32"/>
          <w:szCs w:val="32"/>
          <w:lang w:eastAsia="zh-CN"/>
        </w:rPr>
        <w:t>由具备法定资质的社会中介机构审核后</w:t>
      </w:r>
      <w:r>
        <w:rPr>
          <w:rFonts w:hint="eastAsia" w:ascii="仿宋" w:hAnsi="仿宋" w:eastAsia="仿宋" w:cs="仿宋"/>
          <w:sz w:val="32"/>
          <w:szCs w:val="32"/>
        </w:rPr>
        <w:t>报县财政局</w:t>
      </w:r>
      <w:r>
        <w:rPr>
          <w:rFonts w:hint="eastAsia" w:ascii="仿宋" w:hAnsi="仿宋" w:eastAsia="仿宋" w:cs="仿宋"/>
          <w:sz w:val="32"/>
          <w:szCs w:val="32"/>
          <w:lang w:eastAsia="zh-CN"/>
        </w:rPr>
        <w:t>登记备案</w:t>
      </w:r>
      <w:r>
        <w:rPr>
          <w:rFonts w:hint="eastAsia" w:ascii="仿宋" w:hAnsi="仿宋" w:eastAsia="仿宋" w:cs="仿宋"/>
          <w:sz w:val="32"/>
          <w:szCs w:val="32"/>
        </w:rPr>
        <w:t>。</w:t>
      </w:r>
      <w:r>
        <w:rPr>
          <w:rFonts w:hint="eastAsia" w:ascii="仿宋" w:hAnsi="仿宋" w:eastAsia="仿宋" w:cs="仿宋"/>
          <w:b w:val="0"/>
          <w:bCs w:val="0"/>
          <w:color w:val="auto"/>
          <w:sz w:val="32"/>
          <w:szCs w:val="32"/>
          <w:u w:val="none"/>
        </w:rPr>
        <w:t>项目合同单项</w:t>
      </w:r>
      <w:r>
        <w:rPr>
          <w:rFonts w:hint="eastAsia" w:ascii="仿宋" w:hAnsi="仿宋" w:eastAsia="仿宋" w:cs="仿宋"/>
          <w:b w:val="0"/>
          <w:bCs w:val="0"/>
          <w:color w:val="auto"/>
          <w:sz w:val="32"/>
          <w:szCs w:val="32"/>
          <w:u w:val="none"/>
          <w:lang w:eastAsia="zh-CN"/>
        </w:rPr>
        <w:t>造</w:t>
      </w:r>
      <w:r>
        <w:rPr>
          <w:rFonts w:hint="eastAsia" w:ascii="仿宋" w:hAnsi="仿宋" w:eastAsia="仿宋" w:cs="仿宋"/>
          <w:b w:val="0"/>
          <w:bCs w:val="0"/>
          <w:color w:val="auto"/>
          <w:sz w:val="32"/>
          <w:szCs w:val="32"/>
          <w:u w:val="none"/>
        </w:rPr>
        <w:t>价在50万元（含50万元）以上400万元以下</w:t>
      </w:r>
      <w:r>
        <w:rPr>
          <w:rFonts w:hint="eastAsia" w:ascii="仿宋" w:hAnsi="仿宋" w:eastAsia="仿宋" w:cs="仿宋"/>
          <w:b w:val="0"/>
          <w:bCs w:val="0"/>
          <w:color w:val="auto"/>
          <w:sz w:val="32"/>
          <w:szCs w:val="32"/>
          <w:u w:val="none"/>
          <w:lang w:eastAsia="zh-CN"/>
        </w:rPr>
        <w:t>且</w:t>
      </w:r>
      <w:r>
        <w:rPr>
          <w:rFonts w:hint="eastAsia" w:ascii="仿宋" w:hAnsi="仿宋" w:eastAsia="仿宋" w:cs="仿宋"/>
          <w:b w:val="0"/>
          <w:bCs w:val="0"/>
          <w:color w:val="auto"/>
          <w:sz w:val="32"/>
          <w:szCs w:val="32"/>
          <w:u w:val="none"/>
        </w:rPr>
        <w:t>建设内容单一、技术方案简单</w:t>
      </w:r>
      <w:r>
        <w:rPr>
          <w:rFonts w:hint="eastAsia" w:ascii="仿宋" w:hAnsi="仿宋" w:eastAsia="仿宋" w:cs="仿宋"/>
          <w:b w:val="0"/>
          <w:bCs w:val="0"/>
          <w:color w:val="auto"/>
          <w:sz w:val="32"/>
          <w:szCs w:val="32"/>
          <w:u w:val="none"/>
          <w:lang w:eastAsia="zh-CN"/>
        </w:rPr>
        <w:t>的</w:t>
      </w:r>
      <w:r>
        <w:rPr>
          <w:rFonts w:hint="eastAsia" w:ascii="仿宋" w:hAnsi="仿宋" w:eastAsia="仿宋" w:cs="仿宋"/>
          <w:b w:val="0"/>
          <w:bCs w:val="0"/>
          <w:color w:val="auto"/>
          <w:sz w:val="32"/>
          <w:szCs w:val="32"/>
          <w:u w:val="none"/>
        </w:rPr>
        <w:t>政府投资项目</w:t>
      </w:r>
      <w:r>
        <w:rPr>
          <w:rFonts w:hint="eastAsia" w:ascii="仿宋" w:hAnsi="仿宋" w:eastAsia="仿宋" w:cs="仿宋"/>
          <w:b w:val="0"/>
          <w:bCs w:val="0"/>
          <w:color w:val="auto"/>
          <w:sz w:val="32"/>
          <w:szCs w:val="32"/>
          <w:u w:val="none"/>
          <w:lang w:eastAsia="zh-CN"/>
        </w:rPr>
        <w:t>，以及单纯购置项目，以及设备购置、房屋及其他建筑物购置为主并附有部分建筑安装工程，</w:t>
      </w:r>
      <w:r>
        <w:rPr>
          <w:rFonts w:hint="eastAsia" w:ascii="仿宋" w:hAnsi="仿宋" w:eastAsia="仿宋" w:cs="仿宋"/>
          <w:b w:val="0"/>
          <w:bCs w:val="0"/>
          <w:color w:val="auto"/>
          <w:sz w:val="32"/>
          <w:szCs w:val="32"/>
          <w:u w:val="none"/>
        </w:rPr>
        <w:t>简化审批手续，审批项目建议书后</w:t>
      </w:r>
      <w:r>
        <w:rPr>
          <w:rFonts w:hint="eastAsia" w:ascii="仿宋" w:hAnsi="仿宋" w:eastAsia="仿宋" w:cs="仿宋"/>
          <w:b w:val="0"/>
          <w:bCs w:val="0"/>
          <w:color w:val="auto"/>
          <w:sz w:val="32"/>
          <w:szCs w:val="32"/>
          <w:u w:val="none"/>
          <w:lang w:eastAsia="zh-CN"/>
        </w:rPr>
        <w:t>可不</w:t>
      </w:r>
      <w:r>
        <w:rPr>
          <w:rFonts w:hint="eastAsia" w:ascii="仿宋" w:hAnsi="仿宋" w:eastAsia="仿宋" w:cs="仿宋"/>
          <w:b w:val="0"/>
          <w:bCs w:val="0"/>
          <w:color w:val="auto"/>
          <w:sz w:val="32"/>
          <w:szCs w:val="32"/>
          <w:u w:val="none"/>
        </w:rPr>
        <w:t>审核</w:t>
      </w:r>
      <w:r>
        <w:rPr>
          <w:rFonts w:hint="eastAsia" w:ascii="仿宋" w:hAnsi="仿宋" w:eastAsia="仿宋" w:cs="仿宋"/>
          <w:b w:val="0"/>
          <w:bCs w:val="0"/>
          <w:color w:val="auto"/>
          <w:sz w:val="32"/>
          <w:szCs w:val="32"/>
          <w:u w:val="none"/>
          <w:lang w:eastAsia="zh-CN"/>
        </w:rPr>
        <w:t>可行性研究报告，直接审核</w:t>
      </w:r>
      <w:r>
        <w:rPr>
          <w:rFonts w:hint="eastAsia" w:ascii="仿宋" w:hAnsi="仿宋" w:eastAsia="仿宋" w:cs="仿宋"/>
          <w:b w:val="0"/>
          <w:bCs w:val="0"/>
          <w:color w:val="auto"/>
          <w:sz w:val="32"/>
          <w:szCs w:val="32"/>
          <w:u w:val="none"/>
        </w:rPr>
        <w:t>项目概算。</w:t>
      </w:r>
      <w:r>
        <w:rPr>
          <w:rFonts w:hint="eastAsia" w:ascii="仿宋" w:hAnsi="仿宋" w:eastAsia="仿宋" w:cs="仿宋"/>
          <w:b/>
          <w:bCs/>
          <w:sz w:val="32"/>
          <w:szCs w:val="32"/>
        </w:rPr>
        <w:t>400</w:t>
      </w:r>
      <w:r>
        <w:rPr>
          <w:rFonts w:hint="eastAsia" w:ascii="仿宋" w:hAnsi="仿宋" w:eastAsia="仿宋" w:cs="仿宋"/>
          <w:sz w:val="32"/>
          <w:szCs w:val="32"/>
        </w:rPr>
        <w:t xml:space="preserve">万元（含 </w:t>
      </w:r>
      <w:r>
        <w:rPr>
          <w:rFonts w:hint="eastAsia" w:ascii="仿宋" w:hAnsi="仿宋" w:eastAsia="仿宋" w:cs="仿宋"/>
          <w:b/>
          <w:bCs/>
          <w:sz w:val="32"/>
          <w:szCs w:val="32"/>
        </w:rPr>
        <w:t>400</w:t>
      </w:r>
      <w:r>
        <w:rPr>
          <w:rFonts w:hint="eastAsia" w:ascii="仿宋" w:hAnsi="仿宋" w:eastAsia="仿宋" w:cs="仿宋"/>
          <w:sz w:val="32"/>
          <w:szCs w:val="32"/>
        </w:rPr>
        <w:t>万元）以上的政府投资项目，须严格执行本章规定的项目审批管理程序。</w:t>
      </w:r>
      <w:r>
        <w:rPr>
          <w:rFonts w:hint="eastAsia" w:ascii="仿宋" w:hAnsi="仿宋" w:eastAsia="仿宋" w:cs="仿宋"/>
          <w:sz w:val="32"/>
          <w:szCs w:val="32"/>
          <w:lang w:eastAsia="zh-CN"/>
        </w:rPr>
        <w:t>（详见第二章相关条款）</w:t>
      </w:r>
    </w:p>
    <w:p>
      <w:pPr>
        <w:pStyle w:val="7"/>
        <w:spacing w:line="579" w:lineRule="exact"/>
        <w:ind w:firstLine="660"/>
        <w:jc w:val="both"/>
        <w:rPr>
          <w:rFonts w:hint="eastAsia" w:ascii="仿宋" w:hAnsi="仿宋" w:eastAsia="仿宋" w:cs="仿宋"/>
          <w:b w:val="0"/>
          <w:bCs w:val="0"/>
          <w:color w:val="auto"/>
          <w:kern w:val="0"/>
          <w:sz w:val="32"/>
          <w:szCs w:val="32"/>
          <w:u w:val="none"/>
          <w:lang w:val="zh-CN"/>
        </w:rPr>
      </w:pPr>
      <w:r>
        <w:rPr>
          <w:rFonts w:hint="eastAsia" w:ascii="仿宋" w:hAnsi="仿宋" w:eastAsia="仿宋" w:cs="仿宋"/>
          <w:b w:val="0"/>
          <w:bCs w:val="0"/>
          <w:color w:val="auto"/>
          <w:kern w:val="0"/>
          <w:sz w:val="32"/>
          <w:szCs w:val="32"/>
          <w:u w:val="none"/>
          <w:lang w:val="zh-CN"/>
        </w:rPr>
        <w:t>政府采购项目总投资</w:t>
      </w:r>
      <w:r>
        <w:rPr>
          <w:rFonts w:hint="eastAsia" w:ascii="仿宋" w:hAnsi="仿宋" w:eastAsia="仿宋" w:cs="仿宋"/>
          <w:b w:val="0"/>
          <w:bCs w:val="0"/>
          <w:color w:val="auto"/>
          <w:kern w:val="0"/>
          <w:sz w:val="32"/>
          <w:szCs w:val="32"/>
          <w:u w:val="none"/>
          <w:lang w:val="en-US" w:eastAsia="zh-CN"/>
        </w:rPr>
        <w:t>4</w:t>
      </w:r>
      <w:r>
        <w:rPr>
          <w:rFonts w:hint="eastAsia" w:ascii="仿宋" w:hAnsi="仿宋" w:eastAsia="仿宋" w:cs="仿宋"/>
          <w:b w:val="0"/>
          <w:bCs w:val="0"/>
          <w:color w:val="auto"/>
          <w:kern w:val="0"/>
          <w:sz w:val="32"/>
          <w:szCs w:val="32"/>
          <w:u w:val="none"/>
          <w:lang w:val="zh-CN"/>
        </w:rPr>
        <w:t>00万元以下的装修、修缮工程，不纳入基本建设管理范围，按政府采购法律法规有关规定组织实施。政府采购项目总投资</w:t>
      </w:r>
      <w:r>
        <w:rPr>
          <w:rFonts w:hint="eastAsia" w:ascii="仿宋" w:hAnsi="仿宋" w:eastAsia="仿宋" w:cs="仿宋"/>
          <w:b w:val="0"/>
          <w:bCs w:val="0"/>
          <w:color w:val="auto"/>
          <w:kern w:val="0"/>
          <w:sz w:val="32"/>
          <w:szCs w:val="32"/>
          <w:u w:val="none"/>
          <w:lang w:val="en-US" w:eastAsia="zh-CN"/>
        </w:rPr>
        <w:t>4</w:t>
      </w:r>
      <w:r>
        <w:rPr>
          <w:rFonts w:hint="eastAsia" w:ascii="仿宋" w:hAnsi="仿宋" w:eastAsia="仿宋" w:cs="仿宋"/>
          <w:b w:val="0"/>
          <w:bCs w:val="0"/>
          <w:color w:val="auto"/>
          <w:kern w:val="0"/>
          <w:sz w:val="32"/>
          <w:szCs w:val="32"/>
          <w:u w:val="none"/>
          <w:lang w:val="zh-CN"/>
        </w:rPr>
        <w:t>00万元</w:t>
      </w:r>
      <w:r>
        <w:rPr>
          <w:rFonts w:hint="eastAsia" w:ascii="仿宋" w:hAnsi="仿宋" w:eastAsia="仿宋" w:cs="仿宋"/>
          <w:b w:val="0"/>
          <w:bCs w:val="0"/>
          <w:color w:val="auto"/>
          <w:kern w:val="0"/>
          <w:sz w:val="32"/>
          <w:szCs w:val="32"/>
          <w:u w:val="none"/>
          <w:lang w:val="en-US" w:eastAsia="zh-CN"/>
        </w:rPr>
        <w:t>(含400万元）</w:t>
      </w:r>
      <w:r>
        <w:rPr>
          <w:rFonts w:hint="eastAsia" w:ascii="仿宋" w:hAnsi="仿宋" w:eastAsia="仿宋" w:cs="仿宋"/>
          <w:b w:val="0"/>
          <w:bCs w:val="0"/>
          <w:color w:val="auto"/>
          <w:kern w:val="0"/>
          <w:sz w:val="32"/>
          <w:szCs w:val="32"/>
          <w:u w:val="none"/>
          <w:lang w:val="zh-CN"/>
        </w:rPr>
        <w:t>以上项目必须由政府投资主管部门审核批复。</w:t>
      </w:r>
    </w:p>
    <w:p>
      <w:pPr>
        <w:pStyle w:val="7"/>
        <w:spacing w:line="579" w:lineRule="exact"/>
        <w:ind w:firstLine="660"/>
        <w:jc w:val="both"/>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rPr>
        <w:t>任何单位不得弄虚作假，不得以各种变通方式分拆项目。</w:t>
      </w:r>
    </w:p>
    <w:p>
      <w:pPr>
        <w:pStyle w:val="7"/>
        <w:spacing w:line="582" w:lineRule="exact"/>
        <w:ind w:firstLine="0"/>
        <w:jc w:val="center"/>
        <w:rPr>
          <w:rFonts w:hint="eastAsia" w:ascii="仿宋" w:hAnsi="仿宋" w:eastAsia="仿宋" w:cs="仿宋"/>
          <w:sz w:val="32"/>
          <w:szCs w:val="32"/>
        </w:rPr>
      </w:pPr>
      <w:r>
        <w:rPr>
          <w:rFonts w:hint="eastAsia" w:ascii="仿宋" w:hAnsi="仿宋" w:eastAsia="仿宋" w:cs="仿宋"/>
          <w:sz w:val="32"/>
          <w:szCs w:val="32"/>
        </w:rPr>
        <w:t>第五章</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项目建设管理</w:t>
      </w:r>
    </w:p>
    <w:p>
      <w:pPr>
        <w:pStyle w:val="7"/>
        <w:spacing w:line="605" w:lineRule="exact"/>
        <w:ind w:firstLine="640"/>
        <w:jc w:val="both"/>
        <w:rPr>
          <w:rFonts w:hint="eastAsia" w:ascii="仿宋" w:hAnsi="仿宋" w:eastAsia="仿宋" w:cs="仿宋"/>
          <w:sz w:val="32"/>
          <w:szCs w:val="32"/>
          <w:lang w:eastAsia="zh-CN"/>
        </w:rPr>
      </w:pPr>
      <w:r>
        <w:rPr>
          <w:rFonts w:hint="eastAsia" w:ascii="仿宋" w:hAnsi="仿宋" w:eastAsia="仿宋" w:cs="仿宋"/>
          <w:b/>
          <w:bCs/>
          <w:sz w:val="32"/>
          <w:szCs w:val="32"/>
        </w:rPr>
        <w:t>第二十八条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政府投资项目的咨询、勘察、设计、施工、监理和设备、材料等的招标、采购须按相关法律法规规定执行，不得通过肢解项目等手段，规避招标或政府采购。</w:t>
      </w:r>
    </w:p>
    <w:p>
      <w:pPr>
        <w:autoSpaceDE w:val="0"/>
        <w:autoSpaceDN w:val="0"/>
        <w:adjustRightInd w:val="0"/>
        <w:spacing w:line="560" w:lineRule="exact"/>
        <w:ind w:firstLine="672"/>
        <w:rPr>
          <w:rFonts w:hint="eastAsia" w:ascii="仿宋" w:hAnsi="仿宋" w:eastAsia="仿宋" w:cs="仿宋"/>
          <w:strike w:val="0"/>
          <w:dstrike w:val="0"/>
          <w:color w:val="auto"/>
          <w:sz w:val="32"/>
          <w:szCs w:val="32"/>
          <w:u w:val="none"/>
          <w:lang w:val="en-US" w:eastAsia="zh-CN"/>
        </w:rPr>
      </w:pPr>
      <w:r>
        <w:rPr>
          <w:rFonts w:hint="eastAsia" w:ascii="仿宋" w:hAnsi="仿宋" w:eastAsia="仿宋" w:cs="仿宋"/>
          <w:b/>
          <w:bCs/>
          <w:sz w:val="32"/>
          <w:szCs w:val="32"/>
        </w:rPr>
        <w:t>第二十九条</w:t>
      </w:r>
      <w:r>
        <w:rPr>
          <w:rFonts w:hint="eastAsia" w:ascii="仿宋" w:hAnsi="仿宋" w:eastAsia="仿宋" w:cs="仿宋"/>
          <w:sz w:val="32"/>
          <w:szCs w:val="32"/>
          <w:lang w:eastAsia="zh-CN"/>
        </w:rPr>
        <w:t xml:space="preserve">  </w:t>
      </w:r>
      <w:r>
        <w:rPr>
          <w:rFonts w:hint="eastAsia" w:ascii="仿宋" w:hAnsi="仿宋" w:eastAsia="仿宋" w:cs="仿宋"/>
          <w:strike w:val="0"/>
          <w:dstrike w:val="0"/>
          <w:color w:val="auto"/>
          <w:sz w:val="32"/>
          <w:szCs w:val="32"/>
          <w:u w:val="none"/>
          <w:lang w:val="zh-CN" w:eastAsia="zh-TW" w:bidi="zh-TW"/>
        </w:rPr>
        <w:t>达到下列标准的必须公开招标：工程建设项目单项合同估算价在400万元以上的；重要设备、材料等货物的采购，单项合同估算价在200万元以上的；咨询、勘察、设计及监理等工程建设服务类的采购，单项合同估算价在100万元以上的。</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w:t>
      </w:r>
      <w:r>
        <w:rPr>
          <w:rFonts w:hint="eastAsia" w:ascii="仿宋" w:hAnsi="仿宋" w:eastAsia="仿宋" w:cs="仿宋"/>
          <w:sz w:val="32"/>
          <w:szCs w:val="32"/>
          <w:lang w:eastAsia="zh-CN"/>
        </w:rPr>
        <w:t>建设</w:t>
      </w:r>
      <w:r>
        <w:rPr>
          <w:rFonts w:hint="eastAsia" w:ascii="仿宋" w:hAnsi="仿宋" w:eastAsia="仿宋" w:cs="仿宋"/>
          <w:sz w:val="32"/>
          <w:szCs w:val="32"/>
        </w:rPr>
        <w:t>单位按有关规定选择符合要求的招标代理机构编制招标文件，并对招标文件的合理、合法和准确性负责。</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sz w:val="32"/>
          <w:szCs w:val="32"/>
        </w:rPr>
        <w:t>县住建部门是房屋市政工程招标投标的行政监督部门，负责 对职责范围内工程招标文件的合理合法性进行审查，受理工程招标审查备案，并对工程招标投标活动进行监督。</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sz w:val="32"/>
          <w:szCs w:val="32"/>
        </w:rPr>
        <w:t>县财政部门是政府采购招标投标的行政监督部门，负责对政府采购招标文件的合理合法性进行审查，受理</w:t>
      </w:r>
      <w:r>
        <w:rPr>
          <w:rFonts w:hint="eastAsia" w:ascii="仿宋" w:hAnsi="仿宋" w:eastAsia="仿宋" w:cs="仿宋"/>
          <w:sz w:val="32"/>
          <w:szCs w:val="32"/>
          <w:lang w:eastAsia="zh-CN"/>
        </w:rPr>
        <w:t>货物、</w:t>
      </w:r>
      <w:r>
        <w:rPr>
          <w:rFonts w:hint="eastAsia" w:ascii="仿宋" w:hAnsi="仿宋" w:eastAsia="仿宋" w:cs="仿宋"/>
          <w:sz w:val="32"/>
          <w:szCs w:val="32"/>
        </w:rPr>
        <w:t>工程</w:t>
      </w:r>
      <w:r>
        <w:rPr>
          <w:rFonts w:hint="eastAsia" w:ascii="仿宋" w:hAnsi="仿宋" w:eastAsia="仿宋" w:cs="仿宋"/>
          <w:sz w:val="32"/>
          <w:szCs w:val="32"/>
          <w:lang w:eastAsia="zh-CN"/>
        </w:rPr>
        <w:t>和服务类</w:t>
      </w:r>
      <w:r>
        <w:rPr>
          <w:rFonts w:hint="eastAsia" w:ascii="仿宋" w:hAnsi="仿宋" w:eastAsia="仿宋" w:cs="仿宋"/>
          <w:sz w:val="32"/>
          <w:szCs w:val="32"/>
        </w:rPr>
        <w:t>招标审查备案， 并对政府采购招标投标活动进行监督。</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sz w:val="32"/>
          <w:szCs w:val="32"/>
        </w:rPr>
        <w:t>县交通运输部门是交通基础设施工程招标投标的行政监督部门，负责对职责范围内工程招标文件的合理合法性进行审查，受理工程招标审查备案，并对工程招标投标活动进行监督。</w:t>
      </w:r>
    </w:p>
    <w:p>
      <w:pPr>
        <w:pStyle w:val="7"/>
        <w:spacing w:line="581" w:lineRule="exact"/>
        <w:ind w:firstLine="660"/>
        <w:jc w:val="both"/>
        <w:rPr>
          <w:rFonts w:hint="eastAsia" w:ascii="仿宋" w:hAnsi="仿宋" w:eastAsia="仿宋" w:cs="仿宋"/>
          <w:sz w:val="32"/>
          <w:szCs w:val="32"/>
          <w:lang w:eastAsia="zh-CN"/>
        </w:rPr>
      </w:pPr>
      <w:r>
        <w:rPr>
          <w:rFonts w:hint="eastAsia" w:ascii="仿宋" w:hAnsi="仿宋" w:eastAsia="仿宋" w:cs="仿宋"/>
          <w:sz w:val="32"/>
          <w:szCs w:val="32"/>
        </w:rPr>
        <w:t>县工商信、水务、农业农村、应急管理、政务服务数据管理、 林业、生态环境等行政部门，按照规定的职责分工负责对本部门职责范围内工程招标文件的合理合法性进行审查，受理工程招标审查备案，并对工程招标投标活动进行监督。</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项目管理相关职能部门要对政府投资项目加强中标后的监督管理</w:t>
      </w:r>
      <w:r>
        <w:rPr>
          <w:rFonts w:hint="eastAsia" w:ascii="仿宋" w:hAnsi="仿宋" w:eastAsia="仿宋" w:cs="仿宋"/>
          <w:sz w:val="32"/>
          <w:szCs w:val="32"/>
          <w:lang w:eastAsia="zh-CN"/>
        </w:rPr>
        <w:t>，</w:t>
      </w:r>
      <w:r>
        <w:rPr>
          <w:rFonts w:hint="eastAsia" w:ascii="仿宋" w:hAnsi="仿宋" w:eastAsia="仿宋" w:cs="仿宋"/>
          <w:sz w:val="32"/>
          <w:szCs w:val="32"/>
        </w:rPr>
        <w:t>及时发现和严厉查处中标后随意更换项目班子管理人员、转包、违法分包、任意进行合同变更、不合理增加 合同价款、故意拖延支付工程款、故意拖延竣工结算等违法、违规和违约行为。</w:t>
      </w:r>
    </w:p>
    <w:p>
      <w:pPr>
        <w:pStyle w:val="7"/>
        <w:spacing w:line="576"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项目建设单位应当在工程开工前向县相关行业主管部门申请领取施工许可证。</w:t>
      </w:r>
    </w:p>
    <w:p>
      <w:pPr>
        <w:pStyle w:val="7"/>
        <w:spacing w:line="584"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b/>
          <w:bCs/>
          <w:sz w:val="32"/>
          <w:szCs w:val="32"/>
          <w:lang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各有关单位不得对勘察、设计、施工、工程监理、 检测等单位提出不符合建设工程质量和安全生产法律、法规和强制性标准规定的要求，不得随意压缩合理工期。</w:t>
      </w:r>
    </w:p>
    <w:p>
      <w:pPr>
        <w:pStyle w:val="7"/>
        <w:spacing w:line="584"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县相关行业主管部门负责开展职责范围内工程 质量安全监督管理工作，对工程全过程实行监督管理，组织开展工程质量安全监督检查，严格执行质量安全相关的法律法规，对违法违规行为按规定及时查处和上报。</w:t>
      </w:r>
    </w:p>
    <w:p>
      <w:pPr>
        <w:pStyle w:val="7"/>
        <w:spacing w:line="552"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县相关行业主管部门要加强有关企业诚信管理工作，建立优胜劣汰机制，将企业的市场行为、产品质量、安全生产状况等与工程招投标等活动相挂钩，鼓励企业守法诚信经营。</w:t>
      </w:r>
    </w:p>
    <w:p>
      <w:pPr>
        <w:pStyle w:val="7"/>
        <w:spacing w:line="586" w:lineRule="exact"/>
        <w:ind w:left="0" w:leftChars="0" w:firstLine="723" w:firstLineChars="225"/>
        <w:jc w:val="both"/>
        <w:rPr>
          <w:rFonts w:hint="eastAsia"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项目概算、预算、结算审核。</w:t>
      </w:r>
    </w:p>
    <w:p>
      <w:pPr>
        <w:pStyle w:val="7"/>
        <w:tabs>
          <w:tab w:val="left" w:pos="1602"/>
        </w:tabs>
        <w:spacing w:line="586" w:lineRule="exact"/>
        <w:ind w:left="0" w:leftChars="0" w:firstLine="768" w:firstLineChars="240"/>
        <w:jc w:val="both"/>
        <w:rPr>
          <w:rFonts w:hint="eastAsia" w:ascii="仿宋" w:hAnsi="仿宋" w:eastAsia="仿宋" w:cs="仿宋"/>
          <w:sz w:val="32"/>
          <w:szCs w:val="32"/>
        </w:rPr>
      </w:pPr>
      <w:bookmarkStart w:id="27" w:name="bookmark34"/>
      <w:r>
        <w:rPr>
          <w:rFonts w:hint="eastAsia" w:ascii="仿宋" w:hAnsi="仿宋" w:eastAsia="仿宋" w:cs="仿宋"/>
          <w:sz w:val="32"/>
          <w:szCs w:val="32"/>
        </w:rPr>
        <w:t>（</w:t>
      </w:r>
      <w:bookmarkEnd w:id="27"/>
      <w:r>
        <w:rPr>
          <w:rFonts w:hint="eastAsia" w:ascii="仿宋" w:hAnsi="仿宋" w:eastAsia="仿宋" w:cs="仿宋"/>
          <w:sz w:val="32"/>
          <w:szCs w:val="32"/>
        </w:rPr>
        <w:t>一）</w:t>
      </w:r>
      <w:r>
        <w:rPr>
          <w:rFonts w:hint="eastAsia" w:ascii="仿宋" w:hAnsi="仿宋" w:eastAsia="仿宋" w:cs="仿宋"/>
          <w:sz w:val="32"/>
          <w:szCs w:val="32"/>
        </w:rPr>
        <w:tab/>
      </w:r>
      <w:r>
        <w:rPr>
          <w:rFonts w:hint="eastAsia" w:ascii="仿宋" w:hAnsi="仿宋" w:eastAsia="仿宋" w:cs="仿宋"/>
          <w:sz w:val="32"/>
          <w:szCs w:val="32"/>
          <w:lang w:eastAsia="zh-CN"/>
        </w:rPr>
        <w:t>项目单项估算</w:t>
      </w:r>
      <w:r>
        <w:rPr>
          <w:rFonts w:hint="eastAsia" w:ascii="仿宋" w:hAnsi="仿宋" w:eastAsia="仿宋" w:cs="仿宋"/>
          <w:sz w:val="32"/>
          <w:szCs w:val="32"/>
          <w:lang w:val="en-US" w:eastAsia="zh-CN"/>
        </w:rPr>
        <w:t>400万以下的政府投资项目概算由具备法定资质的社会中介机构审核后，审核结果报县财政部门登记备案。</w:t>
      </w:r>
      <w:r>
        <w:rPr>
          <w:rFonts w:hint="eastAsia" w:ascii="仿宋" w:hAnsi="仿宋" w:eastAsia="仿宋" w:cs="仿宋"/>
          <w:sz w:val="32"/>
          <w:szCs w:val="32"/>
          <w:lang w:eastAsia="zh-CN"/>
        </w:rPr>
        <w:t>项目单项估算在</w:t>
      </w:r>
      <w:r>
        <w:rPr>
          <w:rFonts w:hint="eastAsia" w:ascii="仿宋" w:hAnsi="仿宋" w:eastAsia="仿宋" w:cs="仿宋"/>
          <w:sz w:val="32"/>
          <w:szCs w:val="32"/>
          <w:lang w:val="en-US" w:eastAsia="zh-CN"/>
        </w:rPr>
        <w:t>400万元（含400万元）</w:t>
      </w:r>
      <w:r>
        <w:rPr>
          <w:rFonts w:hint="eastAsia" w:ascii="仿宋" w:hAnsi="仿宋" w:eastAsia="仿宋" w:cs="仿宋"/>
          <w:sz w:val="32"/>
          <w:szCs w:val="32"/>
          <w:lang w:eastAsia="zh-CN"/>
        </w:rPr>
        <w:t>以</w:t>
      </w:r>
      <w:r>
        <w:rPr>
          <w:rFonts w:hint="eastAsia" w:ascii="仿宋" w:hAnsi="仿宋" w:eastAsia="仿宋" w:cs="仿宋"/>
          <w:sz w:val="32"/>
          <w:szCs w:val="32"/>
        </w:rPr>
        <w:t>上的政府投资项目概算由县财政部门</w:t>
      </w:r>
      <w:r>
        <w:rPr>
          <w:rFonts w:hint="eastAsia" w:ascii="仿宋" w:hAnsi="仿宋" w:eastAsia="仿宋" w:cs="仿宋"/>
          <w:sz w:val="32"/>
          <w:szCs w:val="32"/>
          <w:lang w:eastAsia="zh-CN"/>
        </w:rPr>
        <w:t>或行业主管部门</w:t>
      </w:r>
      <w:r>
        <w:rPr>
          <w:rFonts w:hint="eastAsia" w:ascii="仿宋" w:hAnsi="仿宋" w:eastAsia="仿宋" w:cs="仿宋"/>
          <w:sz w:val="32"/>
          <w:szCs w:val="32"/>
        </w:rPr>
        <w:t>组织审核，</w:t>
      </w:r>
      <w:r>
        <w:rPr>
          <w:rFonts w:hint="eastAsia" w:ascii="仿宋" w:hAnsi="仿宋" w:eastAsia="仿宋" w:cs="仿宋"/>
          <w:sz w:val="32"/>
          <w:szCs w:val="32"/>
          <w:lang w:eastAsia="zh-CN"/>
        </w:rPr>
        <w:t>需财政部门审核的由</w:t>
      </w:r>
      <w:r>
        <w:rPr>
          <w:rFonts w:hint="eastAsia" w:ascii="仿宋" w:hAnsi="仿宋" w:eastAsia="仿宋" w:cs="仿宋"/>
          <w:sz w:val="32"/>
          <w:szCs w:val="32"/>
        </w:rPr>
        <w:t>县财政投资评审中心</w:t>
      </w:r>
      <w:r>
        <w:rPr>
          <w:rFonts w:hint="eastAsia" w:ascii="仿宋" w:hAnsi="仿宋" w:eastAsia="仿宋" w:cs="仿宋"/>
          <w:sz w:val="32"/>
          <w:szCs w:val="32"/>
          <w:lang w:eastAsia="zh-CN"/>
        </w:rPr>
        <w:t>组织</w:t>
      </w:r>
      <w:r>
        <w:rPr>
          <w:rFonts w:hint="eastAsia" w:ascii="仿宋" w:hAnsi="仿宋" w:eastAsia="仿宋" w:cs="仿宋"/>
          <w:sz w:val="32"/>
          <w:szCs w:val="32"/>
        </w:rPr>
        <w:t>实施，审核</w:t>
      </w:r>
      <w:r>
        <w:rPr>
          <w:rFonts w:hint="eastAsia" w:ascii="仿宋" w:hAnsi="仿宋" w:eastAsia="仿宋" w:cs="仿宋"/>
          <w:sz w:val="32"/>
          <w:szCs w:val="32"/>
          <w:lang w:eastAsia="zh-CN"/>
        </w:rPr>
        <w:t>结果</w:t>
      </w:r>
      <w:r>
        <w:rPr>
          <w:rFonts w:hint="eastAsia" w:ascii="仿宋" w:hAnsi="仿宋" w:eastAsia="仿宋" w:cs="仿宋"/>
          <w:sz w:val="32"/>
          <w:szCs w:val="32"/>
        </w:rPr>
        <w:t>由县财政</w:t>
      </w:r>
      <w:r>
        <w:rPr>
          <w:rFonts w:hint="eastAsia" w:ascii="仿宋" w:hAnsi="仿宋" w:eastAsia="仿宋" w:cs="仿宋"/>
          <w:sz w:val="32"/>
          <w:szCs w:val="32"/>
          <w:lang w:eastAsia="zh-CN"/>
        </w:rPr>
        <w:t>部门</w:t>
      </w:r>
      <w:r>
        <w:rPr>
          <w:rFonts w:hint="eastAsia" w:ascii="仿宋" w:hAnsi="仿宋" w:eastAsia="仿宋" w:cs="仿宋"/>
          <w:sz w:val="32"/>
          <w:szCs w:val="32"/>
        </w:rPr>
        <w:t>确认。</w:t>
      </w:r>
      <w:r>
        <w:rPr>
          <w:rFonts w:hint="eastAsia" w:ascii="仿宋" w:hAnsi="仿宋" w:eastAsia="仿宋" w:cs="仿宋"/>
          <w:sz w:val="32"/>
          <w:szCs w:val="32"/>
          <w:lang w:eastAsia="zh-CN"/>
        </w:rPr>
        <w:t>需行业主管部门审核的由相关行业主管部门组织实施，</w:t>
      </w:r>
      <w:r>
        <w:rPr>
          <w:rFonts w:hint="eastAsia" w:ascii="仿宋" w:hAnsi="仿宋" w:eastAsia="仿宋" w:cs="仿宋"/>
          <w:sz w:val="32"/>
          <w:szCs w:val="32"/>
        </w:rPr>
        <w:t>审核</w:t>
      </w:r>
      <w:r>
        <w:rPr>
          <w:rFonts w:hint="eastAsia" w:ascii="仿宋" w:hAnsi="仿宋" w:eastAsia="仿宋" w:cs="仿宋"/>
          <w:sz w:val="32"/>
          <w:szCs w:val="32"/>
          <w:lang w:eastAsia="zh-CN"/>
        </w:rPr>
        <w:t>结果</w:t>
      </w:r>
      <w:r>
        <w:rPr>
          <w:rFonts w:hint="eastAsia" w:ascii="仿宋" w:hAnsi="仿宋" w:eastAsia="仿宋" w:cs="仿宋"/>
          <w:sz w:val="32"/>
          <w:szCs w:val="32"/>
        </w:rPr>
        <w:t>由</w:t>
      </w:r>
      <w:r>
        <w:rPr>
          <w:rFonts w:hint="eastAsia" w:ascii="仿宋" w:hAnsi="仿宋" w:eastAsia="仿宋" w:cs="仿宋"/>
          <w:sz w:val="32"/>
          <w:szCs w:val="32"/>
          <w:lang w:eastAsia="zh-CN"/>
        </w:rPr>
        <w:t>相关行业主管部门</w:t>
      </w:r>
      <w:r>
        <w:rPr>
          <w:rFonts w:hint="eastAsia" w:ascii="仿宋" w:hAnsi="仿宋" w:eastAsia="仿宋" w:cs="仿宋"/>
          <w:sz w:val="32"/>
          <w:szCs w:val="32"/>
        </w:rPr>
        <w:t>确认。</w:t>
      </w:r>
    </w:p>
    <w:p>
      <w:pPr>
        <w:pStyle w:val="7"/>
        <w:tabs>
          <w:tab w:val="left" w:pos="1597"/>
        </w:tabs>
        <w:spacing w:line="586" w:lineRule="exact"/>
        <w:ind w:left="0" w:leftChars="0" w:firstLine="768" w:firstLineChars="240"/>
        <w:jc w:val="both"/>
        <w:rPr>
          <w:rFonts w:hint="eastAsia" w:ascii="仿宋" w:hAnsi="仿宋" w:eastAsia="仿宋" w:cs="仿宋"/>
          <w:sz w:val="32"/>
          <w:szCs w:val="32"/>
        </w:rPr>
      </w:pPr>
      <w:bookmarkStart w:id="28" w:name="bookmark35"/>
      <w:r>
        <w:rPr>
          <w:rFonts w:hint="eastAsia" w:ascii="仿宋" w:hAnsi="仿宋" w:eastAsia="仿宋" w:cs="仿宋"/>
          <w:sz w:val="32"/>
          <w:szCs w:val="32"/>
        </w:rPr>
        <w:t>（</w:t>
      </w:r>
      <w:bookmarkEnd w:id="28"/>
      <w:r>
        <w:rPr>
          <w:rFonts w:hint="eastAsia" w:ascii="仿宋" w:hAnsi="仿宋" w:eastAsia="仿宋" w:cs="仿宋"/>
          <w:sz w:val="32"/>
          <w:szCs w:val="32"/>
        </w:rPr>
        <w:t>二）</w:t>
      </w:r>
      <w:r>
        <w:rPr>
          <w:rFonts w:hint="eastAsia" w:ascii="仿宋" w:hAnsi="仿宋" w:eastAsia="仿宋" w:cs="仿宋"/>
          <w:b/>
          <w:bCs/>
          <w:sz w:val="32"/>
          <w:szCs w:val="32"/>
          <w:lang w:eastAsia="zh-CN"/>
        </w:rPr>
        <w:t>5</w:t>
      </w:r>
      <w:r>
        <w:rPr>
          <w:rFonts w:hint="eastAsia" w:ascii="仿宋" w:hAnsi="仿宋" w:eastAsia="仿宋" w:cs="仿宋"/>
          <w:b/>
          <w:bCs/>
          <w:sz w:val="32"/>
          <w:szCs w:val="32"/>
        </w:rPr>
        <w:t>0</w:t>
      </w:r>
      <w:r>
        <w:rPr>
          <w:rFonts w:hint="eastAsia" w:ascii="仿宋" w:hAnsi="仿宋" w:eastAsia="仿宋" w:cs="仿宋"/>
          <w:sz w:val="32"/>
          <w:szCs w:val="32"/>
        </w:rPr>
        <w:t>万元</w:t>
      </w:r>
      <w:r>
        <w:rPr>
          <w:rFonts w:hint="eastAsia" w:ascii="仿宋" w:hAnsi="仿宋" w:eastAsia="仿宋" w:cs="仿宋"/>
          <w:sz w:val="32"/>
          <w:szCs w:val="32"/>
          <w:lang w:eastAsia="zh-CN"/>
        </w:rPr>
        <w:t>（含</w:t>
      </w:r>
      <w:r>
        <w:rPr>
          <w:rFonts w:hint="eastAsia" w:ascii="仿宋" w:hAnsi="仿宋" w:eastAsia="仿宋" w:cs="仿宋"/>
          <w:b/>
          <w:bCs/>
          <w:sz w:val="32"/>
          <w:szCs w:val="32"/>
          <w:lang w:eastAsia="zh-CN"/>
        </w:rPr>
        <w:t>50</w:t>
      </w:r>
      <w:r>
        <w:rPr>
          <w:rFonts w:hint="eastAsia" w:ascii="仿宋" w:hAnsi="仿宋" w:eastAsia="仿宋" w:cs="仿宋"/>
          <w:sz w:val="32"/>
          <w:szCs w:val="32"/>
          <w:lang w:eastAsia="zh-CN"/>
        </w:rPr>
        <w:t>万元）</w:t>
      </w:r>
      <w:r>
        <w:rPr>
          <w:rFonts w:hint="eastAsia" w:ascii="仿宋" w:hAnsi="仿宋" w:eastAsia="仿宋" w:cs="仿宋"/>
          <w:sz w:val="32"/>
          <w:szCs w:val="32"/>
        </w:rPr>
        <w:t>以上的政府投资项目预算、结算由县财政部门组织审核，审核业务由县财政投资评审中心</w:t>
      </w:r>
      <w:r>
        <w:rPr>
          <w:rFonts w:hint="eastAsia" w:ascii="仿宋" w:hAnsi="仿宋" w:eastAsia="仿宋" w:cs="仿宋"/>
          <w:sz w:val="32"/>
          <w:szCs w:val="32"/>
          <w:lang w:eastAsia="zh-CN"/>
        </w:rPr>
        <w:t>组织</w:t>
      </w:r>
      <w:r>
        <w:rPr>
          <w:rFonts w:hint="eastAsia" w:ascii="仿宋" w:hAnsi="仿宋" w:eastAsia="仿宋" w:cs="仿宋"/>
          <w:sz w:val="32"/>
          <w:szCs w:val="32"/>
        </w:rPr>
        <w:t>实施，审核</w:t>
      </w:r>
      <w:r>
        <w:rPr>
          <w:rFonts w:hint="eastAsia" w:ascii="仿宋" w:hAnsi="仿宋" w:eastAsia="仿宋" w:cs="仿宋"/>
          <w:sz w:val="32"/>
          <w:szCs w:val="32"/>
          <w:lang w:eastAsia="zh-CN"/>
        </w:rPr>
        <w:t>结果</w:t>
      </w:r>
      <w:r>
        <w:rPr>
          <w:rFonts w:hint="eastAsia" w:ascii="仿宋" w:hAnsi="仿宋" w:eastAsia="仿宋" w:cs="仿宋"/>
          <w:sz w:val="32"/>
          <w:szCs w:val="32"/>
        </w:rPr>
        <w:t>由县财政</w:t>
      </w:r>
      <w:r>
        <w:rPr>
          <w:rFonts w:hint="eastAsia" w:ascii="仿宋" w:hAnsi="仿宋" w:eastAsia="仿宋" w:cs="仿宋"/>
          <w:sz w:val="32"/>
          <w:szCs w:val="32"/>
          <w:lang w:eastAsia="zh-CN"/>
        </w:rPr>
        <w:t>部门</w:t>
      </w:r>
      <w:r>
        <w:rPr>
          <w:rFonts w:hint="eastAsia" w:ascii="仿宋" w:hAnsi="仿宋" w:eastAsia="仿宋" w:cs="仿宋"/>
          <w:sz w:val="32"/>
          <w:szCs w:val="32"/>
        </w:rPr>
        <w:t>确认。</w:t>
      </w:r>
      <w:bookmarkStart w:id="29" w:name="bookmark36"/>
    </w:p>
    <w:p>
      <w:pPr>
        <w:pStyle w:val="7"/>
        <w:tabs>
          <w:tab w:val="left" w:pos="1597"/>
        </w:tabs>
        <w:spacing w:line="586" w:lineRule="exact"/>
        <w:ind w:left="0" w:leftChars="0" w:firstLine="768" w:firstLineChars="240"/>
        <w:jc w:val="both"/>
        <w:rPr>
          <w:rFonts w:hint="eastAsia" w:ascii="仿宋" w:hAnsi="仿宋" w:eastAsia="仿宋" w:cs="仿宋"/>
          <w:sz w:val="32"/>
          <w:szCs w:val="32"/>
          <w:lang w:eastAsia="zh-CN"/>
        </w:rPr>
      </w:pPr>
      <w:r>
        <w:rPr>
          <w:rFonts w:hint="eastAsia" w:ascii="仿宋" w:hAnsi="仿宋" w:eastAsia="仿宋" w:cs="仿宋"/>
          <w:sz w:val="32"/>
          <w:szCs w:val="32"/>
        </w:rPr>
        <w:t>（</w:t>
      </w:r>
      <w:bookmarkEnd w:id="29"/>
      <w:r>
        <w:rPr>
          <w:rFonts w:hint="eastAsia" w:ascii="仿宋" w:hAnsi="仿宋" w:eastAsia="仿宋" w:cs="仿宋"/>
          <w:sz w:val="32"/>
          <w:szCs w:val="32"/>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5</w:t>
      </w:r>
      <w:r>
        <w:rPr>
          <w:rFonts w:hint="eastAsia" w:ascii="仿宋" w:hAnsi="仿宋" w:eastAsia="仿宋" w:cs="仿宋"/>
          <w:b/>
          <w:bCs/>
          <w:sz w:val="32"/>
          <w:szCs w:val="32"/>
        </w:rPr>
        <w:t>0</w:t>
      </w:r>
      <w:r>
        <w:rPr>
          <w:rFonts w:hint="eastAsia" w:ascii="仿宋" w:hAnsi="仿宋" w:eastAsia="仿宋" w:cs="仿宋"/>
          <w:sz w:val="32"/>
          <w:szCs w:val="32"/>
        </w:rPr>
        <w:t>万元以下的政府投资项目预算、结算，项目建设单位</w:t>
      </w:r>
      <w:r>
        <w:rPr>
          <w:rFonts w:hint="eastAsia" w:ascii="仿宋" w:hAnsi="仿宋" w:eastAsia="仿宋" w:cs="仿宋"/>
          <w:sz w:val="32"/>
          <w:szCs w:val="32"/>
          <w:lang w:eastAsia="zh-CN"/>
        </w:rPr>
        <w:t>应</w:t>
      </w:r>
      <w:r>
        <w:rPr>
          <w:rFonts w:hint="eastAsia" w:ascii="仿宋" w:hAnsi="仿宋" w:eastAsia="仿宋" w:cs="仿宋"/>
          <w:sz w:val="32"/>
          <w:szCs w:val="32"/>
        </w:rPr>
        <w:t>委托</w:t>
      </w:r>
      <w:r>
        <w:rPr>
          <w:rFonts w:hint="eastAsia" w:ascii="仿宋" w:hAnsi="仿宋" w:eastAsia="仿宋" w:cs="仿宋"/>
          <w:sz w:val="32"/>
          <w:szCs w:val="32"/>
          <w:lang w:eastAsia="zh-CN"/>
        </w:rPr>
        <w:t>具备法定资质</w:t>
      </w:r>
      <w:r>
        <w:rPr>
          <w:rFonts w:hint="eastAsia" w:ascii="仿宋" w:hAnsi="仿宋" w:eastAsia="仿宋" w:cs="仿宋"/>
          <w:sz w:val="32"/>
          <w:szCs w:val="32"/>
        </w:rPr>
        <w:t>的</w:t>
      </w:r>
      <w:r>
        <w:rPr>
          <w:rFonts w:hint="eastAsia" w:ascii="仿宋" w:hAnsi="仿宋" w:eastAsia="仿宋" w:cs="仿宋"/>
          <w:sz w:val="32"/>
          <w:szCs w:val="32"/>
          <w:lang w:eastAsia="zh-CN"/>
        </w:rPr>
        <w:t>社会</w:t>
      </w:r>
      <w:r>
        <w:rPr>
          <w:rFonts w:hint="eastAsia" w:ascii="仿宋" w:hAnsi="仿宋" w:eastAsia="仿宋" w:cs="仿宋"/>
          <w:sz w:val="32"/>
          <w:szCs w:val="32"/>
        </w:rPr>
        <w:t>中介机构审核，并将相关评审资料及评审</w:t>
      </w:r>
      <w:r>
        <w:rPr>
          <w:rFonts w:hint="eastAsia" w:ascii="仿宋" w:hAnsi="仿宋" w:eastAsia="仿宋" w:cs="仿宋"/>
          <w:sz w:val="32"/>
          <w:szCs w:val="32"/>
          <w:lang w:eastAsia="zh-CN"/>
        </w:rPr>
        <w:t>结论</w:t>
      </w:r>
      <w:r>
        <w:rPr>
          <w:rFonts w:hint="eastAsia" w:ascii="仿宋" w:hAnsi="仿宋" w:eastAsia="仿宋" w:cs="仿宋"/>
          <w:sz w:val="32"/>
          <w:szCs w:val="32"/>
        </w:rPr>
        <w:t>报县财政部门备案。项目建设单位和出具报告的</w:t>
      </w:r>
      <w:r>
        <w:rPr>
          <w:rFonts w:hint="eastAsia" w:ascii="仿宋" w:hAnsi="仿宋" w:eastAsia="仿宋" w:cs="仿宋"/>
          <w:sz w:val="32"/>
          <w:szCs w:val="32"/>
          <w:lang w:eastAsia="zh-CN"/>
        </w:rPr>
        <w:t>社会</w:t>
      </w:r>
      <w:r>
        <w:rPr>
          <w:rFonts w:hint="eastAsia" w:ascii="仿宋" w:hAnsi="仿宋" w:eastAsia="仿宋" w:cs="仿宋"/>
          <w:sz w:val="32"/>
          <w:szCs w:val="32"/>
        </w:rPr>
        <w:t>中介机构共同对评审报告（</w:t>
      </w:r>
      <w:r>
        <w:rPr>
          <w:rFonts w:hint="eastAsia" w:ascii="仿宋" w:hAnsi="仿宋" w:eastAsia="仿宋" w:cs="仿宋"/>
          <w:sz w:val="32"/>
          <w:szCs w:val="32"/>
          <w:lang w:eastAsia="zh-CN"/>
        </w:rPr>
        <w:t>预、</w:t>
      </w:r>
      <w:r>
        <w:rPr>
          <w:rFonts w:hint="eastAsia" w:ascii="仿宋" w:hAnsi="仿宋" w:eastAsia="仿宋" w:cs="仿宋"/>
          <w:sz w:val="32"/>
          <w:szCs w:val="32"/>
        </w:rPr>
        <w:t>结算报告）的真实性、有效性、准确性负责，县财政部门对此类项目</w:t>
      </w:r>
      <w:r>
        <w:rPr>
          <w:rFonts w:hint="eastAsia" w:ascii="仿宋" w:hAnsi="仿宋" w:eastAsia="仿宋" w:cs="仿宋"/>
          <w:sz w:val="32"/>
          <w:szCs w:val="32"/>
          <w:lang w:eastAsia="zh-CN"/>
        </w:rPr>
        <w:t>定期或不定期</w:t>
      </w:r>
      <w:r>
        <w:rPr>
          <w:rFonts w:hint="eastAsia" w:ascii="仿宋" w:hAnsi="仿宋" w:eastAsia="仿宋" w:cs="仿宋"/>
          <w:sz w:val="32"/>
          <w:szCs w:val="32"/>
        </w:rPr>
        <w:t>进行抽查</w:t>
      </w:r>
      <w:r>
        <w:rPr>
          <w:rFonts w:hint="eastAsia" w:ascii="仿宋" w:hAnsi="仿宋" w:eastAsia="仿宋" w:cs="仿宋"/>
          <w:sz w:val="32"/>
          <w:szCs w:val="32"/>
          <w:lang w:eastAsia="zh-CN"/>
        </w:rPr>
        <w:t>。</w:t>
      </w:r>
    </w:p>
    <w:p>
      <w:pPr>
        <w:pStyle w:val="7"/>
        <w:tabs>
          <w:tab w:val="left" w:pos="1601"/>
        </w:tabs>
        <w:spacing w:line="579" w:lineRule="exact"/>
        <w:ind w:left="0" w:leftChars="0" w:firstLine="768" w:firstLineChars="240"/>
        <w:jc w:val="both"/>
        <w:rPr>
          <w:rFonts w:hint="eastAsia" w:ascii="仿宋" w:hAnsi="仿宋" w:eastAsia="仿宋" w:cs="仿宋"/>
          <w:sz w:val="32"/>
          <w:szCs w:val="32"/>
          <w:lang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纳入政府</w:t>
      </w:r>
      <w:r>
        <w:rPr>
          <w:rFonts w:hint="eastAsia" w:ascii="仿宋" w:hAnsi="仿宋" w:eastAsia="仿宋" w:cs="仿宋"/>
          <w:sz w:val="32"/>
          <w:szCs w:val="32"/>
        </w:rPr>
        <w:t>采购</w:t>
      </w:r>
      <w:r>
        <w:rPr>
          <w:rFonts w:hint="eastAsia" w:ascii="仿宋" w:hAnsi="仿宋" w:eastAsia="仿宋" w:cs="仿宋"/>
          <w:sz w:val="32"/>
          <w:szCs w:val="32"/>
          <w:lang w:eastAsia="zh-CN"/>
        </w:rPr>
        <w:t>货物、工程</w:t>
      </w:r>
      <w:r>
        <w:rPr>
          <w:rFonts w:hint="eastAsia" w:ascii="仿宋" w:hAnsi="仿宋" w:eastAsia="仿宋" w:cs="仿宋"/>
          <w:sz w:val="32"/>
          <w:szCs w:val="32"/>
        </w:rPr>
        <w:t>和服务类的政府投资项目，由采购人负责组织确定本单位采购项目的采购需求，并严格执行经费预算和资产配置标准，不得超标准采购，不得超出办公和业务需要采购项目。采购人依法完整编制政府采购预算，</w:t>
      </w:r>
      <w:r>
        <w:rPr>
          <w:rFonts w:hint="eastAsia" w:ascii="仿宋" w:hAnsi="仿宋" w:eastAsia="仿宋" w:cs="仿宋"/>
          <w:sz w:val="32"/>
          <w:szCs w:val="32"/>
          <w:lang w:eastAsia="zh-CN"/>
        </w:rPr>
        <w:t>预算金额50万元（含50万元）以上的</w:t>
      </w:r>
      <w:r>
        <w:rPr>
          <w:rFonts w:hint="eastAsia" w:ascii="仿宋" w:hAnsi="仿宋" w:eastAsia="仿宋" w:cs="仿宋"/>
          <w:sz w:val="32"/>
          <w:szCs w:val="32"/>
        </w:rPr>
        <w:t>政府采购项目</w:t>
      </w:r>
      <w:r>
        <w:rPr>
          <w:rFonts w:hint="eastAsia" w:ascii="仿宋" w:hAnsi="仿宋" w:eastAsia="仿宋" w:cs="仿宋"/>
          <w:sz w:val="32"/>
          <w:szCs w:val="32"/>
          <w:lang w:eastAsia="zh-CN"/>
        </w:rPr>
        <w:t>需</w:t>
      </w:r>
      <w:r>
        <w:rPr>
          <w:rFonts w:hint="eastAsia" w:ascii="仿宋" w:hAnsi="仿宋" w:eastAsia="仿宋" w:cs="仿宋"/>
          <w:sz w:val="32"/>
          <w:szCs w:val="32"/>
        </w:rPr>
        <w:t>送县财政投资评审中心审核并出具预算评审报告（意见），</w:t>
      </w:r>
      <w:r>
        <w:rPr>
          <w:rFonts w:hint="eastAsia" w:ascii="仿宋" w:hAnsi="仿宋" w:eastAsia="仿宋" w:cs="仿宋"/>
          <w:sz w:val="32"/>
          <w:szCs w:val="32"/>
          <w:lang w:eastAsia="zh-CN"/>
        </w:rPr>
        <w:t>作为采购人申报政府采购实施计划的重要依据</w:t>
      </w:r>
      <w:r>
        <w:rPr>
          <w:rFonts w:hint="eastAsia" w:ascii="仿宋" w:hAnsi="仿宋" w:eastAsia="仿宋" w:cs="仿宋"/>
          <w:sz w:val="32"/>
          <w:szCs w:val="32"/>
        </w:rPr>
        <w:t>。</w:t>
      </w:r>
      <w:bookmarkStart w:id="30" w:name="bookmark37"/>
      <w:bookmarkEnd w:id="30"/>
    </w:p>
    <w:p>
      <w:pPr>
        <w:pStyle w:val="7"/>
        <w:tabs>
          <w:tab w:val="left" w:pos="1610"/>
        </w:tabs>
        <w:spacing w:line="581" w:lineRule="exact"/>
        <w:ind w:left="0" w:leftChars="0" w:firstLine="768" w:firstLineChars="240"/>
        <w:jc w:val="both"/>
        <w:rPr>
          <w:rFonts w:hint="eastAsia" w:ascii="仿宋" w:hAnsi="仿宋" w:eastAsia="仿宋" w:cs="仿宋"/>
          <w:sz w:val="32"/>
          <w:szCs w:val="32"/>
        </w:rPr>
      </w:pPr>
      <w:bookmarkStart w:id="31" w:name="bookmark38"/>
      <w:r>
        <w:rPr>
          <w:rFonts w:hint="eastAsia" w:ascii="仿宋" w:hAnsi="仿宋" w:eastAsia="仿宋" w:cs="仿宋"/>
          <w:sz w:val="32"/>
          <w:szCs w:val="32"/>
        </w:rPr>
        <w:t>（</w:t>
      </w:r>
      <w:bookmarkEnd w:id="31"/>
      <w:r>
        <w:rPr>
          <w:rFonts w:hint="eastAsia" w:ascii="仿宋" w:hAnsi="仿宋" w:eastAsia="仿宋" w:cs="仿宋"/>
          <w:sz w:val="32"/>
          <w:szCs w:val="32"/>
        </w:rPr>
        <w:t>五）若预算超过经审定的项目概算总投资的，由项目</w:t>
      </w:r>
      <w:r>
        <w:rPr>
          <w:rFonts w:hint="eastAsia" w:ascii="仿宋" w:hAnsi="仿宋" w:eastAsia="仿宋" w:cs="仿宋"/>
          <w:sz w:val="32"/>
          <w:szCs w:val="32"/>
          <w:lang w:eastAsia="zh-CN"/>
        </w:rPr>
        <w:t>建设</w:t>
      </w:r>
      <w:r>
        <w:rPr>
          <w:rFonts w:hint="eastAsia" w:ascii="仿宋" w:hAnsi="仿宋" w:eastAsia="仿宋" w:cs="仿宋"/>
          <w:sz w:val="32"/>
          <w:szCs w:val="32"/>
        </w:rPr>
        <w:t>单位 通知设计单位压缩规模、降低建设标准或重新按规定程序上报县政府及有关部门审批。</w:t>
      </w:r>
    </w:p>
    <w:p>
      <w:pPr>
        <w:pStyle w:val="7"/>
        <w:tabs>
          <w:tab w:val="left" w:pos="1601"/>
        </w:tabs>
        <w:spacing w:line="579" w:lineRule="exact"/>
        <w:ind w:left="0" w:leftChars="0" w:firstLine="768" w:firstLineChars="240"/>
        <w:jc w:val="both"/>
        <w:rPr>
          <w:rFonts w:hint="eastAsia" w:ascii="仿宋" w:hAnsi="仿宋" w:eastAsia="仿宋" w:cs="仿宋"/>
          <w:sz w:val="32"/>
          <w:szCs w:val="32"/>
        </w:rPr>
      </w:pPr>
      <w:bookmarkStart w:id="32" w:name="bookmark39"/>
      <w:r>
        <w:rPr>
          <w:rFonts w:hint="eastAsia" w:ascii="仿宋" w:hAnsi="仿宋" w:eastAsia="仿宋" w:cs="仿宋"/>
          <w:sz w:val="32"/>
          <w:szCs w:val="32"/>
        </w:rPr>
        <w:t>（</w:t>
      </w:r>
      <w:bookmarkEnd w:id="32"/>
      <w:r>
        <w:rPr>
          <w:rFonts w:hint="eastAsia" w:ascii="仿宋" w:hAnsi="仿宋" w:eastAsia="仿宋" w:cs="仿宋"/>
          <w:sz w:val="32"/>
          <w:szCs w:val="32"/>
        </w:rPr>
        <w:t>六）项目</w:t>
      </w:r>
      <w:r>
        <w:rPr>
          <w:rFonts w:hint="eastAsia" w:ascii="仿宋" w:hAnsi="仿宋" w:eastAsia="仿宋" w:cs="仿宋"/>
          <w:sz w:val="32"/>
          <w:szCs w:val="32"/>
          <w:lang w:eastAsia="zh-CN"/>
        </w:rPr>
        <w:t>建设</w:t>
      </w:r>
      <w:r>
        <w:rPr>
          <w:rFonts w:hint="eastAsia" w:ascii="仿宋" w:hAnsi="仿宋" w:eastAsia="仿宋" w:cs="仿宋"/>
          <w:sz w:val="32"/>
          <w:szCs w:val="32"/>
        </w:rPr>
        <w:t>单位送交县财政部门审核的项目资料必须真实、 合法、完整，如提供虚假文件、资料或隐匿资料、隐瞒真实情况，一概由项目单位承担相应法律责任。</w:t>
      </w:r>
      <w:r>
        <w:rPr>
          <w:rFonts w:hint="eastAsia" w:ascii="仿宋" w:hAnsi="仿宋" w:eastAsia="仿宋" w:cs="仿宋"/>
          <w:sz w:val="32"/>
          <w:szCs w:val="32"/>
          <w:lang w:eastAsia="zh-CN"/>
        </w:rPr>
        <w:t>根据《财政投资评审管理规定》（财建【2009】648号）和《财政投资评审质量控制办法》（财建【2005】1065号）等规定，</w:t>
      </w:r>
      <w:r>
        <w:rPr>
          <w:rFonts w:hint="eastAsia" w:ascii="仿宋" w:hAnsi="仿宋" w:eastAsia="仿宋" w:cs="仿宋"/>
          <w:sz w:val="32"/>
          <w:szCs w:val="32"/>
        </w:rPr>
        <w:t>预算、结算</w:t>
      </w:r>
      <w:r>
        <w:rPr>
          <w:rFonts w:hint="eastAsia" w:ascii="仿宋" w:hAnsi="仿宋" w:eastAsia="仿宋" w:cs="仿宋"/>
          <w:sz w:val="32"/>
          <w:szCs w:val="32"/>
          <w:lang w:eastAsia="zh-CN"/>
        </w:rPr>
        <w:t>编制及审核不能同为一家造价咨询公司（社会中介机构）。县财政部门根据工作需要对</w:t>
      </w:r>
      <w:r>
        <w:rPr>
          <w:rFonts w:hint="eastAsia" w:ascii="仿宋" w:hAnsi="仿宋" w:eastAsia="仿宋" w:cs="仿宋"/>
          <w:sz w:val="32"/>
          <w:szCs w:val="32"/>
        </w:rPr>
        <w:t>评审报告（</w:t>
      </w:r>
      <w:r>
        <w:rPr>
          <w:rFonts w:hint="eastAsia" w:ascii="仿宋" w:hAnsi="仿宋" w:eastAsia="仿宋" w:cs="仿宋"/>
          <w:sz w:val="32"/>
          <w:szCs w:val="32"/>
          <w:lang w:eastAsia="zh-CN"/>
        </w:rPr>
        <w:t>预、</w:t>
      </w:r>
      <w:r>
        <w:rPr>
          <w:rFonts w:hint="eastAsia" w:ascii="仿宋" w:hAnsi="仿宋" w:eastAsia="仿宋" w:cs="仿宋"/>
          <w:sz w:val="32"/>
          <w:szCs w:val="32"/>
        </w:rPr>
        <w:t>结算报告）</w:t>
      </w:r>
      <w:r>
        <w:rPr>
          <w:rFonts w:hint="eastAsia" w:ascii="仿宋" w:hAnsi="仿宋" w:eastAsia="仿宋" w:cs="仿宋"/>
          <w:sz w:val="32"/>
          <w:szCs w:val="32"/>
          <w:lang w:eastAsia="zh-CN"/>
        </w:rPr>
        <w:t>进行复审核查。</w:t>
      </w:r>
      <w:r>
        <w:rPr>
          <w:rFonts w:hint="eastAsia" w:ascii="仿宋" w:hAnsi="仿宋" w:eastAsia="仿宋" w:cs="仿宋"/>
          <w:sz w:val="32"/>
          <w:szCs w:val="32"/>
        </w:rPr>
        <w:t>对发现弄虚作假、虚增工程造价、 套取财政资金等的行为，按《财政违法行为处罚处分条例》（国务院令第</w:t>
      </w:r>
      <w:r>
        <w:rPr>
          <w:rFonts w:hint="eastAsia" w:ascii="仿宋" w:hAnsi="仿宋" w:eastAsia="仿宋" w:cs="仿宋"/>
          <w:b/>
          <w:bCs/>
          <w:sz w:val="32"/>
          <w:szCs w:val="32"/>
        </w:rPr>
        <w:t>427</w:t>
      </w:r>
      <w:r>
        <w:rPr>
          <w:rFonts w:hint="eastAsia" w:ascii="仿宋" w:hAnsi="仿宋" w:eastAsia="仿宋" w:cs="仿宋"/>
          <w:sz w:val="32"/>
          <w:szCs w:val="32"/>
        </w:rPr>
        <w:t>号</w:t>
      </w:r>
      <w:r>
        <w:rPr>
          <w:rFonts w:hint="eastAsia" w:ascii="仿宋" w:hAnsi="仿宋" w:eastAsia="仿宋" w:cs="仿宋"/>
          <w:b/>
          <w:bCs/>
          <w:sz w:val="32"/>
          <w:szCs w:val="32"/>
        </w:rPr>
        <w:t>）</w:t>
      </w:r>
      <w:r>
        <w:rPr>
          <w:rFonts w:hint="eastAsia" w:ascii="仿宋" w:hAnsi="仿宋" w:eastAsia="仿宋" w:cs="仿宋"/>
          <w:sz w:val="32"/>
          <w:szCs w:val="32"/>
        </w:rPr>
        <w:t>有关规定处理。</w:t>
      </w:r>
    </w:p>
    <w:p>
      <w:pPr>
        <w:pStyle w:val="7"/>
        <w:spacing w:line="579" w:lineRule="exact"/>
        <w:ind w:left="0" w:leftChars="0" w:firstLine="771" w:firstLineChars="240"/>
        <w:jc w:val="both"/>
        <w:rPr>
          <w:rFonts w:hint="eastAsia"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施工合同和招标文件的有关条款中各项规费的计算标准必须相一致。如施工合同的有关条款和招标文件不一致的，以招标文件为准。</w:t>
      </w:r>
    </w:p>
    <w:p>
      <w:pPr>
        <w:pStyle w:val="7"/>
        <w:spacing w:line="579" w:lineRule="exact"/>
        <w:ind w:firstLine="680"/>
        <w:jc w:val="both"/>
        <w:rPr>
          <w:rFonts w:hint="eastAsia" w:ascii="仿宋" w:hAnsi="仿宋" w:eastAsia="仿宋" w:cs="仿宋"/>
          <w:sz w:val="32"/>
          <w:szCs w:val="32"/>
          <w:lang w:eastAsia="zh-CN"/>
        </w:rPr>
      </w:pPr>
      <w:r>
        <w:rPr>
          <w:rFonts w:hint="eastAsia" w:ascii="仿宋" w:hAnsi="仿宋" w:eastAsia="仿宋" w:cs="仿宋"/>
          <w:b/>
          <w:bCs/>
          <w:sz w:val="32"/>
          <w:szCs w:val="32"/>
        </w:rPr>
        <w:t>第三十八条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政府投资项目资金必须专款专用。县财政</w:t>
      </w:r>
      <w:r>
        <w:rPr>
          <w:rFonts w:hint="eastAsia" w:ascii="仿宋" w:hAnsi="仿宋" w:eastAsia="仿宋" w:cs="仿宋"/>
          <w:sz w:val="32"/>
          <w:szCs w:val="32"/>
          <w:lang w:eastAsia="zh-CN"/>
        </w:rPr>
        <w:t>部门和</w:t>
      </w:r>
      <w:r>
        <w:rPr>
          <w:rFonts w:hint="eastAsia" w:ascii="仿宋" w:hAnsi="仿宋" w:eastAsia="仿宋" w:cs="仿宋"/>
          <w:sz w:val="32"/>
          <w:szCs w:val="32"/>
        </w:rPr>
        <w:t>审计部门对政府投资项目的财务活动实施管理和监督。</w:t>
      </w:r>
    </w:p>
    <w:p>
      <w:pPr>
        <w:pStyle w:val="7"/>
        <w:spacing w:line="579"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 xml:space="preserve">第三十九条 </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政府投资项目资金审批和拨付管理由县财政部门另文规定。</w:t>
      </w:r>
    </w:p>
    <w:p>
      <w:pPr>
        <w:pStyle w:val="7"/>
        <w:spacing w:line="579"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第四十条</w:t>
      </w:r>
      <w:r>
        <w:rPr>
          <w:rFonts w:hint="eastAsia" w:ascii="仿宋" w:hAnsi="仿宋" w:eastAsia="仿宋" w:cs="仿宋"/>
          <w:b/>
          <w:bCs/>
          <w:sz w:val="32"/>
          <w:szCs w:val="32"/>
          <w:lang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县财政局根据经批准的预算</w:t>
      </w:r>
      <w:r>
        <w:rPr>
          <w:rFonts w:hint="eastAsia" w:ascii="仿宋" w:hAnsi="仿宋" w:eastAsia="仿宋" w:cs="仿宋"/>
          <w:sz w:val="32"/>
          <w:szCs w:val="32"/>
          <w:lang w:eastAsia="zh-CN"/>
        </w:rPr>
        <w:t>、</w:t>
      </w:r>
      <w:r>
        <w:rPr>
          <w:rFonts w:hint="eastAsia" w:ascii="仿宋" w:hAnsi="仿宋" w:eastAsia="仿宋" w:cs="仿宋"/>
          <w:sz w:val="32"/>
          <w:szCs w:val="32"/>
        </w:rPr>
        <w:t>上级资金文件</w:t>
      </w:r>
      <w:r>
        <w:rPr>
          <w:rFonts w:hint="eastAsia" w:ascii="仿宋" w:hAnsi="仿宋" w:eastAsia="仿宋" w:cs="仿宋"/>
          <w:sz w:val="32"/>
          <w:szCs w:val="32"/>
          <w:lang w:eastAsia="zh-CN"/>
        </w:rPr>
        <w:t>以及县政府会议纪要等</w:t>
      </w:r>
      <w:r>
        <w:rPr>
          <w:rFonts w:hint="eastAsia" w:ascii="仿宋" w:hAnsi="仿宋" w:eastAsia="仿宋" w:cs="仿宋"/>
          <w:sz w:val="32"/>
          <w:szCs w:val="32"/>
        </w:rPr>
        <w:t>， 按照法律、行政法规和国库管理的有关规定，及时、足额拨付政府投资项目建设资金。</w:t>
      </w:r>
    </w:p>
    <w:p>
      <w:pPr>
        <w:pStyle w:val="7"/>
        <w:spacing w:after="180" w:line="579" w:lineRule="exact"/>
        <w:ind w:firstLine="680"/>
        <w:jc w:val="both"/>
        <w:rPr>
          <w:rFonts w:hint="eastAsia" w:ascii="仿宋" w:hAnsi="仿宋" w:eastAsia="仿宋" w:cs="仿宋"/>
          <w:sz w:val="32"/>
          <w:szCs w:val="32"/>
          <w:lang w:eastAsia="zh-CN"/>
        </w:rPr>
      </w:pPr>
      <w:r>
        <w:rPr>
          <w:rFonts w:hint="eastAsia" w:ascii="仿宋" w:hAnsi="仿宋" w:eastAsia="仿宋" w:cs="仿宋"/>
          <w:sz w:val="32"/>
          <w:szCs w:val="32"/>
        </w:rPr>
        <w:t>项目建设资金在建设进程中按合同约定的工程进度拨付，最高不能超过施工合同资金总额的</w:t>
      </w:r>
      <w:r>
        <w:rPr>
          <w:rFonts w:hint="eastAsia" w:ascii="仿宋" w:hAnsi="仿宋" w:eastAsia="仿宋" w:cs="仿宋"/>
          <w:b/>
          <w:bCs/>
          <w:sz w:val="32"/>
          <w:szCs w:val="32"/>
        </w:rPr>
        <w:t>75%</w:t>
      </w:r>
      <w:r>
        <w:rPr>
          <w:rFonts w:hint="eastAsia" w:ascii="仿宋" w:hAnsi="仿宋" w:eastAsia="仿宋" w:cs="仿宋"/>
          <w:sz w:val="32"/>
          <w:szCs w:val="32"/>
        </w:rPr>
        <w:t>，待工程竣工验收合格并结算审核后</w:t>
      </w:r>
      <w:r>
        <w:rPr>
          <w:rFonts w:hint="eastAsia" w:ascii="仿宋" w:hAnsi="仿宋" w:eastAsia="仿宋" w:cs="仿宋"/>
          <w:sz w:val="32"/>
          <w:szCs w:val="32"/>
          <w:lang w:eastAsia="zh-CN"/>
        </w:rPr>
        <w:t>(详见第三十六条)</w:t>
      </w:r>
      <w:r>
        <w:rPr>
          <w:rFonts w:hint="eastAsia" w:ascii="仿宋" w:hAnsi="仿宋" w:eastAsia="仿宋" w:cs="仿宋"/>
          <w:sz w:val="32"/>
          <w:szCs w:val="32"/>
        </w:rPr>
        <w:t>，</w:t>
      </w:r>
      <w:r>
        <w:rPr>
          <w:rFonts w:hint="eastAsia" w:ascii="仿宋" w:hAnsi="仿宋" w:eastAsia="仿宋" w:cs="仿宋"/>
          <w:sz w:val="32"/>
          <w:szCs w:val="32"/>
          <w:u w:val="none"/>
        </w:rPr>
        <w:t>按结算审核价支付至</w:t>
      </w:r>
      <w:r>
        <w:rPr>
          <w:rFonts w:hint="eastAsia" w:ascii="仿宋" w:hAnsi="仿宋" w:eastAsia="仿宋" w:cs="仿宋"/>
          <w:b/>
          <w:bCs/>
          <w:sz w:val="32"/>
          <w:szCs w:val="32"/>
          <w:u w:val="none"/>
        </w:rPr>
        <w:t>9</w:t>
      </w:r>
      <w:r>
        <w:rPr>
          <w:rFonts w:hint="eastAsia" w:ascii="仿宋" w:hAnsi="仿宋" w:eastAsia="仿宋" w:cs="仿宋"/>
          <w:b/>
          <w:bCs/>
          <w:sz w:val="32"/>
          <w:szCs w:val="32"/>
          <w:u w:val="none"/>
          <w:lang w:val="en-US" w:eastAsia="zh-CN"/>
        </w:rPr>
        <w:t>7</w:t>
      </w:r>
      <w:r>
        <w:rPr>
          <w:rFonts w:hint="eastAsia" w:ascii="仿宋" w:hAnsi="仿宋" w:eastAsia="仿宋" w:cs="仿宋"/>
          <w:b/>
          <w:bCs/>
          <w:sz w:val="32"/>
          <w:szCs w:val="32"/>
          <w:u w:val="none"/>
        </w:rPr>
        <w:t>%</w:t>
      </w:r>
      <w:r>
        <w:rPr>
          <w:rFonts w:hint="eastAsia" w:ascii="仿宋" w:hAnsi="仿宋" w:eastAsia="仿宋" w:cs="仿宋"/>
          <w:sz w:val="32"/>
          <w:szCs w:val="32"/>
          <w:u w:val="none"/>
        </w:rPr>
        <w:t>，剩余</w:t>
      </w:r>
      <w:r>
        <w:rPr>
          <w:rFonts w:hint="eastAsia" w:ascii="仿宋" w:hAnsi="仿宋" w:eastAsia="仿宋" w:cs="仿宋"/>
          <w:b/>
          <w:bCs/>
          <w:sz w:val="32"/>
          <w:szCs w:val="32"/>
          <w:u w:val="none"/>
          <w:lang w:val="en-US" w:eastAsia="zh-CN"/>
        </w:rPr>
        <w:t>3</w:t>
      </w:r>
      <w:r>
        <w:rPr>
          <w:rFonts w:hint="eastAsia" w:ascii="仿宋" w:hAnsi="仿宋" w:eastAsia="仿宋" w:cs="仿宋"/>
          <w:b/>
          <w:bCs/>
          <w:sz w:val="32"/>
          <w:szCs w:val="32"/>
          <w:u w:val="none"/>
        </w:rPr>
        <w:t>%</w:t>
      </w:r>
      <w:r>
        <w:rPr>
          <w:rFonts w:hint="eastAsia" w:ascii="仿宋" w:hAnsi="仿宋" w:eastAsia="仿宋" w:cs="仿宋"/>
          <w:sz w:val="32"/>
          <w:szCs w:val="32"/>
          <w:u w:val="none"/>
        </w:rPr>
        <w:t>作为预留的工程质量保证金</w:t>
      </w:r>
      <w:r>
        <w:rPr>
          <w:rFonts w:hint="eastAsia" w:ascii="仿宋" w:hAnsi="仿宋" w:eastAsia="仿宋" w:cs="仿宋"/>
          <w:sz w:val="32"/>
          <w:szCs w:val="32"/>
          <w:lang w:eastAsia="zh-CN"/>
        </w:rPr>
        <w:t>（</w:t>
      </w:r>
      <w:r>
        <w:rPr>
          <w:rFonts w:hint="eastAsia" w:ascii="仿宋" w:hAnsi="仿宋" w:eastAsia="仿宋" w:cs="仿宋"/>
          <w:sz w:val="32"/>
          <w:szCs w:val="32"/>
        </w:rPr>
        <w:t>法律法规或行业部门另有规定的，从其规定</w:t>
      </w:r>
      <w:r>
        <w:rPr>
          <w:rFonts w:hint="eastAsia" w:ascii="仿宋" w:hAnsi="仿宋" w:eastAsia="仿宋" w:cs="仿宋"/>
          <w:sz w:val="32"/>
          <w:szCs w:val="32"/>
          <w:lang w:eastAsia="zh-CN"/>
        </w:rPr>
        <w:t>）。</w:t>
      </w:r>
      <w:r>
        <w:rPr>
          <w:rFonts w:hint="eastAsia" w:ascii="仿宋" w:hAnsi="仿宋" w:eastAsia="仿宋" w:cs="仿宋"/>
          <w:sz w:val="32"/>
          <w:szCs w:val="32"/>
        </w:rPr>
        <w:t>规定预留的工程质量保证金，在建设项目保修期满后，按申请拨付资金</w:t>
      </w:r>
      <w:r>
        <w:rPr>
          <w:rFonts w:hint="eastAsia" w:ascii="仿宋" w:hAnsi="仿宋" w:eastAsia="仿宋" w:cs="仿宋"/>
          <w:sz w:val="32"/>
          <w:szCs w:val="32"/>
          <w:lang w:eastAsia="zh-CN"/>
        </w:rPr>
        <w:t>程序</w:t>
      </w:r>
      <w:r>
        <w:rPr>
          <w:rFonts w:hint="eastAsia" w:ascii="仿宋" w:hAnsi="仿宋" w:eastAsia="仿宋" w:cs="仿宋"/>
          <w:sz w:val="32"/>
          <w:szCs w:val="32"/>
        </w:rPr>
        <w:t>办理拨款。</w:t>
      </w:r>
    </w:p>
    <w:p>
      <w:pPr>
        <w:pStyle w:val="7"/>
        <w:spacing w:line="240" w:lineRule="auto"/>
        <w:ind w:firstLine="0"/>
        <w:jc w:val="center"/>
        <w:rPr>
          <w:rFonts w:hint="eastAsia" w:ascii="仿宋" w:hAnsi="仿宋" w:eastAsia="仿宋" w:cs="仿宋"/>
          <w:sz w:val="32"/>
          <w:szCs w:val="32"/>
        </w:rPr>
      </w:pPr>
      <w:r>
        <w:rPr>
          <w:rFonts w:hint="eastAsia" w:ascii="仿宋" w:hAnsi="仿宋" w:eastAsia="仿宋" w:cs="仿宋"/>
          <w:sz w:val="32"/>
          <w:szCs w:val="32"/>
        </w:rPr>
        <w:t>第六章</w:t>
      </w:r>
      <w:r>
        <w:rPr>
          <w:rFonts w:hint="eastAsia" w:ascii="仿宋" w:hAnsi="仿宋" w:eastAsia="仿宋" w:cs="仿宋"/>
          <w:sz w:val="32"/>
          <w:szCs w:val="32"/>
          <w:lang w:eastAsia="zh-CN"/>
        </w:rPr>
        <w:t xml:space="preserve">  </w:t>
      </w:r>
      <w:r>
        <w:rPr>
          <w:rFonts w:hint="eastAsia" w:ascii="仿宋" w:hAnsi="仿宋" w:eastAsia="仿宋" w:cs="仿宋"/>
          <w:sz w:val="32"/>
          <w:szCs w:val="32"/>
        </w:rPr>
        <w:t>工程变更管理</w:t>
      </w:r>
    </w:p>
    <w:p>
      <w:pPr>
        <w:pStyle w:val="7"/>
        <w:spacing w:line="584"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第四十一条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政府投资项目应当严格按照经审查合格的施工图设计文件进行施工，不得随意变更。由于以下不可预见因素导致工程确需变更的，项目建设单位须办理工程变更手续后方可实施。</w:t>
      </w:r>
    </w:p>
    <w:p>
      <w:pPr>
        <w:pStyle w:val="7"/>
        <w:numPr>
          <w:ilvl w:val="0"/>
          <w:numId w:val="1"/>
        </w:numPr>
        <w:tabs>
          <w:tab w:val="left" w:pos="1614"/>
        </w:tabs>
        <w:spacing w:line="584" w:lineRule="exact"/>
        <w:ind w:firstLine="780"/>
        <w:rPr>
          <w:rFonts w:hint="eastAsia" w:ascii="仿宋" w:hAnsi="仿宋" w:eastAsia="仿宋" w:cs="仿宋"/>
          <w:sz w:val="32"/>
          <w:szCs w:val="32"/>
        </w:rPr>
      </w:pPr>
      <w:r>
        <w:rPr>
          <w:rFonts w:hint="eastAsia" w:ascii="仿宋" w:hAnsi="仿宋" w:eastAsia="仿宋" w:cs="仿宋"/>
          <w:sz w:val="32"/>
          <w:szCs w:val="32"/>
        </w:rPr>
        <w:t>因自然灾害或其他不可抗力事件造成重大损失的；</w:t>
      </w:r>
    </w:p>
    <w:p>
      <w:pPr>
        <w:pStyle w:val="7"/>
        <w:tabs>
          <w:tab w:val="left" w:pos="1614"/>
        </w:tabs>
        <w:spacing w:line="584" w:lineRule="exact"/>
        <w:ind w:firstLine="780"/>
        <w:jc w:val="both"/>
        <w:rPr>
          <w:rFonts w:hint="eastAsia" w:ascii="仿宋" w:hAnsi="仿宋" w:eastAsia="仿宋" w:cs="仿宋"/>
          <w:sz w:val="32"/>
          <w:szCs w:val="32"/>
        </w:rPr>
      </w:pPr>
      <w:bookmarkStart w:id="33" w:name="bookmark41"/>
      <w:r>
        <w:rPr>
          <w:rFonts w:hint="eastAsia" w:ascii="仿宋" w:hAnsi="仿宋" w:eastAsia="仿宋" w:cs="仿宋"/>
          <w:sz w:val="32"/>
          <w:szCs w:val="32"/>
        </w:rPr>
        <w:t>（</w:t>
      </w:r>
      <w:bookmarkEnd w:id="33"/>
      <w:r>
        <w:rPr>
          <w:rFonts w:hint="eastAsia" w:ascii="仿宋" w:hAnsi="仿宋" w:eastAsia="仿宋" w:cs="仿宋"/>
          <w:sz w:val="32"/>
          <w:szCs w:val="32"/>
        </w:rPr>
        <w:t>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国家政策或计划重大调整的；</w:t>
      </w:r>
    </w:p>
    <w:p>
      <w:pPr>
        <w:pStyle w:val="7"/>
        <w:tabs>
          <w:tab w:val="left" w:pos="1618"/>
        </w:tabs>
        <w:spacing w:line="584" w:lineRule="exact"/>
        <w:ind w:firstLine="780"/>
        <w:rPr>
          <w:rFonts w:hint="eastAsia" w:ascii="仿宋" w:hAnsi="仿宋" w:eastAsia="仿宋" w:cs="仿宋"/>
          <w:sz w:val="32"/>
          <w:szCs w:val="32"/>
        </w:rPr>
      </w:pPr>
      <w:bookmarkStart w:id="34" w:name="bookmark42"/>
      <w:r>
        <w:rPr>
          <w:rFonts w:hint="eastAsia" w:ascii="仿宋" w:hAnsi="仿宋" w:eastAsia="仿宋" w:cs="仿宋"/>
          <w:sz w:val="32"/>
          <w:szCs w:val="32"/>
        </w:rPr>
        <w:t>（</w:t>
      </w:r>
      <w:bookmarkEnd w:id="34"/>
      <w:r>
        <w:rPr>
          <w:rFonts w:hint="eastAsia" w:ascii="仿宋" w:hAnsi="仿宋" w:eastAsia="仿宋" w:cs="仿宋"/>
          <w:sz w:val="32"/>
          <w:szCs w:val="32"/>
        </w:rPr>
        <w:t>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主要材料、设备价格上涨及定额调整变动的；</w:t>
      </w:r>
    </w:p>
    <w:p>
      <w:pPr>
        <w:pStyle w:val="7"/>
        <w:tabs>
          <w:tab w:val="left" w:pos="1618"/>
        </w:tabs>
        <w:spacing w:line="584" w:lineRule="exact"/>
        <w:ind w:firstLine="780"/>
        <w:jc w:val="both"/>
        <w:rPr>
          <w:rFonts w:hint="eastAsia" w:ascii="仿宋" w:hAnsi="仿宋" w:eastAsia="仿宋" w:cs="仿宋"/>
          <w:sz w:val="32"/>
          <w:szCs w:val="32"/>
        </w:rPr>
      </w:pPr>
      <w:bookmarkStart w:id="35" w:name="bookmark43"/>
      <w:r>
        <w:rPr>
          <w:rFonts w:hint="eastAsia" w:ascii="仿宋" w:hAnsi="仿宋" w:eastAsia="仿宋" w:cs="仿宋"/>
          <w:sz w:val="32"/>
          <w:szCs w:val="32"/>
        </w:rPr>
        <w:t>（</w:t>
      </w:r>
      <w:bookmarkEnd w:id="35"/>
      <w:r>
        <w:rPr>
          <w:rFonts w:hint="eastAsia" w:ascii="仿宋" w:hAnsi="仿宋" w:eastAsia="仿宋" w:cs="仿宋"/>
          <w:sz w:val="32"/>
          <w:szCs w:val="32"/>
        </w:rPr>
        <w:t>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水文、地质情况复杂，造成费用增加的；</w:t>
      </w:r>
    </w:p>
    <w:p>
      <w:pPr>
        <w:pStyle w:val="7"/>
        <w:tabs>
          <w:tab w:val="left" w:pos="1621"/>
        </w:tabs>
        <w:spacing w:line="584" w:lineRule="exact"/>
        <w:ind w:firstLine="780"/>
        <w:jc w:val="both"/>
        <w:rPr>
          <w:rFonts w:hint="eastAsia" w:ascii="仿宋" w:hAnsi="仿宋" w:eastAsia="仿宋" w:cs="仿宋"/>
          <w:sz w:val="32"/>
          <w:szCs w:val="32"/>
        </w:rPr>
      </w:pPr>
      <w:bookmarkStart w:id="36" w:name="bookmark44"/>
      <w:r>
        <w:rPr>
          <w:rFonts w:hint="eastAsia" w:ascii="仿宋" w:hAnsi="仿宋" w:eastAsia="仿宋" w:cs="仿宋"/>
          <w:sz w:val="32"/>
          <w:szCs w:val="32"/>
        </w:rPr>
        <w:t>（</w:t>
      </w:r>
      <w:bookmarkEnd w:id="36"/>
      <w:r>
        <w:rPr>
          <w:rFonts w:hint="eastAsia" w:ascii="仿宋" w:hAnsi="仿宋" w:eastAsia="仿宋" w:cs="仿宋"/>
          <w:sz w:val="32"/>
          <w:szCs w:val="32"/>
        </w:rPr>
        <w:t>五）</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涉及公共安全、公共利益、公共功能、工程质量安全 和工程建设强制性标准内容，造成费用增加的；</w:t>
      </w:r>
    </w:p>
    <w:p>
      <w:pPr>
        <w:pStyle w:val="7"/>
        <w:tabs>
          <w:tab w:val="left" w:pos="1623"/>
        </w:tabs>
        <w:spacing w:line="584" w:lineRule="exact"/>
        <w:ind w:firstLine="780"/>
        <w:jc w:val="both"/>
        <w:rPr>
          <w:rFonts w:hint="eastAsia" w:ascii="仿宋" w:hAnsi="仿宋" w:eastAsia="仿宋" w:cs="仿宋"/>
          <w:sz w:val="32"/>
          <w:szCs w:val="32"/>
        </w:rPr>
      </w:pPr>
      <w:bookmarkStart w:id="37" w:name="bookmark45"/>
      <w:r>
        <w:rPr>
          <w:rFonts w:hint="eastAsia" w:ascii="仿宋" w:hAnsi="仿宋" w:eastAsia="仿宋" w:cs="仿宋"/>
          <w:sz w:val="32"/>
          <w:szCs w:val="32"/>
        </w:rPr>
        <w:t>（</w:t>
      </w:r>
      <w:bookmarkEnd w:id="37"/>
      <w:r>
        <w:rPr>
          <w:rFonts w:hint="eastAsia" w:ascii="仿宋" w:hAnsi="仿宋" w:eastAsia="仿宋" w:cs="仿宋"/>
          <w:sz w:val="32"/>
          <w:szCs w:val="32"/>
        </w:rPr>
        <w:t>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在项目设计时不能确定的其他情况。</w:t>
      </w:r>
    </w:p>
    <w:p>
      <w:pPr>
        <w:pStyle w:val="7"/>
        <w:spacing w:line="576"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工程变更、签证的确定。由于不可预见因素导致投资增加的工程变更应当现场签证。现场签证由项目单位协调有关单位，按照以下程序审批办理签证手续，否则不予确认。</w:t>
      </w:r>
    </w:p>
    <w:p>
      <w:pPr>
        <w:pStyle w:val="7"/>
        <w:numPr>
          <w:ilvl w:val="0"/>
          <w:numId w:val="2"/>
        </w:numPr>
        <w:spacing w:line="576" w:lineRule="exact"/>
        <w:ind w:firstLine="780"/>
        <w:rPr>
          <w:rFonts w:hint="eastAsia" w:ascii="仿宋" w:hAnsi="仿宋" w:eastAsia="仿宋" w:cs="仿宋"/>
          <w:sz w:val="32"/>
          <w:szCs w:val="32"/>
        </w:rPr>
      </w:pPr>
      <w:r>
        <w:rPr>
          <w:rFonts w:hint="eastAsia" w:ascii="仿宋" w:hAnsi="仿宋" w:eastAsia="仿宋" w:cs="仿宋"/>
          <w:sz w:val="32"/>
          <w:szCs w:val="32"/>
        </w:rPr>
        <w:t>项目总投资概算内的变更（即无需增加财政资金安排）</w:t>
      </w:r>
    </w:p>
    <w:p>
      <w:pPr>
        <w:pStyle w:val="7"/>
        <w:numPr>
          <w:ilvl w:val="0"/>
          <w:numId w:val="0"/>
        </w:numPr>
        <w:spacing w:line="576" w:lineRule="exact"/>
        <w:ind w:left="0" w:leftChars="0" w:firstLine="768" w:firstLineChars="240"/>
        <w:rPr>
          <w:rFonts w:hint="eastAsia"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rPr>
        <w:t>工程</w:t>
      </w:r>
      <w:r>
        <w:rPr>
          <w:rFonts w:hint="eastAsia" w:ascii="仿宋" w:hAnsi="仿宋" w:eastAsia="仿宋" w:cs="仿宋"/>
          <w:sz w:val="32"/>
          <w:szCs w:val="32"/>
          <w:lang w:eastAsia="zh-CN"/>
        </w:rPr>
        <w:t>累计</w:t>
      </w:r>
      <w:r>
        <w:rPr>
          <w:rFonts w:hint="eastAsia" w:ascii="仿宋" w:hAnsi="仿宋" w:eastAsia="仿宋" w:cs="仿宋"/>
          <w:sz w:val="32"/>
          <w:szCs w:val="32"/>
        </w:rPr>
        <w:t>变更</w:t>
      </w:r>
      <w:r>
        <w:rPr>
          <w:rFonts w:hint="eastAsia" w:ascii="仿宋" w:hAnsi="仿宋" w:eastAsia="仿宋" w:cs="仿宋"/>
          <w:sz w:val="32"/>
          <w:szCs w:val="32"/>
          <w:lang w:eastAsia="zh-CN"/>
        </w:rPr>
        <w:t>签证总额不超过经批准工程</w:t>
      </w:r>
      <w:r>
        <w:rPr>
          <w:rFonts w:hint="eastAsia" w:ascii="仿宋" w:hAnsi="仿宋" w:eastAsia="仿宋" w:cs="仿宋"/>
          <w:sz w:val="32"/>
          <w:szCs w:val="32"/>
        </w:rPr>
        <w:t>预算造价</w:t>
      </w:r>
      <w:r>
        <w:rPr>
          <w:rFonts w:hint="eastAsia" w:ascii="仿宋" w:hAnsi="仿宋" w:eastAsia="仿宋" w:cs="仿宋"/>
          <w:sz w:val="32"/>
          <w:szCs w:val="32"/>
          <w:lang w:eastAsia="zh-CN"/>
        </w:rPr>
        <w:t>10%（含10%）</w:t>
      </w:r>
      <w:r>
        <w:rPr>
          <w:rFonts w:hint="eastAsia" w:ascii="仿宋" w:hAnsi="仿宋" w:eastAsia="仿宋" w:cs="仿宋"/>
          <w:sz w:val="32"/>
          <w:szCs w:val="32"/>
        </w:rPr>
        <w:t xml:space="preserve">内的, </w:t>
      </w:r>
      <w:bookmarkStart w:id="38" w:name="bookmark46"/>
      <w:bookmarkEnd w:id="38"/>
      <w:r>
        <w:rPr>
          <w:rFonts w:hint="eastAsia" w:ascii="仿宋" w:hAnsi="仿宋" w:eastAsia="仿宋" w:cs="仿宋"/>
          <w:sz w:val="32"/>
          <w:szCs w:val="32"/>
        </w:rPr>
        <w:t>由项目建设单位、施工、监理、设计、勘探等单位共同确认后形成书面签证文件，报相关行业行政主管部门审核后，由县财政投资评审中心进行签证预</w:t>
      </w:r>
      <w:r>
        <w:rPr>
          <w:rFonts w:hint="eastAsia" w:ascii="仿宋" w:hAnsi="仿宋" w:eastAsia="仿宋" w:cs="仿宋"/>
          <w:sz w:val="32"/>
          <w:szCs w:val="32"/>
          <w:lang w:eastAsia="zh-CN"/>
        </w:rPr>
        <w:t>、结</w:t>
      </w:r>
      <w:r>
        <w:rPr>
          <w:rFonts w:hint="eastAsia" w:ascii="仿宋" w:hAnsi="仿宋" w:eastAsia="仿宋" w:cs="仿宋"/>
          <w:sz w:val="32"/>
          <w:szCs w:val="32"/>
        </w:rPr>
        <w:t>算审核。</w:t>
      </w:r>
    </w:p>
    <w:p>
      <w:pPr>
        <w:pStyle w:val="7"/>
        <w:numPr>
          <w:ilvl w:val="1"/>
          <w:numId w:val="3"/>
        </w:numPr>
        <w:spacing w:line="579" w:lineRule="exact"/>
        <w:ind w:firstLine="660"/>
        <w:jc w:val="both"/>
        <w:rPr>
          <w:rFonts w:hint="eastAsia" w:ascii="仿宋" w:hAnsi="仿宋" w:eastAsia="仿宋" w:cs="仿宋"/>
          <w:sz w:val="32"/>
          <w:szCs w:val="32"/>
        </w:rPr>
      </w:pPr>
      <w:bookmarkStart w:id="39" w:name="bookmark47"/>
      <w:bookmarkEnd w:id="39"/>
      <w:r>
        <w:rPr>
          <w:rFonts w:hint="eastAsia" w:ascii="仿宋" w:hAnsi="仿宋" w:eastAsia="仿宋" w:cs="仿宋"/>
          <w:sz w:val="32"/>
          <w:szCs w:val="32"/>
          <w:lang w:eastAsia="zh-CN"/>
        </w:rPr>
        <w:t>2.</w:t>
      </w:r>
      <w:r>
        <w:rPr>
          <w:rFonts w:hint="eastAsia" w:ascii="仿宋" w:hAnsi="仿宋" w:eastAsia="仿宋" w:cs="仿宋"/>
          <w:sz w:val="32"/>
          <w:szCs w:val="32"/>
        </w:rPr>
        <w:t>工程</w:t>
      </w:r>
      <w:r>
        <w:rPr>
          <w:rFonts w:hint="eastAsia" w:ascii="仿宋" w:hAnsi="仿宋" w:eastAsia="仿宋" w:cs="仿宋"/>
          <w:sz w:val="32"/>
          <w:szCs w:val="32"/>
          <w:lang w:eastAsia="zh-CN"/>
        </w:rPr>
        <w:t>累计</w:t>
      </w:r>
      <w:r>
        <w:rPr>
          <w:rFonts w:hint="eastAsia" w:ascii="仿宋" w:hAnsi="仿宋" w:eastAsia="仿宋" w:cs="仿宋"/>
          <w:sz w:val="32"/>
          <w:szCs w:val="32"/>
        </w:rPr>
        <w:t>变更</w:t>
      </w:r>
      <w:r>
        <w:rPr>
          <w:rFonts w:hint="eastAsia" w:ascii="仿宋" w:hAnsi="仿宋" w:eastAsia="仿宋" w:cs="仿宋"/>
          <w:sz w:val="32"/>
          <w:szCs w:val="32"/>
          <w:lang w:eastAsia="zh-CN"/>
        </w:rPr>
        <w:t>签证总额超过经批准</w:t>
      </w:r>
      <w:r>
        <w:rPr>
          <w:rFonts w:hint="eastAsia" w:ascii="仿宋" w:hAnsi="仿宋" w:eastAsia="仿宋" w:cs="仿宋"/>
          <w:sz w:val="32"/>
          <w:szCs w:val="32"/>
        </w:rPr>
        <w:t>预算造价</w:t>
      </w:r>
      <w:r>
        <w:rPr>
          <w:rFonts w:hint="eastAsia" w:ascii="仿宋" w:hAnsi="仿宋" w:eastAsia="仿宋" w:cs="仿宋"/>
          <w:sz w:val="32"/>
          <w:szCs w:val="32"/>
          <w:lang w:eastAsia="zh-CN"/>
        </w:rPr>
        <w:t>10%</w:t>
      </w:r>
      <w:r>
        <w:rPr>
          <w:rFonts w:hint="eastAsia" w:ascii="仿宋" w:hAnsi="仿宋" w:eastAsia="仿宋" w:cs="仿宋"/>
          <w:sz w:val="32"/>
          <w:szCs w:val="32"/>
        </w:rPr>
        <w:t>的，由项目建设单位、施工、监理、设计、勘 探等单位共同确认后形成书面签证文件，分别报县发改、</w:t>
      </w:r>
      <w:r>
        <w:rPr>
          <w:rFonts w:hint="eastAsia" w:ascii="仿宋" w:hAnsi="仿宋" w:eastAsia="仿宋" w:cs="仿宋"/>
          <w:sz w:val="32"/>
          <w:szCs w:val="32"/>
          <w:lang w:eastAsia="zh-CN"/>
        </w:rPr>
        <w:t>县</w:t>
      </w:r>
      <w:r>
        <w:rPr>
          <w:rFonts w:hint="eastAsia" w:ascii="仿宋" w:hAnsi="仿宋" w:eastAsia="仿宋" w:cs="仿宋"/>
          <w:sz w:val="32"/>
          <w:szCs w:val="32"/>
        </w:rPr>
        <w:t>财政以及相关行业行政主管部门审核，再报分管该项目和分管财政的县领导联合审批后，由县财政投资评审中心进行签证预</w:t>
      </w:r>
      <w:r>
        <w:rPr>
          <w:rFonts w:hint="eastAsia" w:ascii="仿宋" w:hAnsi="仿宋" w:eastAsia="仿宋" w:cs="仿宋"/>
          <w:sz w:val="32"/>
          <w:szCs w:val="32"/>
          <w:lang w:eastAsia="zh-CN"/>
        </w:rPr>
        <w:t>、结</w:t>
      </w:r>
      <w:r>
        <w:rPr>
          <w:rFonts w:hint="eastAsia" w:ascii="仿宋" w:hAnsi="仿宋" w:eastAsia="仿宋" w:cs="仿宋"/>
          <w:sz w:val="32"/>
          <w:szCs w:val="32"/>
        </w:rPr>
        <w:t>算审核。派驻财务总监的单位或项目，现场签证还须该单位或项目的财务总监签认。</w:t>
      </w:r>
    </w:p>
    <w:p>
      <w:pPr>
        <w:pStyle w:val="7"/>
        <w:numPr>
          <w:ilvl w:val="1"/>
          <w:numId w:val="3"/>
        </w:numPr>
        <w:spacing w:line="579" w:lineRule="exact"/>
        <w:ind w:firstLine="660"/>
        <w:jc w:val="both"/>
        <w:rPr>
          <w:rFonts w:hint="eastAsia" w:ascii="仿宋" w:hAnsi="仿宋" w:eastAsia="仿宋" w:cs="仿宋"/>
          <w:sz w:val="32"/>
          <w:szCs w:val="32"/>
        </w:rPr>
      </w:pPr>
      <w:r>
        <w:rPr>
          <w:rFonts w:hint="eastAsia" w:ascii="仿宋" w:hAnsi="仿宋" w:eastAsia="仿宋" w:cs="仿宋"/>
          <w:sz w:val="32"/>
          <w:szCs w:val="32"/>
        </w:rPr>
        <w:t>（二）超出项目总投资概算的变更（即需增加财政资金安排）</w:t>
      </w:r>
      <w:bookmarkStart w:id="40" w:name="bookmark48"/>
      <w:bookmarkEnd w:id="40"/>
      <w:r>
        <w:rPr>
          <w:rFonts w:hint="eastAsia" w:ascii="仿宋" w:hAnsi="仿宋" w:eastAsia="仿宋" w:cs="仿宋"/>
          <w:sz w:val="32"/>
          <w:szCs w:val="32"/>
          <w:lang w:eastAsia="zh-CN"/>
        </w:rPr>
        <w:t xml:space="preserve"> </w:t>
      </w:r>
    </w:p>
    <w:p>
      <w:pPr>
        <w:pStyle w:val="7"/>
        <w:numPr>
          <w:ilvl w:val="1"/>
          <w:numId w:val="4"/>
        </w:numPr>
        <w:spacing w:line="579" w:lineRule="exact"/>
        <w:ind w:firstLine="800"/>
        <w:jc w:val="both"/>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工程累计变更导致项目总造价超过项目投资概算10%以内 的，由项目建设单位、施工、监理、设计、勘探 等单位共同确认后形成书面签证文件，分别报县发改、财政以及 相关行业行政主管部门审核，然后报分管该项目和分管财政的县领导审核，再报县长审批后，由县财政投资评审中心进行签证预、结算审核。</w:t>
      </w:r>
      <w:bookmarkStart w:id="41" w:name="bookmark49"/>
      <w:bookmarkEnd w:id="41"/>
    </w:p>
    <w:p>
      <w:pPr>
        <w:pStyle w:val="7"/>
        <w:numPr>
          <w:ilvl w:val="1"/>
          <w:numId w:val="4"/>
        </w:numPr>
        <w:spacing w:line="579" w:lineRule="exact"/>
        <w:ind w:firstLine="800"/>
        <w:jc w:val="both"/>
        <w:rPr>
          <w:rFonts w:hint="eastAsia" w:ascii="仿宋" w:hAnsi="仿宋" w:eastAsia="仿宋" w:cs="仿宋"/>
          <w:sz w:val="32"/>
          <w:szCs w:val="32"/>
        </w:rPr>
      </w:pPr>
      <w:r>
        <w:rPr>
          <w:rFonts w:hint="eastAsia" w:ascii="仿宋" w:hAnsi="仿宋" w:eastAsia="仿宋" w:cs="仿宋"/>
          <w:sz w:val="32"/>
          <w:szCs w:val="32"/>
          <w:lang w:eastAsia="zh-CN"/>
        </w:rPr>
        <w:t xml:space="preserve"> 2.</w:t>
      </w:r>
      <w:r>
        <w:rPr>
          <w:rFonts w:hint="eastAsia" w:ascii="仿宋" w:hAnsi="仿宋" w:eastAsia="仿宋" w:cs="仿宋"/>
          <w:sz w:val="32"/>
          <w:szCs w:val="32"/>
        </w:rPr>
        <w:t>工程累计变更导致项目总造价超过项目投资概算</w:t>
      </w:r>
      <w:r>
        <w:rPr>
          <w:rFonts w:hint="eastAsia" w:ascii="仿宋" w:hAnsi="仿宋" w:eastAsia="仿宋" w:cs="仿宋"/>
          <w:b/>
          <w:bCs/>
          <w:sz w:val="32"/>
          <w:szCs w:val="32"/>
        </w:rPr>
        <w:t>10%</w:t>
      </w:r>
      <w:r>
        <w:rPr>
          <w:rFonts w:hint="eastAsia" w:ascii="仿宋" w:hAnsi="仿宋" w:eastAsia="仿宋" w:cs="仿宋"/>
          <w:sz w:val="32"/>
          <w:szCs w:val="32"/>
        </w:rPr>
        <w:t>以上的，由项目建设单位、施工、监理、设计、勘探 等单位共同确认后形成书面签证文件，分别报县发改、财政以及 相关行业行政主管部门审核，然后报分管该项目和分管财政的县领导审核，再报县长同意后，提交县政府常务会议审议，审议通过后由县发改部门办理调整项目投资概算手续，由县财政投资评审中心进行签证预</w:t>
      </w:r>
      <w:r>
        <w:rPr>
          <w:rFonts w:hint="eastAsia" w:ascii="仿宋" w:hAnsi="仿宋" w:eastAsia="仿宋" w:cs="仿宋"/>
          <w:sz w:val="32"/>
          <w:szCs w:val="32"/>
          <w:lang w:eastAsia="zh-CN"/>
        </w:rPr>
        <w:t>、结</w:t>
      </w:r>
      <w:r>
        <w:rPr>
          <w:rFonts w:hint="eastAsia" w:ascii="仿宋" w:hAnsi="仿宋" w:eastAsia="仿宋" w:cs="仿宋"/>
          <w:sz w:val="32"/>
          <w:szCs w:val="32"/>
        </w:rPr>
        <w:t>算审核。</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工程变更后，合同范围外的工程必须签订补充协议。符合招标、采购条件的，应当依法组织招标、采购。</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第四十四条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工程变更没有履行报批手续的，县财政局不予</w:t>
      </w:r>
      <w:r>
        <w:rPr>
          <w:rFonts w:hint="eastAsia" w:ascii="仿宋" w:hAnsi="仿宋" w:eastAsia="仿宋" w:cs="仿宋"/>
          <w:sz w:val="32"/>
          <w:szCs w:val="32"/>
          <w:lang w:eastAsia="zh-CN"/>
        </w:rPr>
        <w:t>拨</w:t>
      </w:r>
      <w:r>
        <w:rPr>
          <w:rFonts w:hint="eastAsia" w:ascii="仿宋" w:hAnsi="仿宋" w:eastAsia="仿宋" w:cs="仿宋"/>
          <w:sz w:val="32"/>
          <w:szCs w:val="32"/>
        </w:rPr>
        <w:t>付资金。</w:t>
      </w:r>
    </w:p>
    <w:p>
      <w:pPr>
        <w:pStyle w:val="7"/>
        <w:spacing w:line="581" w:lineRule="exact"/>
        <w:ind w:firstLine="0"/>
        <w:jc w:val="center"/>
        <w:rPr>
          <w:rFonts w:hint="eastAsia" w:ascii="仿宋" w:hAnsi="仿宋" w:eastAsia="仿宋" w:cs="仿宋"/>
          <w:sz w:val="32"/>
          <w:szCs w:val="32"/>
        </w:rPr>
      </w:pPr>
      <w:r>
        <w:rPr>
          <w:rFonts w:hint="eastAsia" w:ascii="仿宋" w:hAnsi="仿宋" w:eastAsia="仿宋" w:cs="仿宋"/>
          <w:sz w:val="32"/>
          <w:szCs w:val="32"/>
        </w:rPr>
        <w:t xml:space="preserve">第七章 </w:t>
      </w:r>
      <w:r>
        <w:rPr>
          <w:rFonts w:hint="eastAsia" w:ascii="仿宋" w:hAnsi="仿宋" w:eastAsia="仿宋" w:cs="仿宋"/>
          <w:sz w:val="32"/>
          <w:szCs w:val="32"/>
          <w:lang w:eastAsia="zh-CN"/>
        </w:rPr>
        <w:t xml:space="preserve"> </w:t>
      </w:r>
      <w:r>
        <w:rPr>
          <w:rFonts w:hint="eastAsia" w:ascii="仿宋" w:hAnsi="仿宋" w:eastAsia="仿宋" w:cs="仿宋"/>
          <w:sz w:val="32"/>
          <w:szCs w:val="32"/>
        </w:rPr>
        <w:t>项目交（竣）工验收管理</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第四十五条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政府投资项目达到交（竣）工验收条件的，项目建设单位应当按规定组织工程质量监督</w:t>
      </w:r>
      <w:r>
        <w:rPr>
          <w:rFonts w:hint="eastAsia" w:ascii="仿宋" w:hAnsi="仿宋" w:eastAsia="仿宋" w:cs="仿宋"/>
          <w:sz w:val="32"/>
          <w:szCs w:val="32"/>
          <w:lang w:eastAsia="zh-CN"/>
        </w:rPr>
        <w:t>部门</w:t>
      </w:r>
      <w:r>
        <w:rPr>
          <w:rFonts w:hint="eastAsia" w:ascii="仿宋" w:hAnsi="仿宋" w:eastAsia="仿宋" w:cs="仿宋"/>
          <w:sz w:val="32"/>
          <w:szCs w:val="32"/>
        </w:rPr>
        <w:t>、项目主管部门和项目管养单位及勘察、设计、施工、工程监 理等相关单位（派驻项目财务总监的，项目财务总监应当同时参 与）进行交（竣）工验收，验收合格后方可交付使用</w:t>
      </w:r>
      <w:r>
        <w:rPr>
          <w:rFonts w:hint="eastAsia" w:ascii="仿宋" w:hAnsi="仿宋" w:eastAsia="仿宋" w:cs="仿宋"/>
          <w:sz w:val="32"/>
          <w:szCs w:val="32"/>
          <w:lang w:eastAsia="zh-CN"/>
        </w:rPr>
        <w:t>并及时办理</w:t>
      </w:r>
      <w:r>
        <w:rPr>
          <w:rFonts w:hint="eastAsia" w:ascii="仿宋" w:hAnsi="仿宋" w:eastAsia="仿宋" w:cs="仿宋"/>
          <w:sz w:val="32"/>
          <w:szCs w:val="32"/>
        </w:rPr>
        <w:t>结算</w:t>
      </w:r>
      <w:r>
        <w:rPr>
          <w:rFonts w:hint="eastAsia" w:ascii="仿宋" w:hAnsi="仿宋" w:eastAsia="仿宋" w:cs="仿宋"/>
          <w:sz w:val="32"/>
          <w:szCs w:val="32"/>
          <w:lang w:eastAsia="zh-CN"/>
        </w:rPr>
        <w:t>审核</w:t>
      </w:r>
      <w:r>
        <w:rPr>
          <w:rFonts w:hint="eastAsia" w:ascii="仿宋" w:hAnsi="仿宋" w:eastAsia="仿宋" w:cs="仿宋"/>
          <w:sz w:val="32"/>
          <w:szCs w:val="32"/>
        </w:rPr>
        <w:t>。项目建设单位应自工程交（竣）工验收合格之日起</w:t>
      </w:r>
      <w:r>
        <w:rPr>
          <w:rFonts w:hint="eastAsia" w:ascii="仿宋" w:hAnsi="仿宋" w:eastAsia="仿宋" w:cs="仿宋"/>
          <w:b/>
          <w:bCs/>
          <w:sz w:val="32"/>
          <w:szCs w:val="32"/>
        </w:rPr>
        <w:t>15</w:t>
      </w:r>
      <w:r>
        <w:rPr>
          <w:rFonts w:hint="eastAsia" w:ascii="仿宋" w:hAnsi="仿宋" w:eastAsia="仿宋" w:cs="仿宋"/>
          <w:sz w:val="32"/>
          <w:szCs w:val="32"/>
        </w:rPr>
        <w:t>日内，向县相关行业 主管部门办理交（竣）工验收备案。</w:t>
      </w:r>
      <w:r>
        <w:rPr>
          <w:rFonts w:hint="eastAsia" w:ascii="仿宋" w:hAnsi="仿宋" w:eastAsia="仿宋" w:cs="仿宋"/>
          <w:sz w:val="32"/>
          <w:szCs w:val="32"/>
          <w:lang w:eastAsia="zh-CN"/>
        </w:rPr>
        <w:t xml:space="preserve">  </w:t>
      </w:r>
    </w:p>
    <w:p>
      <w:pPr>
        <w:pStyle w:val="7"/>
        <w:spacing w:line="580" w:lineRule="exact"/>
        <w:ind w:firstLine="660"/>
        <w:jc w:val="both"/>
        <w:rPr>
          <w:rFonts w:hint="eastAsia" w:ascii="仿宋" w:hAnsi="仿宋" w:eastAsia="仿宋" w:cs="仿宋"/>
          <w:sz w:val="32"/>
          <w:szCs w:val="32"/>
          <w:lang w:eastAsia="zh-CN"/>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政府投资项目交（竣）工验收合格后，施工单位应当及时将工程实物及项目有关资料向项目建设单位移交</w:t>
      </w:r>
      <w:r>
        <w:rPr>
          <w:rFonts w:hint="eastAsia" w:ascii="仿宋" w:hAnsi="仿宋" w:eastAsia="仿宋" w:cs="仿宋"/>
          <w:sz w:val="32"/>
          <w:szCs w:val="32"/>
          <w:lang w:eastAsia="zh-CN"/>
        </w:rPr>
        <w:t>。涉及管养单位的，</w:t>
      </w:r>
      <w:r>
        <w:rPr>
          <w:rFonts w:hint="eastAsia" w:ascii="仿宋" w:hAnsi="仿宋" w:eastAsia="仿宋" w:cs="仿宋"/>
          <w:sz w:val="32"/>
          <w:szCs w:val="32"/>
        </w:rPr>
        <w:t>项目建设单位</w:t>
      </w:r>
      <w:r>
        <w:rPr>
          <w:rFonts w:hint="eastAsia" w:ascii="仿宋" w:hAnsi="仿宋" w:eastAsia="仿宋" w:cs="仿宋"/>
          <w:sz w:val="32"/>
          <w:szCs w:val="32"/>
          <w:lang w:eastAsia="zh-CN"/>
        </w:rPr>
        <w:t>应及时与管养单位办结工程实物移交手续，并明确相关责任</w:t>
      </w:r>
      <w:r>
        <w:rPr>
          <w:rFonts w:hint="eastAsia" w:ascii="仿宋" w:hAnsi="仿宋" w:eastAsia="仿宋" w:cs="仿宋"/>
          <w:sz w:val="32"/>
          <w:szCs w:val="32"/>
        </w:rPr>
        <w:t>。</w:t>
      </w:r>
    </w:p>
    <w:p>
      <w:pPr>
        <w:pStyle w:val="7"/>
        <w:spacing w:line="580"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政府投资项目竣工结算后，项目单位应及时做好项目竣工财务决算，编制竣工财务决算报告，并向县财政局申请批复。批复后，项目单位应当及时办理产权登记手续。</w:t>
      </w:r>
    </w:p>
    <w:p>
      <w:pPr>
        <w:pStyle w:val="7"/>
        <w:spacing w:line="576" w:lineRule="exact"/>
        <w:ind w:firstLine="0"/>
        <w:jc w:val="center"/>
        <w:rPr>
          <w:rFonts w:hint="eastAsia" w:ascii="仿宋" w:hAnsi="仿宋" w:eastAsia="仿宋" w:cs="仿宋"/>
          <w:sz w:val="32"/>
          <w:szCs w:val="32"/>
        </w:rPr>
      </w:pPr>
      <w:r>
        <w:rPr>
          <w:rFonts w:hint="eastAsia" w:ascii="仿宋" w:hAnsi="仿宋" w:eastAsia="仿宋" w:cs="仿宋"/>
          <w:sz w:val="32"/>
          <w:szCs w:val="32"/>
        </w:rPr>
        <w:t>第八章</w:t>
      </w:r>
      <w:r>
        <w:rPr>
          <w:rFonts w:hint="eastAsia" w:ascii="仿宋" w:hAnsi="仿宋" w:eastAsia="仿宋" w:cs="仿宋"/>
          <w:sz w:val="32"/>
          <w:szCs w:val="32"/>
          <w:lang w:eastAsia="zh-CN"/>
        </w:rPr>
        <w:t xml:space="preserve">  </w:t>
      </w:r>
      <w:r>
        <w:rPr>
          <w:rFonts w:hint="eastAsia" w:ascii="仿宋" w:hAnsi="仿宋" w:eastAsia="仿宋" w:cs="仿宋"/>
          <w:sz w:val="32"/>
          <w:szCs w:val="32"/>
        </w:rPr>
        <w:t>监督管理</w:t>
      </w:r>
    </w:p>
    <w:p>
      <w:pPr>
        <w:pStyle w:val="7"/>
        <w:spacing w:line="576"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县发改部门对政府投资项目的进展情况进行监督检查，在每一计划年度内至少一次向县政府报告年度投资计划的执行情况。县各相关职能部门依据其职责对政府投资项目进行监督检查。</w:t>
      </w:r>
    </w:p>
    <w:p>
      <w:pPr>
        <w:pStyle w:val="7"/>
        <w:spacing w:line="545"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县审计部门根据《政府投资项目审计规定》及相关规定开展审计监督工作，对项目建设、勘察、设计、施工和监理等单位均具有约束力。</w:t>
      </w:r>
    </w:p>
    <w:p>
      <w:pPr>
        <w:pStyle w:val="7"/>
        <w:spacing w:line="577" w:lineRule="exact"/>
        <w:ind w:firstLine="680"/>
        <w:jc w:val="both"/>
        <w:rPr>
          <w:rFonts w:hint="eastAsia" w:ascii="仿宋" w:hAnsi="仿宋" w:eastAsia="仿宋" w:cs="仿宋"/>
          <w:sz w:val="32"/>
          <w:szCs w:val="32"/>
        </w:rPr>
      </w:pPr>
      <w:r>
        <w:rPr>
          <w:rFonts w:hint="eastAsia" w:ascii="仿宋" w:hAnsi="仿宋" w:eastAsia="仿宋" w:cs="仿宋"/>
          <w:b/>
          <w:bCs/>
          <w:sz w:val="32"/>
          <w:szCs w:val="32"/>
        </w:rPr>
        <w:t>第五十条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政府投资项目接受社会监督。项目业主单位、项目建设单位和项目勘察、设计、施工、监理等单位的名称和责任人姓名应当在施工现场和建成后的建筑物的显著位置公示。</w:t>
      </w:r>
    </w:p>
    <w:p>
      <w:pPr>
        <w:pStyle w:val="7"/>
        <w:spacing w:line="577" w:lineRule="exact"/>
        <w:ind w:firstLine="680"/>
        <w:jc w:val="both"/>
        <w:rPr>
          <w:rFonts w:hint="eastAsia" w:ascii="仿宋" w:hAnsi="仿宋" w:eastAsia="仿宋" w:cs="仿宋"/>
          <w:sz w:val="32"/>
          <w:szCs w:val="32"/>
        </w:rPr>
      </w:pPr>
      <w:r>
        <w:rPr>
          <w:rFonts w:hint="eastAsia" w:ascii="仿宋" w:hAnsi="仿宋" w:eastAsia="仿宋" w:cs="仿宋"/>
          <w:sz w:val="32"/>
          <w:szCs w:val="32"/>
        </w:rPr>
        <w:t>政府有关部门应当公布举报电话号码或其他投诉举报方式。 任何单位和个人有权举报政府投资项目审批和建设中的违法违规行为。</w:t>
      </w:r>
    </w:p>
    <w:p>
      <w:pPr>
        <w:pStyle w:val="7"/>
        <w:spacing w:line="577" w:lineRule="exact"/>
        <w:ind w:left="0" w:leftChars="0" w:firstLine="720" w:firstLineChars="0"/>
        <w:jc w:val="both"/>
        <w:rPr>
          <w:rFonts w:hint="eastAsia"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项目建设单位有下列行为之一的，由县政府相关职能部门责令限期整改、暂停项目建设，并视情节轻重依法追究其行政或法律责任；构成犯罪的，依法追究其刑事责任：</w:t>
      </w:r>
      <w:bookmarkStart w:id="42" w:name="bookmark50"/>
    </w:p>
    <w:bookmarkEnd w:id="42"/>
    <w:p>
      <w:pPr>
        <w:pStyle w:val="7"/>
        <w:numPr>
          <w:ilvl w:val="0"/>
          <w:numId w:val="5"/>
        </w:numPr>
        <w:spacing w:line="577" w:lineRule="exact"/>
        <w:ind w:left="0" w:leftChars="0" w:firstLine="720" w:firstLineChars="0"/>
        <w:jc w:val="both"/>
        <w:rPr>
          <w:rFonts w:hint="eastAsia" w:ascii="仿宋" w:hAnsi="仿宋" w:eastAsia="仿宋" w:cs="仿宋"/>
          <w:sz w:val="32"/>
          <w:szCs w:val="32"/>
        </w:rPr>
      </w:pPr>
      <w:r>
        <w:rPr>
          <w:rFonts w:hint="eastAsia" w:ascii="仿宋" w:hAnsi="仿宋" w:eastAsia="仿宋" w:cs="仿宋"/>
          <w:sz w:val="32"/>
          <w:szCs w:val="32"/>
        </w:rPr>
        <w:t>未经批准擅自开工的；</w:t>
      </w:r>
      <w:bookmarkStart w:id="43" w:name="bookmark51"/>
    </w:p>
    <w:bookmarkEnd w:id="43"/>
    <w:p>
      <w:pPr>
        <w:pStyle w:val="7"/>
        <w:numPr>
          <w:ilvl w:val="0"/>
          <w:numId w:val="5"/>
        </w:numPr>
        <w:spacing w:line="577" w:lineRule="exact"/>
        <w:ind w:left="0" w:leftChars="0" w:firstLine="720" w:firstLineChars="0"/>
        <w:jc w:val="both"/>
        <w:rPr>
          <w:rFonts w:hint="eastAsia" w:ascii="仿宋" w:hAnsi="仿宋" w:eastAsia="仿宋" w:cs="仿宋"/>
          <w:sz w:val="32"/>
          <w:szCs w:val="32"/>
        </w:rPr>
      </w:pPr>
      <w:r>
        <w:rPr>
          <w:rFonts w:hint="eastAsia" w:ascii="仿宋" w:hAnsi="仿宋" w:eastAsia="仿宋" w:cs="仿宋"/>
          <w:sz w:val="32"/>
          <w:szCs w:val="32"/>
        </w:rPr>
        <w:t>未经批准擅自变更设计、提高或降低建设标准，扩大 或降低投资规模的；</w:t>
      </w:r>
      <w:bookmarkStart w:id="44" w:name="bookmark52"/>
    </w:p>
    <w:bookmarkEnd w:id="44"/>
    <w:p>
      <w:pPr>
        <w:pStyle w:val="7"/>
        <w:numPr>
          <w:ilvl w:val="0"/>
          <w:numId w:val="5"/>
        </w:numPr>
        <w:spacing w:line="577" w:lineRule="exact"/>
        <w:ind w:left="0" w:leftChars="0" w:firstLine="720" w:firstLineChars="0"/>
        <w:jc w:val="both"/>
        <w:rPr>
          <w:rFonts w:hint="eastAsia" w:ascii="仿宋" w:hAnsi="仿宋" w:eastAsia="仿宋" w:cs="仿宋"/>
          <w:sz w:val="32"/>
          <w:szCs w:val="32"/>
        </w:rPr>
      </w:pPr>
      <w:r>
        <w:rPr>
          <w:rFonts w:hint="eastAsia" w:ascii="仿宋" w:hAnsi="仿宋" w:eastAsia="仿宋" w:cs="仿宋"/>
          <w:sz w:val="32"/>
          <w:szCs w:val="32"/>
        </w:rPr>
        <w:t>未依法依规组织招投标和政府采购的；</w:t>
      </w:r>
      <w:bookmarkStart w:id="45" w:name="bookmark53"/>
    </w:p>
    <w:p>
      <w:pPr>
        <w:pStyle w:val="7"/>
        <w:numPr>
          <w:ilvl w:val="0"/>
          <w:numId w:val="0"/>
        </w:numPr>
        <w:spacing w:line="577" w:lineRule="exact"/>
        <w:ind w:left="0" w:leftChars="0" w:firstLine="768" w:firstLineChars="240"/>
        <w:jc w:val="both"/>
        <w:rPr>
          <w:rFonts w:hint="eastAsia" w:ascii="仿宋" w:hAnsi="仿宋" w:eastAsia="仿宋" w:cs="仿宋"/>
          <w:sz w:val="32"/>
          <w:szCs w:val="32"/>
        </w:rPr>
      </w:pPr>
      <w:r>
        <w:rPr>
          <w:rFonts w:hint="eastAsia" w:ascii="仿宋" w:hAnsi="仿宋" w:eastAsia="仿宋" w:cs="仿宋"/>
          <w:sz w:val="32"/>
          <w:szCs w:val="32"/>
        </w:rPr>
        <w:t>（</w:t>
      </w:r>
      <w:bookmarkEnd w:id="45"/>
      <w:r>
        <w:rPr>
          <w:rFonts w:hint="eastAsia" w:ascii="仿宋" w:hAnsi="仿宋" w:eastAsia="仿宋" w:cs="仿宋"/>
          <w:sz w:val="32"/>
          <w:szCs w:val="32"/>
        </w:rPr>
        <w:t>四）转移、侵占或者挪用建设资金的；</w:t>
      </w:r>
    </w:p>
    <w:p>
      <w:pPr>
        <w:pStyle w:val="7"/>
        <w:tabs>
          <w:tab w:val="left" w:pos="1594"/>
        </w:tabs>
        <w:spacing w:line="580" w:lineRule="exact"/>
        <w:ind w:left="0" w:leftChars="0" w:firstLine="768" w:firstLineChars="240"/>
        <w:jc w:val="left"/>
        <w:rPr>
          <w:rFonts w:hint="eastAsia" w:ascii="仿宋" w:hAnsi="仿宋" w:eastAsia="仿宋" w:cs="仿宋"/>
          <w:sz w:val="32"/>
          <w:szCs w:val="32"/>
        </w:rPr>
      </w:pPr>
      <w:bookmarkStart w:id="46" w:name="bookmark54"/>
      <w:r>
        <w:rPr>
          <w:rFonts w:hint="eastAsia" w:ascii="仿宋" w:hAnsi="仿宋" w:eastAsia="仿宋" w:cs="仿宋"/>
          <w:sz w:val="32"/>
          <w:szCs w:val="32"/>
        </w:rPr>
        <w:t>（</w:t>
      </w:r>
      <w:bookmarkEnd w:id="46"/>
      <w:r>
        <w:rPr>
          <w:rFonts w:hint="eastAsia" w:ascii="仿宋" w:hAnsi="仿宋" w:eastAsia="仿宋" w:cs="仿宋"/>
          <w:sz w:val="32"/>
          <w:szCs w:val="32"/>
        </w:rPr>
        <w:t>五）未经交（竣）工验收或者验收不合格而交付使用的；</w:t>
      </w:r>
      <w:bookmarkStart w:id="47" w:name="bookmark55"/>
    </w:p>
    <w:p>
      <w:pPr>
        <w:pStyle w:val="7"/>
        <w:tabs>
          <w:tab w:val="left" w:pos="1594"/>
        </w:tabs>
        <w:spacing w:line="580" w:lineRule="exact"/>
        <w:ind w:left="0" w:leftChars="0" w:firstLine="768" w:firstLineChars="240"/>
        <w:jc w:val="left"/>
        <w:rPr>
          <w:rFonts w:hint="eastAsia" w:ascii="仿宋" w:hAnsi="仿宋" w:eastAsia="仿宋" w:cs="仿宋"/>
          <w:sz w:val="32"/>
          <w:szCs w:val="32"/>
          <w:lang w:eastAsia="zh-CN"/>
        </w:rPr>
      </w:pPr>
      <w:r>
        <w:rPr>
          <w:rFonts w:hint="eastAsia" w:ascii="仿宋" w:hAnsi="仿宋" w:eastAsia="仿宋" w:cs="仿宋"/>
          <w:sz w:val="32"/>
          <w:szCs w:val="32"/>
        </w:rPr>
        <w:t>（</w:t>
      </w:r>
      <w:bookmarkEnd w:id="47"/>
      <w:r>
        <w:rPr>
          <w:rFonts w:hint="eastAsia" w:ascii="仿宋" w:hAnsi="仿宋" w:eastAsia="仿宋" w:cs="仿宋"/>
          <w:sz w:val="32"/>
          <w:szCs w:val="32"/>
        </w:rPr>
        <w:t xml:space="preserve">六）其他违反有关法律、法规、规章和本办法规定的行为。 </w:t>
      </w:r>
      <w:r>
        <w:rPr>
          <w:rFonts w:hint="eastAsia" w:ascii="仿宋" w:hAnsi="仿宋" w:eastAsia="仿宋" w:cs="仿宋"/>
          <w:sz w:val="32"/>
          <w:szCs w:val="32"/>
          <w:lang w:eastAsia="zh-CN"/>
        </w:rPr>
        <w:t xml:space="preserve"> </w:t>
      </w:r>
    </w:p>
    <w:p>
      <w:pPr>
        <w:pStyle w:val="7"/>
        <w:tabs>
          <w:tab w:val="left" w:pos="1594"/>
        </w:tabs>
        <w:spacing w:line="580" w:lineRule="exact"/>
        <w:ind w:left="0" w:leftChars="0" w:firstLine="768" w:firstLineChars="240"/>
        <w:jc w:val="left"/>
        <w:rPr>
          <w:rFonts w:hint="eastAsia" w:ascii="仿宋" w:hAnsi="仿宋" w:eastAsia="仿宋" w:cs="仿宋"/>
          <w:sz w:val="32"/>
          <w:szCs w:val="32"/>
        </w:rPr>
      </w:pPr>
      <w:r>
        <w:rPr>
          <w:rFonts w:hint="eastAsia" w:ascii="仿宋" w:hAnsi="仿宋" w:eastAsia="仿宋" w:cs="仿宋"/>
          <w:sz w:val="32"/>
          <w:szCs w:val="32"/>
          <w:lang w:eastAsia="zh-CN"/>
        </w:rPr>
        <w:t xml:space="preserve"> </w:t>
      </w: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咨询机构在对项目建议书、项目可行性研究报告初步设计进行咨询评估时弄虚作假或者评估结论意见失实的， 按相关管理规定进行处理；情节严重的，可通告县政府投资项目 的业主，建议项目业主</w:t>
      </w:r>
      <w:r>
        <w:rPr>
          <w:rFonts w:hint="eastAsia" w:ascii="仿宋" w:hAnsi="仿宋" w:eastAsia="仿宋" w:cs="仿宋"/>
          <w:b/>
          <w:bCs/>
          <w:sz w:val="32"/>
          <w:szCs w:val="32"/>
        </w:rPr>
        <w:t>3</w:t>
      </w:r>
      <w:r>
        <w:rPr>
          <w:rFonts w:hint="eastAsia" w:ascii="仿宋" w:hAnsi="仿宋" w:eastAsia="仿宋" w:cs="仿宋"/>
          <w:sz w:val="32"/>
          <w:szCs w:val="32"/>
        </w:rPr>
        <w:t>年内不</w:t>
      </w:r>
      <w:r>
        <w:rPr>
          <w:rFonts w:hint="eastAsia" w:ascii="仿宋" w:hAnsi="仿宋" w:eastAsia="仿宋" w:cs="仿宋"/>
          <w:sz w:val="32"/>
          <w:szCs w:val="32"/>
          <w:lang w:eastAsia="zh-CN"/>
        </w:rPr>
        <w:t>得</w:t>
      </w:r>
      <w:r>
        <w:rPr>
          <w:rFonts w:hint="eastAsia" w:ascii="仿宋" w:hAnsi="仿宋" w:eastAsia="仿宋" w:cs="仿宋"/>
          <w:sz w:val="32"/>
          <w:szCs w:val="32"/>
        </w:rPr>
        <w:t>委托该机构承担相关工作；造成 损失的，责令其依法承担赔偿责任；构成犯罪的，依法追究其刑 事责任。</w:t>
      </w:r>
    </w:p>
    <w:p>
      <w:pPr>
        <w:pStyle w:val="7"/>
        <w:spacing w:line="580"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因勘察、设计的质量不符合要求，造成设计变更、 预算漏项、总投资增加的，勘察、设计单位必须补充完善勘察、 设计，并减免勘察、设计费。勘察、设计单位在勘察设计时弄虚作假或成果失实的，按相关管理规定进行处理，情节严重的，可通告县政府投资项目的业主，建议项目业主</w:t>
      </w:r>
      <w:r>
        <w:rPr>
          <w:rFonts w:hint="eastAsia" w:ascii="仿宋" w:hAnsi="仿宋" w:eastAsia="仿宋" w:cs="仿宋"/>
          <w:b/>
          <w:bCs/>
          <w:sz w:val="32"/>
          <w:szCs w:val="32"/>
        </w:rPr>
        <w:t>3</w:t>
      </w:r>
      <w:r>
        <w:rPr>
          <w:rFonts w:hint="eastAsia" w:ascii="仿宋" w:hAnsi="仿宋" w:eastAsia="仿宋" w:cs="仿宋"/>
          <w:sz w:val="32"/>
          <w:szCs w:val="32"/>
        </w:rPr>
        <w:t>年内不</w:t>
      </w:r>
      <w:r>
        <w:rPr>
          <w:rFonts w:hint="eastAsia" w:ascii="仿宋" w:hAnsi="仿宋" w:eastAsia="仿宋" w:cs="仿宋"/>
          <w:sz w:val="32"/>
          <w:szCs w:val="32"/>
          <w:lang w:eastAsia="zh-CN"/>
        </w:rPr>
        <w:t>得</w:t>
      </w:r>
      <w:r>
        <w:rPr>
          <w:rFonts w:hint="eastAsia" w:ascii="仿宋" w:hAnsi="仿宋" w:eastAsia="仿宋" w:cs="仿宋"/>
          <w:sz w:val="32"/>
          <w:szCs w:val="32"/>
        </w:rPr>
        <w:t>委托该单位承担相关工作；造成损失的，责令其依法承担赔偿责任；构成犯罪的，依法追究其刑事责任。</w:t>
      </w:r>
    </w:p>
    <w:p>
      <w:pPr>
        <w:pStyle w:val="7"/>
        <w:spacing w:line="580" w:lineRule="exact"/>
        <w:ind w:firstLine="640"/>
        <w:jc w:val="both"/>
        <w:rPr>
          <w:rFonts w:hint="eastAsia"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监理单位监理不到位或不按相关规定进行监理的，按相关管理规定进行处理，情节严重的，可通告县政府投资项目的业主，建议项目业主</w:t>
      </w:r>
      <w:r>
        <w:rPr>
          <w:rFonts w:hint="eastAsia" w:ascii="仿宋" w:hAnsi="仿宋" w:eastAsia="仿宋" w:cs="仿宋"/>
          <w:b/>
          <w:bCs/>
          <w:sz w:val="32"/>
          <w:szCs w:val="32"/>
        </w:rPr>
        <w:t>3</w:t>
      </w:r>
      <w:r>
        <w:rPr>
          <w:rFonts w:hint="eastAsia" w:ascii="仿宋" w:hAnsi="仿宋" w:eastAsia="仿宋" w:cs="仿宋"/>
          <w:sz w:val="32"/>
          <w:szCs w:val="32"/>
        </w:rPr>
        <w:t>年内不</w:t>
      </w:r>
      <w:r>
        <w:rPr>
          <w:rFonts w:hint="eastAsia" w:ascii="仿宋" w:hAnsi="仿宋" w:eastAsia="仿宋" w:cs="仿宋"/>
          <w:sz w:val="32"/>
          <w:szCs w:val="32"/>
          <w:lang w:eastAsia="zh-CN"/>
        </w:rPr>
        <w:t>得</w:t>
      </w:r>
      <w:r>
        <w:rPr>
          <w:rFonts w:hint="eastAsia" w:ascii="仿宋" w:hAnsi="仿宋" w:eastAsia="仿宋" w:cs="仿宋"/>
          <w:sz w:val="32"/>
          <w:szCs w:val="32"/>
        </w:rPr>
        <w:t>委托该单位承担相关工作； 造成损失的，责令其依法承担赔偿责任；构成犯罪的，依法追究 其刑事责任。</w:t>
      </w:r>
    </w:p>
    <w:p>
      <w:pPr>
        <w:pStyle w:val="7"/>
        <w:spacing w:line="580" w:lineRule="exact"/>
        <w:ind w:firstLine="640"/>
        <w:jc w:val="both"/>
        <w:rPr>
          <w:rFonts w:hint="eastAsia" w:ascii="仿宋" w:hAnsi="仿宋" w:eastAsia="仿宋" w:cs="仿宋"/>
          <w:sz w:val="32"/>
          <w:szCs w:val="32"/>
        </w:rPr>
      </w:pPr>
      <w:r>
        <w:rPr>
          <w:rFonts w:hint="eastAsia" w:ascii="仿宋" w:hAnsi="仿宋" w:eastAsia="仿宋" w:cs="仿宋"/>
          <w:sz w:val="32"/>
          <w:szCs w:val="32"/>
        </w:rPr>
        <w:t>第五十</w:t>
      </w:r>
      <w:r>
        <w:rPr>
          <w:rFonts w:hint="eastAsia" w:ascii="仿宋" w:hAnsi="仿宋" w:eastAsia="仿宋" w:cs="仿宋"/>
          <w:sz w:val="32"/>
          <w:szCs w:val="32"/>
          <w:lang w:eastAsia="zh-CN"/>
        </w:rPr>
        <w:t>五</w:t>
      </w:r>
      <w:r>
        <w:rPr>
          <w:rFonts w:hint="eastAsia" w:ascii="仿宋" w:hAnsi="仿宋" w:eastAsia="仿宋" w:cs="仿宋"/>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施工单位应当严格按施工图及相关规定进行施工，故意偷工减料</w:t>
      </w:r>
      <w:r>
        <w:rPr>
          <w:rFonts w:hint="eastAsia" w:ascii="仿宋" w:hAnsi="仿宋" w:eastAsia="仿宋" w:cs="仿宋"/>
          <w:sz w:val="32"/>
          <w:szCs w:val="32"/>
          <w:lang w:eastAsia="zh-CN"/>
        </w:rPr>
        <w:t>、</w:t>
      </w:r>
      <w:r>
        <w:rPr>
          <w:rFonts w:hint="eastAsia" w:ascii="仿宋" w:hAnsi="仿宋" w:eastAsia="仿宋" w:cs="仿宋"/>
          <w:sz w:val="32"/>
          <w:szCs w:val="32"/>
        </w:rPr>
        <w:t>降低安全生产条件或不按施工图及相关规定进行施工的，按相关管理规定进行处理，情节严重的，可通告县政府投资项目的业主，建议项目业主</w:t>
      </w:r>
      <w:r>
        <w:rPr>
          <w:rFonts w:hint="eastAsia" w:ascii="仿宋" w:hAnsi="仿宋" w:eastAsia="仿宋" w:cs="仿宋"/>
          <w:b/>
          <w:bCs/>
          <w:sz w:val="32"/>
          <w:szCs w:val="32"/>
        </w:rPr>
        <w:t>3</w:t>
      </w:r>
      <w:r>
        <w:rPr>
          <w:rFonts w:hint="eastAsia" w:ascii="仿宋" w:hAnsi="仿宋" w:eastAsia="仿宋" w:cs="仿宋"/>
          <w:sz w:val="32"/>
          <w:szCs w:val="32"/>
        </w:rPr>
        <w:t>年内不</w:t>
      </w:r>
      <w:r>
        <w:rPr>
          <w:rFonts w:hint="eastAsia" w:ascii="仿宋" w:hAnsi="仿宋" w:eastAsia="仿宋" w:cs="仿宋"/>
          <w:sz w:val="32"/>
          <w:szCs w:val="32"/>
          <w:lang w:eastAsia="zh-CN"/>
        </w:rPr>
        <w:t>得</w:t>
      </w:r>
      <w:r>
        <w:rPr>
          <w:rFonts w:hint="eastAsia" w:ascii="仿宋" w:hAnsi="仿宋" w:eastAsia="仿宋" w:cs="仿宋"/>
          <w:sz w:val="32"/>
          <w:szCs w:val="32"/>
        </w:rPr>
        <w:t>委托该单位承担相 关工作；造成损失的，责令其依法承担赔偿责任；构成犯罪的， 依法追究其刑事责任。</w:t>
      </w:r>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相关行业主管部门、项目业主单位应当依法对咨询机构、勘察、设计、监理、施工单位的信用情况进行审查，不得委托严重失信的单位及其从业人员从事政府投资项目的相关业 务。</w:t>
      </w:r>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sz w:val="32"/>
          <w:szCs w:val="32"/>
        </w:rPr>
        <w:t>相关行业主管部门、项目业主单位在政府投资项目实施过程中发现咨询机构、勘察、设计、监理、招标人、投标人、招标代理机构、施工单位及其从业人员有严重失信行为的，应当依法实施信用联合惩戒。</w:t>
      </w:r>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eastAsia="zh-CN"/>
        </w:rPr>
        <w:t xml:space="preserve"> </w:t>
      </w:r>
      <w:r>
        <w:rPr>
          <w:rFonts w:hint="eastAsia" w:ascii="仿宋" w:hAnsi="仿宋" w:eastAsia="仿宋" w:cs="仿宋"/>
          <w:sz w:val="32"/>
          <w:szCs w:val="32"/>
        </w:rPr>
        <w:t>政府有关部门有下列行为之一的，依法追究部门主要负责人和直接责任人的责任；构成犯罪的，移送司法机关， 依法追究其刑事责任。</w:t>
      </w:r>
      <w:bookmarkStart w:id="48" w:name="bookmark56"/>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sz w:val="32"/>
          <w:szCs w:val="32"/>
        </w:rPr>
        <w:t>（</w:t>
      </w:r>
      <w:bookmarkEnd w:id="48"/>
      <w:r>
        <w:rPr>
          <w:rFonts w:hint="eastAsia" w:ascii="仿宋" w:hAnsi="仿宋" w:eastAsia="仿宋" w:cs="仿宋"/>
          <w:sz w:val="32"/>
          <w:szCs w:val="32"/>
        </w:rPr>
        <w:t>一）</w:t>
      </w:r>
      <w:r>
        <w:rPr>
          <w:rFonts w:hint="eastAsia" w:ascii="仿宋" w:hAnsi="仿宋" w:eastAsia="仿宋" w:cs="仿宋"/>
          <w:sz w:val="32"/>
          <w:szCs w:val="32"/>
          <w:lang w:eastAsia="zh-CN"/>
        </w:rPr>
        <w:t xml:space="preserve"> </w:t>
      </w:r>
      <w:r>
        <w:rPr>
          <w:rFonts w:hint="eastAsia" w:ascii="仿宋" w:hAnsi="仿宋" w:eastAsia="仿宋" w:cs="仿宋"/>
          <w:sz w:val="32"/>
          <w:szCs w:val="32"/>
        </w:rPr>
        <w:t>违反规定批准或审批项目可行性研究报告、初步设计、 工程概算、施工图设计、工程预算、施工许可证、工程变更、工 程结（决）算的；</w:t>
      </w:r>
      <w:bookmarkStart w:id="49" w:name="bookmark57"/>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sz w:val="32"/>
          <w:szCs w:val="32"/>
        </w:rPr>
        <w:t>（</w:t>
      </w:r>
      <w:bookmarkEnd w:id="49"/>
      <w:r>
        <w:rPr>
          <w:rFonts w:hint="eastAsia" w:ascii="仿宋" w:hAnsi="仿宋" w:eastAsia="仿宋" w:cs="仿宋"/>
          <w:sz w:val="32"/>
          <w:szCs w:val="32"/>
        </w:rPr>
        <w:t>二）未按规定审批政府投资项目的规划、用地、环评、水 利、林业、航道、地震、水文、人防等有关手续的；</w:t>
      </w:r>
      <w:bookmarkStart w:id="50" w:name="bookmark58"/>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sz w:val="32"/>
          <w:szCs w:val="32"/>
        </w:rPr>
        <w:t>（</w:t>
      </w:r>
      <w:bookmarkEnd w:id="50"/>
      <w:r>
        <w:rPr>
          <w:rFonts w:hint="eastAsia" w:ascii="仿宋" w:hAnsi="仿宋" w:eastAsia="仿宋" w:cs="仿宋"/>
          <w:sz w:val="32"/>
          <w:szCs w:val="32"/>
        </w:rPr>
        <w:t>三）违反规定拨付建设资金的；</w:t>
      </w:r>
      <w:bookmarkStart w:id="51" w:name="bookmark59"/>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sz w:val="32"/>
          <w:szCs w:val="32"/>
        </w:rPr>
        <w:t>（</w:t>
      </w:r>
      <w:bookmarkEnd w:id="51"/>
      <w:r>
        <w:rPr>
          <w:rFonts w:hint="eastAsia" w:ascii="仿宋" w:hAnsi="仿宋" w:eastAsia="仿宋" w:cs="仿宋"/>
          <w:sz w:val="32"/>
          <w:szCs w:val="32"/>
        </w:rPr>
        <w:t>四）未按规定审核政府投资项目预算、结（决）算，造成 经济损失的；</w:t>
      </w:r>
      <w:bookmarkStart w:id="52" w:name="bookmark60"/>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sz w:val="32"/>
          <w:szCs w:val="32"/>
        </w:rPr>
        <w:t>（</w:t>
      </w:r>
      <w:bookmarkEnd w:id="52"/>
      <w:r>
        <w:rPr>
          <w:rFonts w:hint="eastAsia" w:ascii="仿宋" w:hAnsi="仿宋" w:eastAsia="仿宋" w:cs="仿宋"/>
          <w:sz w:val="32"/>
          <w:szCs w:val="32"/>
        </w:rPr>
        <w:t>五）对招投标活动过程监管不力导致招投标结果有失公平、 公正的；</w:t>
      </w:r>
      <w:bookmarkStart w:id="53" w:name="bookmark61"/>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sz w:val="32"/>
          <w:szCs w:val="32"/>
        </w:rPr>
        <w:t>（</w:t>
      </w:r>
      <w:bookmarkEnd w:id="53"/>
      <w:r>
        <w:rPr>
          <w:rFonts w:hint="eastAsia" w:ascii="仿宋" w:hAnsi="仿宋" w:eastAsia="仿宋" w:cs="仿宋"/>
          <w:sz w:val="32"/>
          <w:szCs w:val="32"/>
        </w:rPr>
        <w:t>六）在项目实施过程中因故意或过失造成损失的;</w:t>
      </w:r>
      <w:bookmarkStart w:id="54" w:name="bookmark62"/>
    </w:p>
    <w:p>
      <w:pPr>
        <w:pStyle w:val="7"/>
        <w:spacing w:line="577" w:lineRule="exact"/>
        <w:ind w:firstLine="660"/>
        <w:jc w:val="both"/>
        <w:rPr>
          <w:rFonts w:hint="eastAsia" w:ascii="仿宋" w:hAnsi="仿宋" w:eastAsia="仿宋" w:cs="仿宋"/>
          <w:sz w:val="32"/>
          <w:szCs w:val="32"/>
        </w:rPr>
      </w:pPr>
      <w:r>
        <w:rPr>
          <w:rFonts w:hint="eastAsia" w:ascii="仿宋" w:hAnsi="仿宋" w:eastAsia="仿宋" w:cs="仿宋"/>
          <w:sz w:val="32"/>
          <w:szCs w:val="32"/>
        </w:rPr>
        <w:t>（</w:t>
      </w:r>
      <w:bookmarkEnd w:id="54"/>
      <w:r>
        <w:rPr>
          <w:rFonts w:hint="eastAsia" w:ascii="仿宋" w:hAnsi="仿宋" w:eastAsia="仿宋" w:cs="仿宋"/>
          <w:sz w:val="32"/>
          <w:szCs w:val="32"/>
        </w:rPr>
        <w:t>七）其他违反有关法律、法规、规章和本办法规定的行为。</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政府投资项目发生重大质量事故的，依法追究有关单位及其法定代表人和直接责任人的责任；构成犯罪的，依法追究其刑事责任。</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第五十</w:t>
      </w:r>
      <w:r>
        <w:rPr>
          <w:rFonts w:hint="eastAsia" w:ascii="仿宋" w:hAnsi="仿宋" w:eastAsia="仿宋" w:cs="仿宋"/>
          <w:b/>
          <w:bCs/>
          <w:sz w:val="32"/>
          <w:szCs w:val="32"/>
          <w:lang w:eastAsia="zh-CN"/>
        </w:rPr>
        <w:t>九</w:t>
      </w:r>
      <w:r>
        <w:rPr>
          <w:rFonts w:hint="eastAsia" w:ascii="仿宋" w:hAnsi="仿宋" w:eastAsia="仿宋" w:cs="仿宋"/>
          <w:b/>
          <w:bCs/>
          <w:sz w:val="32"/>
          <w:szCs w:val="32"/>
        </w:rPr>
        <w:t>条</w:t>
      </w:r>
      <w:r>
        <w:rPr>
          <w:rFonts w:hint="eastAsia" w:ascii="仿宋" w:hAnsi="仿宋" w:eastAsia="仿宋" w:cs="仿宋"/>
          <w:sz w:val="32"/>
          <w:szCs w:val="32"/>
          <w:lang w:eastAsia="zh-CN"/>
        </w:rPr>
        <w:t xml:space="preserve">  </w:t>
      </w:r>
      <w:r>
        <w:rPr>
          <w:rFonts w:hint="eastAsia" w:ascii="仿宋" w:hAnsi="仿宋" w:eastAsia="仿宋" w:cs="仿宋"/>
          <w:sz w:val="32"/>
          <w:szCs w:val="32"/>
        </w:rPr>
        <w:t>国家机关及有关单位的工作人员在政府投资项目建设过程中滥用职权、玩忽职守、徇私舞弊、索贿受贿的，依法追究其行政责任，并没收非法所得；构成犯罪的，移送司法机关, 依法追究其刑事责任。</w:t>
      </w:r>
    </w:p>
    <w:p>
      <w:pPr>
        <w:pStyle w:val="7"/>
        <w:spacing w:line="581" w:lineRule="exact"/>
        <w:ind w:firstLine="0"/>
        <w:jc w:val="center"/>
        <w:rPr>
          <w:rFonts w:hint="eastAsia" w:ascii="仿宋" w:hAnsi="仿宋" w:eastAsia="仿宋" w:cs="仿宋"/>
          <w:sz w:val="32"/>
          <w:szCs w:val="32"/>
        </w:rPr>
      </w:pPr>
      <w:r>
        <w:rPr>
          <w:rFonts w:hint="eastAsia" w:ascii="仿宋" w:hAnsi="仿宋" w:eastAsia="仿宋" w:cs="仿宋"/>
          <w:sz w:val="32"/>
          <w:szCs w:val="32"/>
        </w:rPr>
        <w:t>第九章</w:t>
      </w:r>
      <w:r>
        <w:rPr>
          <w:rFonts w:hint="eastAsia" w:ascii="仿宋" w:hAnsi="仿宋" w:eastAsia="仿宋" w:cs="仿宋"/>
          <w:sz w:val="32"/>
          <w:szCs w:val="32"/>
          <w:lang w:eastAsia="zh-CN"/>
        </w:rPr>
        <w:t xml:space="preserve">  </w:t>
      </w:r>
      <w:r>
        <w:rPr>
          <w:rFonts w:hint="eastAsia" w:ascii="仿宋" w:hAnsi="仿宋" w:eastAsia="仿宋" w:cs="仿宋"/>
          <w:sz w:val="32"/>
          <w:szCs w:val="32"/>
        </w:rPr>
        <w:t>附则</w:t>
      </w:r>
    </w:p>
    <w:p>
      <w:pPr>
        <w:pStyle w:val="7"/>
        <w:spacing w:line="581" w:lineRule="exact"/>
        <w:ind w:firstLine="660"/>
        <w:jc w:val="both"/>
        <w:rPr>
          <w:rFonts w:hint="eastAsia" w:ascii="仿宋" w:hAnsi="仿宋" w:eastAsia="仿宋" w:cs="仿宋"/>
          <w:sz w:val="32"/>
          <w:szCs w:val="32"/>
        </w:rPr>
      </w:pPr>
      <w:r>
        <w:rPr>
          <w:rFonts w:hint="eastAsia" w:ascii="仿宋" w:hAnsi="仿宋" w:eastAsia="仿宋" w:cs="仿宋"/>
          <w:b/>
          <w:bCs/>
          <w:sz w:val="32"/>
          <w:szCs w:val="32"/>
        </w:rPr>
        <w:t>第六十条</w:t>
      </w:r>
      <w:r>
        <w:rPr>
          <w:rFonts w:hint="eastAsia" w:ascii="仿宋" w:hAnsi="仿宋" w:eastAsia="仿宋" w:cs="仿宋"/>
          <w:sz w:val="32"/>
          <w:szCs w:val="32"/>
          <w:lang w:eastAsia="zh-CN"/>
        </w:rPr>
        <w:t xml:space="preserve">    </w:t>
      </w:r>
      <w:r>
        <w:rPr>
          <w:rFonts w:hint="eastAsia" w:ascii="仿宋" w:hAnsi="仿宋" w:eastAsia="仿宋" w:cs="仿宋"/>
          <w:sz w:val="32"/>
          <w:szCs w:val="32"/>
        </w:rPr>
        <w:t>本办法由</w:t>
      </w:r>
      <w:r>
        <w:rPr>
          <w:rFonts w:hint="eastAsia" w:ascii="仿宋" w:hAnsi="仿宋" w:eastAsia="仿宋" w:cs="仿宋"/>
          <w:sz w:val="32"/>
          <w:szCs w:val="32"/>
          <w:lang w:eastAsia="zh-CN"/>
        </w:rPr>
        <w:t>连平</w:t>
      </w:r>
      <w:r>
        <w:rPr>
          <w:rFonts w:hint="eastAsia" w:ascii="仿宋" w:hAnsi="仿宋" w:eastAsia="仿宋" w:cs="仿宋"/>
          <w:sz w:val="32"/>
          <w:szCs w:val="32"/>
        </w:rPr>
        <w:t>县人民政府负责解释。</w:t>
      </w:r>
    </w:p>
    <w:p>
      <w:pPr>
        <w:pStyle w:val="7"/>
        <w:spacing w:line="586" w:lineRule="exact"/>
        <w:ind w:firstLine="660"/>
        <w:jc w:val="both"/>
        <w:rPr>
          <w:rFonts w:hint="eastAsia" w:ascii="仿宋" w:hAnsi="仿宋" w:eastAsia="仿宋" w:cs="仿宋"/>
          <w:sz w:val="32"/>
          <w:szCs w:val="32"/>
        </w:rPr>
        <w:sectPr>
          <w:footerReference r:id="rId7" w:type="first"/>
          <w:footerReference r:id="rId5" w:type="default"/>
          <w:footerReference r:id="rId6" w:type="even"/>
          <w:pgSz w:w="11900" w:h="16840"/>
          <w:pgMar w:top="1383" w:right="1425" w:bottom="1333" w:left="1337" w:header="0" w:footer="3" w:gutter="0"/>
          <w:cols w:space="720" w:num="1"/>
          <w:titlePg/>
          <w:docGrid w:linePitch="360" w:charSpace="0"/>
        </w:sectPr>
      </w:pPr>
      <w:r>
        <w:rPr>
          <w:rFonts w:hint="eastAsia" w:ascii="仿宋" w:hAnsi="仿宋" w:eastAsia="仿宋" w:cs="仿宋"/>
          <w:b/>
          <w:bCs/>
          <w:sz w:val="32"/>
          <w:szCs w:val="32"/>
        </w:rPr>
        <w:t>第六十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b/>
          <w:bCs/>
          <w:sz w:val="32"/>
          <w:szCs w:val="32"/>
          <w:lang w:eastAsia="zh-CN"/>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本办法自印发之日起施行。《</w:t>
      </w:r>
      <w:r>
        <w:rPr>
          <w:rFonts w:hint="eastAsia" w:ascii="仿宋" w:hAnsi="仿宋" w:eastAsia="仿宋" w:cs="仿宋"/>
          <w:sz w:val="32"/>
          <w:szCs w:val="32"/>
          <w:lang w:eastAsia="zh-CN"/>
        </w:rPr>
        <w:t>连平</w:t>
      </w:r>
      <w:r>
        <w:rPr>
          <w:rFonts w:hint="eastAsia" w:ascii="仿宋" w:hAnsi="仿宋" w:eastAsia="仿宋" w:cs="仿宋"/>
          <w:sz w:val="32"/>
          <w:szCs w:val="32"/>
        </w:rPr>
        <w:t>县财政性资金投资建设项目管理办法》（</w:t>
      </w:r>
      <w:r>
        <w:rPr>
          <w:rFonts w:hint="eastAsia" w:ascii="仿宋" w:hAnsi="仿宋" w:eastAsia="仿宋" w:cs="仿宋"/>
          <w:sz w:val="32"/>
          <w:szCs w:val="32"/>
          <w:lang w:eastAsia="zh-CN"/>
        </w:rPr>
        <w:t>连府</w:t>
      </w:r>
      <w:r>
        <w:rPr>
          <w:rFonts w:hint="eastAsia" w:ascii="仿宋" w:hAnsi="仿宋" w:eastAsia="仿宋" w:cs="仿宋"/>
          <w:sz w:val="32"/>
          <w:szCs w:val="32"/>
        </w:rPr>
        <w:t>〔</w:t>
      </w:r>
      <w:r>
        <w:rPr>
          <w:rFonts w:hint="eastAsia" w:ascii="仿宋" w:hAnsi="仿宋" w:eastAsia="仿宋" w:cs="仿宋"/>
          <w:b/>
          <w:bCs/>
          <w:sz w:val="32"/>
          <w:szCs w:val="32"/>
        </w:rPr>
        <w:t>201</w:t>
      </w:r>
      <w:r>
        <w:rPr>
          <w:rFonts w:hint="eastAsia" w:ascii="仿宋" w:hAnsi="仿宋" w:eastAsia="仿宋" w:cs="仿宋"/>
          <w:b/>
          <w:bCs/>
          <w:sz w:val="32"/>
          <w:szCs w:val="32"/>
          <w:lang w:eastAsia="zh-CN"/>
        </w:rPr>
        <w:t>2</w:t>
      </w:r>
      <w:r>
        <w:rPr>
          <w:rFonts w:hint="eastAsia" w:ascii="仿宋" w:hAnsi="仿宋" w:eastAsia="仿宋" w:cs="仿宋"/>
          <w:sz w:val="32"/>
          <w:szCs w:val="32"/>
        </w:rPr>
        <w:t>〕</w:t>
      </w:r>
      <w:r>
        <w:rPr>
          <w:rFonts w:hint="eastAsia" w:ascii="仿宋" w:hAnsi="仿宋" w:eastAsia="仿宋" w:cs="仿宋"/>
          <w:b/>
          <w:bCs/>
          <w:sz w:val="32"/>
          <w:szCs w:val="32"/>
          <w:lang w:eastAsia="zh-CN"/>
        </w:rPr>
        <w:t>21</w:t>
      </w:r>
      <w:r>
        <w:rPr>
          <w:rFonts w:hint="eastAsia" w:ascii="仿宋" w:hAnsi="仿宋" w:eastAsia="仿宋" w:cs="仿宋"/>
          <w:sz w:val="32"/>
          <w:szCs w:val="32"/>
        </w:rPr>
        <w:t>号） 同时废止。本县之前制定的有关文件与本办法不一致的，以本办法为准。法律法规或行业部门另有规定的，从其规定。</w:t>
      </w:r>
    </w:p>
    <w:p>
      <w:pPr>
        <w:pStyle w:val="7"/>
        <w:spacing w:after="520" w:line="240" w:lineRule="auto"/>
        <w:ind w:firstLine="0"/>
        <w:rPr>
          <w:rFonts w:hint="eastAsia" w:ascii="仿宋" w:hAnsi="仿宋" w:eastAsia="仿宋" w:cs="仿宋"/>
          <w:sz w:val="32"/>
          <w:szCs w:val="32"/>
        </w:rPr>
      </w:pPr>
    </w:p>
    <w:sectPr>
      <w:footerReference r:id="rId8" w:type="default"/>
      <w:footerReference r:id="rId9" w:type="even"/>
      <w:pgSz w:w="11900" w:h="16840"/>
      <w:pgMar w:top="12274" w:right="1498" w:bottom="1826" w:left="1498" w:header="11846"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6086475</wp:posOffset>
              </wp:positionH>
              <wp:positionV relativeFrom="page">
                <wp:posOffset>10000615</wp:posOffset>
              </wp:positionV>
              <wp:extent cx="368935" cy="121920"/>
              <wp:effectExtent l="0" t="0" r="0" b="0"/>
              <wp:wrapNone/>
              <wp:docPr id="2" name="文本框 27"/>
              <wp:cNvGraphicFramePr/>
              <a:graphic xmlns:a="http://schemas.openxmlformats.org/drawingml/2006/main">
                <a:graphicData uri="http://schemas.microsoft.com/office/word/2010/wordprocessingShape">
                  <wps:wsp>
                    <wps:cNvSpPr txBox="1"/>
                    <wps:spPr>
                      <a:xfrm>
                        <a:off x="0" y="0"/>
                        <a:ext cx="368935" cy="121920"/>
                      </a:xfrm>
                      <a:prstGeom prst="rect">
                        <a:avLst/>
                      </a:prstGeom>
                      <a:noFill/>
                      <a:ln>
                        <a:noFill/>
                      </a:ln>
                    </wps:spPr>
                    <wps:txbx>
                      <w:txbxContent>
                        <w:p>
                          <w:pPr>
                            <w:pStyle w:val="15"/>
                          </w:pPr>
                          <w:r>
                            <w:t>-</w:t>
                          </w:r>
                          <w:r>
                            <w:fldChar w:fldCharType="begin"/>
                          </w:r>
                          <w:r>
                            <w:instrText xml:space="preserve"> PAGE \* MERGEFORMAT </w:instrText>
                          </w:r>
                          <w:r>
                            <w:fldChar w:fldCharType="separate"/>
                          </w:r>
                          <w:r>
                            <w:t>5</w:t>
                          </w:r>
                          <w:r>
                            <w:fldChar w:fldCharType="end"/>
                          </w:r>
                          <w:r>
                            <w:t xml:space="preserve"> -</w:t>
                          </w:r>
                        </w:p>
                      </w:txbxContent>
                    </wps:txbx>
                    <wps:bodyPr wrap="none" lIns="0" tIns="0" rIns="0" bIns="0" upright="1">
                      <a:spAutoFit/>
                    </wps:bodyPr>
                  </wps:wsp>
                </a:graphicData>
              </a:graphic>
            </wp:anchor>
          </w:drawing>
        </mc:Choice>
        <mc:Fallback>
          <w:pict>
            <v:shape id="文本框 27" o:spid="_x0000_s1026" o:spt="202" type="#_x0000_t202" style="position:absolute;left:0pt;margin-left:479.25pt;margin-top:787.45pt;height:9.6pt;width:29.05pt;mso-position-horizontal-relative:page;mso-position-vertical-relative:page;mso-wrap-style:none;z-index:-188744704;mso-width-relative:page;mso-height-relative:page;" filled="f" stroked="f" coordsize="21600,21600" o:gfxdata="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1pDj/ZAAAADgEAAA8AAAAAAAAAAQAgAAAAIgAAAGRycy9kb3ducmV2LnhtbFBLAQIUABQA&#10;AAAIAIdO4kBF8KOetgEAAEoDAAAOAAAAAAAAAAEAIAAAACgBAABkcnMvZTJvRG9jLnhtbFBLBQYA&#10;AAAABgAGAFkBAABQBQAAAAA=&#10;">
              <v:fill on="f" focussize="0,0"/>
              <v:stroke on="f"/>
              <v:imagedata o:title=""/>
              <o:lock v:ext="edit" aspectratio="f"/>
              <v:textbox inset="0mm,0mm,0mm,0mm" style="mso-fit-shape-to-text:t;">
                <w:txbxContent>
                  <w:p>
                    <w:pPr>
                      <w:pStyle w:val="15"/>
                    </w:pPr>
                    <w:r>
                      <w:t>-</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6086475</wp:posOffset>
              </wp:positionH>
              <wp:positionV relativeFrom="page">
                <wp:posOffset>10000615</wp:posOffset>
              </wp:positionV>
              <wp:extent cx="368935" cy="121920"/>
              <wp:effectExtent l="0" t="0" r="0" b="0"/>
              <wp:wrapNone/>
              <wp:docPr id="1" name="文本框 29"/>
              <wp:cNvGraphicFramePr/>
              <a:graphic xmlns:a="http://schemas.openxmlformats.org/drawingml/2006/main">
                <a:graphicData uri="http://schemas.microsoft.com/office/word/2010/wordprocessingShape">
                  <wps:wsp>
                    <wps:cNvSpPr txBox="1"/>
                    <wps:spPr>
                      <a:xfrm>
                        <a:off x="0" y="0"/>
                        <a:ext cx="368935" cy="121920"/>
                      </a:xfrm>
                      <a:prstGeom prst="rect">
                        <a:avLst/>
                      </a:prstGeom>
                      <a:noFill/>
                      <a:ln>
                        <a:noFill/>
                      </a:ln>
                    </wps:spPr>
                    <wps:txbx>
                      <w:txbxContent>
                        <w:p>
                          <w:pPr>
                            <w:pStyle w:val="15"/>
                          </w:pPr>
                          <w:r>
                            <w:t>-</w:t>
                          </w:r>
                          <w:r>
                            <w:fldChar w:fldCharType="begin"/>
                          </w:r>
                          <w:r>
                            <w:instrText xml:space="preserve"> PAGE \* MERGEFORMAT </w:instrText>
                          </w:r>
                          <w:r>
                            <w:fldChar w:fldCharType="separate"/>
                          </w:r>
                          <w:r>
                            <w:t>6</w:t>
                          </w:r>
                          <w:r>
                            <w:fldChar w:fldCharType="end"/>
                          </w:r>
                          <w:r>
                            <w:t xml:space="preserve"> -</w:t>
                          </w:r>
                        </w:p>
                      </w:txbxContent>
                    </wps:txbx>
                    <wps:bodyPr wrap="none" lIns="0" tIns="0" rIns="0" bIns="0" upright="1">
                      <a:spAutoFit/>
                    </wps:bodyPr>
                  </wps:wsp>
                </a:graphicData>
              </a:graphic>
            </wp:anchor>
          </w:drawing>
        </mc:Choice>
        <mc:Fallback>
          <w:pict>
            <v:shape id="文本框 29" o:spid="_x0000_s1026" o:spt="202" type="#_x0000_t202" style="position:absolute;left:0pt;margin-left:479.25pt;margin-top:787.45pt;height:9.6pt;width:29.05pt;mso-position-horizontal-relative:page;mso-position-vertical-relative:page;mso-wrap-style:none;z-index:-188744704;mso-width-relative:page;mso-height-relative:page;" filled="f" stroked="f" coordsize="21600,21600" o:gfxdata="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WkOP9kAAAAOAQAADwAAAAAAAAABACAAAAAiAAAAZHJzL2Rvd25yZXYueG1sUEsBAhQAFAAA&#10;AAgAh07iQLEyMsK1AQAASgMAAA4AAAAAAAAAAQAgAAAAKAEAAGRycy9lMm9Eb2MueG1sUEsFBgAA&#10;AAAGAAYAWQEAAE8FAAAAAA==&#10;">
              <v:fill on="f" focussize="0,0"/>
              <v:stroke on="f"/>
              <v:imagedata o:title=""/>
              <o:lock v:ext="edit" aspectratio="f"/>
              <v:textbox inset="0mm,0mm,0mm,0mm" style="mso-fit-shape-to-text:t;">
                <w:txbxContent>
                  <w:p>
                    <w:pPr>
                      <w:pStyle w:val="15"/>
                    </w:pPr>
                    <w:r>
                      <w:t>-</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883920</wp:posOffset>
              </wp:positionH>
              <wp:positionV relativeFrom="page">
                <wp:posOffset>9988550</wp:posOffset>
              </wp:positionV>
              <wp:extent cx="372110" cy="12192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372110" cy="121920"/>
                      </a:xfrm>
                      <a:prstGeom prst="rect">
                        <a:avLst/>
                      </a:prstGeom>
                      <a:noFill/>
                      <a:ln>
                        <a:noFill/>
                      </a:ln>
                    </wps:spPr>
                    <wps:txbx>
                      <w:txbxContent>
                        <w:p>
                          <w:pPr>
                            <w:pStyle w:val="15"/>
                          </w:pPr>
                          <w:r>
                            <w:rPr>
                              <w:lang w:val="en-US" w:eastAsia="en-US" w:bidi="en-US"/>
                            </w:rPr>
                            <w:t>-</w:t>
                          </w:r>
                          <w:r>
                            <w:fldChar w:fldCharType="begin"/>
                          </w:r>
                          <w:r>
                            <w:instrText xml:space="preserve"> PAGE \* MERGEFORMAT </w:instrText>
                          </w:r>
                          <w:r>
                            <w:fldChar w:fldCharType="separate"/>
                          </w:r>
                          <w:r>
                            <w:rPr>
                              <w:lang w:val="en-US" w:eastAsia="en-US" w:bidi="en-US"/>
                            </w:rPr>
                            <w:t>1</w:t>
                          </w:r>
                          <w:r>
                            <w:rPr>
                              <w:lang w:val="en-US" w:eastAsia="en-US" w:bidi="en-US"/>
                            </w:rPr>
                            <w:fldChar w:fldCharType="end"/>
                          </w:r>
                          <w:r>
                            <w:rPr>
                              <w:lang w:val="en-US" w:eastAsia="en-US" w:bidi="en-US"/>
                            </w:rPr>
                            <w:t>-</w:t>
                          </w:r>
                        </w:p>
                      </w:txbxContent>
                    </wps:txbx>
                    <wps:bodyPr wrap="none" lIns="0" tIns="0" rIns="0" bIns="0" upright="1">
                      <a:spAutoFit/>
                    </wps:bodyPr>
                  </wps:wsp>
                </a:graphicData>
              </a:graphic>
            </wp:anchor>
          </w:drawing>
        </mc:Choice>
        <mc:Fallback>
          <w:pict>
            <v:shape id="文本框 31" o:spid="_x0000_s1026" o:spt="202" type="#_x0000_t202" style="position:absolute;left:0pt;margin-left:69.6pt;margin-top:786.5pt;height:9.6pt;width:29.3pt;mso-position-horizontal-relative:page;mso-position-vertical-relative:page;mso-wrap-style:none;z-index:-188744704;mso-width-relative:page;mso-height-relative:page;" filled="f" stroked="f" coordsize="21600,21600" o:gfxdata="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wpPMtcAAAANAQAADwAAAAAAAAABACAAAAAiAAAAZHJzL2Rvd25yZXYueG1sUEsBAhQAFAAAAAgA&#10;h07iQAytX/O0AQAASgMAAA4AAAAAAAAAAQAgAAAAJgEAAGRycy9lMm9Eb2MueG1sUEsFBgAAAAAG&#10;AAYAWQEAAEwFAAAAAA==&#10;">
              <v:fill on="f" focussize="0,0"/>
              <v:stroke on="f"/>
              <v:imagedata o:title=""/>
              <o:lock v:ext="edit" aspectratio="f"/>
              <v:textbox inset="0mm,0mm,0mm,0mm" style="mso-fit-shape-to-text:t;">
                <w:txbxContent>
                  <w:p>
                    <w:pPr>
                      <w:pStyle w:val="15"/>
                    </w:pPr>
                    <w:r>
                      <w:rPr>
                        <w:lang w:val="en-US" w:eastAsia="en-US" w:bidi="en-US"/>
                      </w:rPr>
                      <w:t>-</w:t>
                    </w:r>
                    <w:r>
                      <w:fldChar w:fldCharType="begin"/>
                    </w:r>
                    <w:r>
                      <w:instrText xml:space="preserve"> PAGE \* MERGEFORMAT </w:instrText>
                    </w:r>
                    <w:r>
                      <w:fldChar w:fldCharType="separate"/>
                    </w:r>
                    <w:r>
                      <w:rPr>
                        <w:lang w:val="en-US" w:eastAsia="en-US" w:bidi="en-US"/>
                      </w:rPr>
                      <w:t>1</w:t>
                    </w:r>
                    <w:r>
                      <w:rPr>
                        <w:lang w:val="en-US" w:eastAsia="en-US" w:bidi="en-US"/>
                      </w:rPr>
                      <w:fldChar w:fldCharType="end"/>
                    </w:r>
                    <w:r>
                      <w:rPr>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891540</wp:posOffset>
              </wp:positionH>
              <wp:positionV relativeFrom="page">
                <wp:posOffset>9994900</wp:posOffset>
              </wp:positionV>
              <wp:extent cx="372110" cy="121920"/>
              <wp:effectExtent l="0" t="0" r="0" b="0"/>
              <wp:wrapNone/>
              <wp:docPr id="5" name="文本框 33"/>
              <wp:cNvGraphicFramePr/>
              <a:graphic xmlns:a="http://schemas.openxmlformats.org/drawingml/2006/main">
                <a:graphicData uri="http://schemas.microsoft.com/office/word/2010/wordprocessingShape">
                  <wps:wsp>
                    <wps:cNvSpPr txBox="1"/>
                    <wps:spPr>
                      <a:xfrm>
                        <a:off x="0" y="0"/>
                        <a:ext cx="372110" cy="121920"/>
                      </a:xfrm>
                      <a:prstGeom prst="rect">
                        <a:avLst/>
                      </a:prstGeom>
                      <a:noFill/>
                      <a:ln>
                        <a:noFill/>
                      </a:ln>
                    </wps:spPr>
                    <wps:txbx>
                      <w:txbxContent>
                        <w:p>
                          <w:pPr>
                            <w:pStyle w:val="15"/>
                          </w:pPr>
                          <w:r>
                            <w:t>-</w:t>
                          </w:r>
                          <w:r>
                            <w:fldChar w:fldCharType="begin"/>
                          </w:r>
                          <w:r>
                            <w:instrText xml:space="preserve"> PAGE \* MERGEFORMAT </w:instrText>
                          </w:r>
                          <w:r>
                            <w:fldChar w:fldCharType="separate"/>
                          </w:r>
                          <w:r>
                            <w:t>21</w:t>
                          </w:r>
                          <w:r>
                            <w:fldChar w:fldCharType="end"/>
                          </w:r>
                          <w:r>
                            <w:t xml:space="preserve"> -</w:t>
                          </w:r>
                        </w:p>
                      </w:txbxContent>
                    </wps:txbx>
                    <wps:bodyPr wrap="none" lIns="0" tIns="0" rIns="0" bIns="0" upright="1">
                      <a:spAutoFit/>
                    </wps:bodyPr>
                  </wps:wsp>
                </a:graphicData>
              </a:graphic>
            </wp:anchor>
          </w:drawing>
        </mc:Choice>
        <mc:Fallback>
          <w:pict>
            <v:shape id="文本框 33" o:spid="_x0000_s1026" o:spt="202" type="#_x0000_t202" style="position:absolute;left:0pt;margin-left:70.2pt;margin-top:787pt;height:9.6pt;width:29.3pt;mso-position-horizontal-relative:page;mso-position-vertical-relative:page;mso-wrap-style:none;z-index:-188744704;mso-width-relative:page;mso-height-relative:page;" filled="f" stroked="f" coordsize="21600,21600" o:gfxdata="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M&#10;/WDz1gAAAA0BAAAPAAAAAAAAAAEAIAAAACIAAABkcnMvZG93bnJldi54bWxQSwECFAAUAAAACACH&#10;TuJAr3ORtLQBAABKAwAADgAAAAAAAAABACAAAAAlAQAAZHJzL2Uyb0RvYy54bWxQSwUGAAAAAAYA&#10;BgBZAQAASwUAAAAA&#10;">
              <v:fill on="f" focussize="0,0"/>
              <v:stroke on="f"/>
              <v:imagedata o:title=""/>
              <o:lock v:ext="edit" aspectratio="f"/>
              <v:textbox inset="0mm,0mm,0mm,0mm" style="mso-fit-shape-to-text:t;">
                <w:txbxContent>
                  <w:p>
                    <w:pPr>
                      <w:pStyle w:val="15"/>
                    </w:pPr>
                    <w:r>
                      <w:t>-</w:t>
                    </w:r>
                    <w:r>
                      <w:fldChar w:fldCharType="begin"/>
                    </w:r>
                    <w:r>
                      <w:instrText xml:space="preserve"> PAGE \* MERGEFORMAT </w:instrText>
                    </w:r>
                    <w:r>
                      <w:fldChar w:fldCharType="separate"/>
                    </w:r>
                    <w:r>
                      <w:t>21</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314571776" behindDoc="1" locked="0" layoutInCell="1" allowOverlap="1">
              <wp:simplePos x="0" y="0"/>
              <wp:positionH relativeFrom="page">
                <wp:posOffset>891540</wp:posOffset>
              </wp:positionH>
              <wp:positionV relativeFrom="page">
                <wp:posOffset>9994900</wp:posOffset>
              </wp:positionV>
              <wp:extent cx="372110" cy="121920"/>
              <wp:effectExtent l="0" t="0" r="0" b="0"/>
              <wp:wrapNone/>
              <wp:docPr id="4" name="文本框 35"/>
              <wp:cNvGraphicFramePr/>
              <a:graphic xmlns:a="http://schemas.openxmlformats.org/drawingml/2006/main">
                <a:graphicData uri="http://schemas.microsoft.com/office/word/2010/wordprocessingShape">
                  <wps:wsp>
                    <wps:cNvSpPr txBox="1"/>
                    <wps:spPr>
                      <a:xfrm>
                        <a:off x="0" y="0"/>
                        <a:ext cx="372110" cy="121920"/>
                      </a:xfrm>
                      <a:prstGeom prst="rect">
                        <a:avLst/>
                      </a:prstGeom>
                      <a:noFill/>
                      <a:ln>
                        <a:noFill/>
                      </a:ln>
                    </wps:spPr>
                    <wps:txbx>
                      <w:txbxContent>
                        <w:p>
                          <w:pPr>
                            <w:pStyle w:val="15"/>
                          </w:pPr>
                          <w:r>
                            <w:t>-</w:t>
                          </w:r>
                          <w:r>
                            <w:fldChar w:fldCharType="begin"/>
                          </w:r>
                          <w:r>
                            <w:instrText xml:space="preserve"> PAGE \* MERGEFORMAT </w:instrText>
                          </w:r>
                          <w:r>
                            <w:fldChar w:fldCharType="separate"/>
                          </w:r>
                          <w:r>
                            <w:t>20</w:t>
                          </w:r>
                          <w:r>
                            <w:fldChar w:fldCharType="end"/>
                          </w:r>
                          <w:r>
                            <w:t xml:space="preserve"> -</w:t>
                          </w:r>
                        </w:p>
                      </w:txbxContent>
                    </wps:txbx>
                    <wps:bodyPr wrap="none" lIns="0" tIns="0" rIns="0" bIns="0" upright="1">
                      <a:spAutoFit/>
                    </wps:bodyPr>
                  </wps:wsp>
                </a:graphicData>
              </a:graphic>
            </wp:anchor>
          </w:drawing>
        </mc:Choice>
        <mc:Fallback>
          <w:pict>
            <v:shape id="文本框 35" o:spid="_x0000_s1026" o:spt="202" type="#_x0000_t202" style="position:absolute;left:0pt;margin-left:70.2pt;margin-top:787pt;height:9.6pt;width:29.3pt;mso-position-horizontal-relative:page;mso-position-vertical-relative:page;mso-wrap-style:none;z-index:-188744704;mso-width-relative:page;mso-height-relative:page;" filled="f" stroked="f" coordsize="21600,21600" o:gfxdata="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TP1g89YAAAANAQAADwAAAAAAAAABACAAAAAiAAAAZHJzL2Rvd25yZXYueG1sUEsBAhQAFAAAAAgA&#10;h07iQDlMnwy1AQAASgMAAA4AAAAAAAAAAQAgAAAAJQEAAGRycy9lMm9Eb2MueG1sUEsFBgAAAAAG&#10;AAYAWQEAAEwFAAAAAA==&#10;">
              <v:fill on="f" focussize="0,0"/>
              <v:stroke on="f"/>
              <v:imagedata o:title=""/>
              <o:lock v:ext="edit" aspectratio="f"/>
              <v:textbox inset="0mm,0mm,0mm,0mm" style="mso-fit-shape-to-text:t;">
                <w:txbxContent>
                  <w:p>
                    <w:pPr>
                      <w:pStyle w:val="15"/>
                    </w:pPr>
                    <w:r>
                      <w:t>-</w:t>
                    </w:r>
                    <w:r>
                      <w:fldChar w:fldCharType="begin"/>
                    </w:r>
                    <w:r>
                      <w:instrText xml:space="preserve"> PAGE \* MERGEFORMAT </w:instrText>
                    </w:r>
                    <w:r>
                      <w:fldChar w:fldCharType="separate"/>
                    </w:r>
                    <w:r>
                      <w:t>20</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1D5CEB"/>
    <w:multiLevelType w:val="singleLevel"/>
    <w:tmpl w:val="9C1D5CEB"/>
    <w:lvl w:ilvl="0" w:tentative="0">
      <w:start w:val="1"/>
      <w:numFmt w:val="chineseCounting"/>
      <w:suff w:val="nothing"/>
      <w:lvlText w:val="（%1）"/>
      <w:lvlJc w:val="left"/>
      <w:rPr>
        <w:rFonts w:hint="eastAsia"/>
      </w:rPr>
    </w:lvl>
  </w:abstractNum>
  <w:abstractNum w:abstractNumId="1">
    <w:nsid w:val="B21BBDDF"/>
    <w:multiLevelType w:val="singleLevel"/>
    <w:tmpl w:val="B21BBDDF"/>
    <w:lvl w:ilvl="0" w:tentative="0">
      <w:start w:val="1"/>
      <w:numFmt w:val="chineseCounting"/>
      <w:suff w:val="space"/>
      <w:lvlText w:val="（%1）"/>
      <w:lvlJc w:val="left"/>
      <w:rPr>
        <w:rFonts w:hint="eastAsia"/>
      </w:rPr>
    </w:lvl>
  </w:abstractNum>
  <w:abstractNum w:abstractNumId="2">
    <w:nsid w:val="FE46B301"/>
    <w:multiLevelType w:val="singleLevel"/>
    <w:tmpl w:val="FE46B301"/>
    <w:lvl w:ilvl="0" w:tentative="0">
      <w:start w:val="1"/>
      <w:numFmt w:val="chineseCounting"/>
      <w:suff w:val="nothing"/>
      <w:lvlText w:val="（%1）"/>
      <w:lvlJc w:val="left"/>
      <w:rPr>
        <w:rFonts w:hint="eastAsia"/>
      </w:rPr>
    </w:lvl>
  </w:abstractNum>
  <w:abstractNum w:abstractNumId="3">
    <w:nsid w:val="0E632B69"/>
    <w:multiLevelType w:val="multilevel"/>
    <w:tmpl w:val="0E632B69"/>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30"/>
        <w:szCs w:val="30"/>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DAE394A"/>
    <w:multiLevelType w:val="multilevel"/>
    <w:tmpl w:val="2DAE394A"/>
    <w:lvl w:ilvl="0" w:tentative="0">
      <w:start w:val="1"/>
      <w:numFmt w:val="decimal"/>
      <w:lvlText w:val="%1."/>
      <w:lvlJc w:val="left"/>
      <w:rPr>
        <w:rFonts w:ascii="宋体" w:hAnsi="宋体" w:eastAsia="宋体" w:cs="宋体"/>
        <w:b/>
        <w:bCs/>
        <w:i w:val="0"/>
        <w:iCs w:val="0"/>
        <w:smallCaps w:val="0"/>
        <w:strike w:val="0"/>
        <w:color w:val="000000"/>
        <w:spacing w:val="0"/>
        <w:w w:val="100"/>
        <w:position w:val="0"/>
        <w:sz w:val="30"/>
        <w:szCs w:val="30"/>
        <w:u w:val="none"/>
        <w:shd w:val="clear" w:color="auto" w:fill="auto"/>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81"/>
  <w:drawingGridVerticalSpacing w:val="18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8"/>
    <w:rsid w:val="00013D9C"/>
    <w:rsid w:val="0005332C"/>
    <w:rsid w:val="00071997"/>
    <w:rsid w:val="00074750"/>
    <w:rsid w:val="000A040C"/>
    <w:rsid w:val="000C5B0B"/>
    <w:rsid w:val="000D5AFB"/>
    <w:rsid w:val="000F0F09"/>
    <w:rsid w:val="0010579D"/>
    <w:rsid w:val="001067FE"/>
    <w:rsid w:val="0013573E"/>
    <w:rsid w:val="001362C8"/>
    <w:rsid w:val="0017141C"/>
    <w:rsid w:val="00173164"/>
    <w:rsid w:val="00183CD4"/>
    <w:rsid w:val="001A0896"/>
    <w:rsid w:val="001A240B"/>
    <w:rsid w:val="001D47F7"/>
    <w:rsid w:val="001E2CA9"/>
    <w:rsid w:val="00210794"/>
    <w:rsid w:val="00213547"/>
    <w:rsid w:val="00231FDE"/>
    <w:rsid w:val="00234133"/>
    <w:rsid w:val="002352EC"/>
    <w:rsid w:val="002469DE"/>
    <w:rsid w:val="00254B98"/>
    <w:rsid w:val="002759C5"/>
    <w:rsid w:val="0028132C"/>
    <w:rsid w:val="00286D63"/>
    <w:rsid w:val="0029454A"/>
    <w:rsid w:val="00297067"/>
    <w:rsid w:val="002A6363"/>
    <w:rsid w:val="002B1E5F"/>
    <w:rsid w:val="002E0666"/>
    <w:rsid w:val="00335F1C"/>
    <w:rsid w:val="003578BD"/>
    <w:rsid w:val="00387CD3"/>
    <w:rsid w:val="003B40A8"/>
    <w:rsid w:val="004056CA"/>
    <w:rsid w:val="00413310"/>
    <w:rsid w:val="004452A0"/>
    <w:rsid w:val="00483ED6"/>
    <w:rsid w:val="004A063D"/>
    <w:rsid w:val="004A7CE6"/>
    <w:rsid w:val="004D00C5"/>
    <w:rsid w:val="005154F8"/>
    <w:rsid w:val="005657CF"/>
    <w:rsid w:val="0056737D"/>
    <w:rsid w:val="00582C37"/>
    <w:rsid w:val="005A3DF4"/>
    <w:rsid w:val="005A40E9"/>
    <w:rsid w:val="005C1413"/>
    <w:rsid w:val="005C3FED"/>
    <w:rsid w:val="005D3E15"/>
    <w:rsid w:val="005D7944"/>
    <w:rsid w:val="006106CF"/>
    <w:rsid w:val="00626EF8"/>
    <w:rsid w:val="006353CA"/>
    <w:rsid w:val="00640E50"/>
    <w:rsid w:val="006437C3"/>
    <w:rsid w:val="00647251"/>
    <w:rsid w:val="006873B3"/>
    <w:rsid w:val="0069116B"/>
    <w:rsid w:val="00695AEA"/>
    <w:rsid w:val="006B2AB7"/>
    <w:rsid w:val="006E52AA"/>
    <w:rsid w:val="006F5F98"/>
    <w:rsid w:val="0070262B"/>
    <w:rsid w:val="0071087C"/>
    <w:rsid w:val="00730987"/>
    <w:rsid w:val="007368B1"/>
    <w:rsid w:val="00754816"/>
    <w:rsid w:val="00755DBC"/>
    <w:rsid w:val="007565E4"/>
    <w:rsid w:val="00760567"/>
    <w:rsid w:val="007676D1"/>
    <w:rsid w:val="00791618"/>
    <w:rsid w:val="007A1D13"/>
    <w:rsid w:val="007A69A4"/>
    <w:rsid w:val="007E4AB0"/>
    <w:rsid w:val="007E51DA"/>
    <w:rsid w:val="00826432"/>
    <w:rsid w:val="00856196"/>
    <w:rsid w:val="008610A7"/>
    <w:rsid w:val="00864BC8"/>
    <w:rsid w:val="00871221"/>
    <w:rsid w:val="00872350"/>
    <w:rsid w:val="008A0CD4"/>
    <w:rsid w:val="008A5EEE"/>
    <w:rsid w:val="008C4509"/>
    <w:rsid w:val="008E064A"/>
    <w:rsid w:val="008E6F11"/>
    <w:rsid w:val="00905C79"/>
    <w:rsid w:val="0090686F"/>
    <w:rsid w:val="009279C1"/>
    <w:rsid w:val="00932B83"/>
    <w:rsid w:val="0093674C"/>
    <w:rsid w:val="00952B4D"/>
    <w:rsid w:val="00995939"/>
    <w:rsid w:val="00997C50"/>
    <w:rsid w:val="009C3DFB"/>
    <w:rsid w:val="009C7200"/>
    <w:rsid w:val="00A4535F"/>
    <w:rsid w:val="00A4587B"/>
    <w:rsid w:val="00A50EC4"/>
    <w:rsid w:val="00A85830"/>
    <w:rsid w:val="00A9540C"/>
    <w:rsid w:val="00AA62B9"/>
    <w:rsid w:val="00AB6250"/>
    <w:rsid w:val="00AD304D"/>
    <w:rsid w:val="00AF38F2"/>
    <w:rsid w:val="00B2375E"/>
    <w:rsid w:val="00B3034A"/>
    <w:rsid w:val="00B32952"/>
    <w:rsid w:val="00B340DC"/>
    <w:rsid w:val="00B420BD"/>
    <w:rsid w:val="00B944CF"/>
    <w:rsid w:val="00BB35C3"/>
    <w:rsid w:val="00BE3547"/>
    <w:rsid w:val="00BF58D7"/>
    <w:rsid w:val="00C038D3"/>
    <w:rsid w:val="00C11EED"/>
    <w:rsid w:val="00C542CB"/>
    <w:rsid w:val="00C70050"/>
    <w:rsid w:val="00C97771"/>
    <w:rsid w:val="00C97AEB"/>
    <w:rsid w:val="00CA270D"/>
    <w:rsid w:val="00CA61E6"/>
    <w:rsid w:val="00CB4943"/>
    <w:rsid w:val="00CC262F"/>
    <w:rsid w:val="00D00403"/>
    <w:rsid w:val="00D137CD"/>
    <w:rsid w:val="00D416FC"/>
    <w:rsid w:val="00D426BD"/>
    <w:rsid w:val="00D9387C"/>
    <w:rsid w:val="00D94584"/>
    <w:rsid w:val="00D94FD7"/>
    <w:rsid w:val="00DE44A0"/>
    <w:rsid w:val="00DF3AFA"/>
    <w:rsid w:val="00E03587"/>
    <w:rsid w:val="00E066C0"/>
    <w:rsid w:val="00E14853"/>
    <w:rsid w:val="00E21907"/>
    <w:rsid w:val="00E260DF"/>
    <w:rsid w:val="00E36785"/>
    <w:rsid w:val="00E40D21"/>
    <w:rsid w:val="00E569D0"/>
    <w:rsid w:val="00E95365"/>
    <w:rsid w:val="00EA6FE7"/>
    <w:rsid w:val="00ED24FD"/>
    <w:rsid w:val="00EE0596"/>
    <w:rsid w:val="00EE6B7A"/>
    <w:rsid w:val="00EE72A2"/>
    <w:rsid w:val="00EF5B5B"/>
    <w:rsid w:val="00EF5D2D"/>
    <w:rsid w:val="00F03B4C"/>
    <w:rsid w:val="00F46DBE"/>
    <w:rsid w:val="00F5775B"/>
    <w:rsid w:val="00F63CF9"/>
    <w:rsid w:val="00F66AB0"/>
    <w:rsid w:val="00F80656"/>
    <w:rsid w:val="00FC394D"/>
    <w:rsid w:val="00FD1ADE"/>
    <w:rsid w:val="00FD238F"/>
    <w:rsid w:val="00FF2AE8"/>
    <w:rsid w:val="01D2156F"/>
    <w:rsid w:val="0DB43BE9"/>
    <w:rsid w:val="19323626"/>
    <w:rsid w:val="26C472AE"/>
    <w:rsid w:val="2CD21935"/>
    <w:rsid w:val="37DD4D82"/>
    <w:rsid w:val="44344213"/>
    <w:rsid w:val="4921709A"/>
    <w:rsid w:val="562948EE"/>
    <w:rsid w:val="5ABD0C3B"/>
    <w:rsid w:val="5B960FC4"/>
    <w:rsid w:val="5C6D159A"/>
    <w:rsid w:val="60703AB4"/>
    <w:rsid w:val="72BD2A7A"/>
    <w:rsid w:val="77644D19"/>
    <w:rsid w:val="789C4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7"/>
    <w:semiHidden/>
    <w:unhideWhenUsed/>
    <w:qFormat/>
    <w:uiPriority w:val="99"/>
    <w:pPr>
      <w:tabs>
        <w:tab w:val="center" w:pos="4153"/>
        <w:tab w:val="right" w:pos="8306"/>
      </w:tabs>
      <w:snapToGrid w:val="0"/>
    </w:pPr>
    <w:rPr>
      <w:sz w:val="18"/>
      <w:szCs w:val="18"/>
    </w:rPr>
  </w:style>
  <w:style w:type="paragraph" w:styleId="3">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Body text|1_"/>
    <w:basedOn w:val="5"/>
    <w:link w:val="7"/>
    <w:qFormat/>
    <w:uiPriority w:val="0"/>
    <w:rPr>
      <w:rFonts w:ascii="宋体" w:hAnsi="宋体" w:eastAsia="宋体" w:cs="宋体"/>
      <w:sz w:val="30"/>
      <w:szCs w:val="30"/>
      <w:u w:val="none"/>
      <w:shd w:val="clear" w:color="auto" w:fill="auto"/>
      <w:lang w:val="zh-TW" w:eastAsia="zh-TW" w:bidi="zh-TW"/>
    </w:rPr>
  </w:style>
  <w:style w:type="paragraph" w:customStyle="1" w:styleId="7">
    <w:name w:val="Body text|1"/>
    <w:basedOn w:val="1"/>
    <w:link w:val="6"/>
    <w:qFormat/>
    <w:uiPriority w:val="0"/>
    <w:pPr>
      <w:spacing w:line="406" w:lineRule="auto"/>
      <w:ind w:firstLine="400"/>
    </w:pPr>
    <w:rPr>
      <w:rFonts w:ascii="宋体" w:hAnsi="宋体" w:eastAsia="宋体" w:cs="宋体"/>
      <w:sz w:val="30"/>
      <w:szCs w:val="30"/>
      <w:lang w:val="zh-TW" w:eastAsia="zh-TW" w:bidi="zh-TW"/>
    </w:rPr>
  </w:style>
  <w:style w:type="character" w:customStyle="1" w:styleId="8">
    <w:name w:val="Header or footer|2_"/>
    <w:basedOn w:val="5"/>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rPr>
      <w:sz w:val="20"/>
      <w:szCs w:val="20"/>
      <w:lang w:val="zh-TW" w:eastAsia="zh-TW" w:bidi="zh-TW"/>
    </w:rPr>
  </w:style>
  <w:style w:type="character" w:customStyle="1" w:styleId="10">
    <w:name w:val="Heading #1|1_"/>
    <w:basedOn w:val="5"/>
    <w:link w:val="11"/>
    <w:qFormat/>
    <w:uiPriority w:val="0"/>
    <w:rPr>
      <w:rFonts w:ascii="宋体" w:hAnsi="宋体" w:eastAsia="宋体" w:cs="宋体"/>
      <w:color w:val="F17A88"/>
      <w:sz w:val="66"/>
      <w:szCs w:val="66"/>
      <w:u w:val="none"/>
      <w:shd w:val="clear" w:color="auto" w:fill="auto"/>
      <w:lang w:val="zh-TW" w:eastAsia="zh-TW" w:bidi="zh-TW"/>
    </w:rPr>
  </w:style>
  <w:style w:type="paragraph" w:customStyle="1" w:styleId="11">
    <w:name w:val="Heading #1|1"/>
    <w:basedOn w:val="1"/>
    <w:link w:val="10"/>
    <w:qFormat/>
    <w:uiPriority w:val="0"/>
    <w:pPr>
      <w:spacing w:after="1100"/>
      <w:ind w:firstLine="300"/>
      <w:outlineLvl w:val="0"/>
    </w:pPr>
    <w:rPr>
      <w:rFonts w:ascii="宋体" w:hAnsi="宋体" w:eastAsia="宋体" w:cs="宋体"/>
      <w:color w:val="F17A88"/>
      <w:sz w:val="66"/>
      <w:szCs w:val="66"/>
      <w:lang w:val="zh-TW" w:eastAsia="zh-TW" w:bidi="zh-TW"/>
    </w:rPr>
  </w:style>
  <w:style w:type="character" w:customStyle="1" w:styleId="12">
    <w:name w:val="Heading #2|1_"/>
    <w:basedOn w:val="5"/>
    <w:link w:val="13"/>
    <w:qFormat/>
    <w:uiPriority w:val="0"/>
    <w:rPr>
      <w:rFonts w:ascii="宋体" w:hAnsi="宋体" w:eastAsia="宋体" w:cs="宋体"/>
      <w:sz w:val="44"/>
      <w:szCs w:val="44"/>
      <w:u w:val="none"/>
      <w:shd w:val="clear" w:color="auto" w:fill="auto"/>
      <w:lang w:val="zh-TW" w:eastAsia="zh-TW" w:bidi="zh-TW"/>
    </w:rPr>
  </w:style>
  <w:style w:type="paragraph" w:customStyle="1" w:styleId="13">
    <w:name w:val="Heading #2|1"/>
    <w:basedOn w:val="1"/>
    <w:link w:val="12"/>
    <w:qFormat/>
    <w:uiPriority w:val="0"/>
    <w:pPr>
      <w:spacing w:after="540" w:line="600" w:lineRule="exact"/>
      <w:jc w:val="center"/>
      <w:outlineLvl w:val="1"/>
    </w:pPr>
    <w:rPr>
      <w:rFonts w:ascii="宋体" w:hAnsi="宋体" w:eastAsia="宋体" w:cs="宋体"/>
      <w:sz w:val="44"/>
      <w:szCs w:val="44"/>
      <w:lang w:val="zh-TW" w:eastAsia="zh-TW" w:bidi="zh-TW"/>
    </w:rPr>
  </w:style>
  <w:style w:type="character" w:customStyle="1" w:styleId="14">
    <w:name w:val="Header or footer|1_"/>
    <w:basedOn w:val="5"/>
    <w:link w:val="15"/>
    <w:qFormat/>
    <w:uiPriority w:val="0"/>
    <w:rPr>
      <w:sz w:val="28"/>
      <w:szCs w:val="28"/>
      <w:u w:val="none"/>
      <w:shd w:val="clear" w:color="auto" w:fill="auto"/>
      <w:lang w:val="zh-TW" w:eastAsia="zh-TW" w:bidi="zh-TW"/>
    </w:rPr>
  </w:style>
  <w:style w:type="paragraph" w:customStyle="1" w:styleId="15">
    <w:name w:val="Header or footer|1"/>
    <w:basedOn w:val="1"/>
    <w:link w:val="14"/>
    <w:qFormat/>
    <w:uiPriority w:val="0"/>
    <w:rPr>
      <w:sz w:val="28"/>
      <w:szCs w:val="28"/>
      <w:lang w:val="zh-TW" w:eastAsia="zh-TW" w:bidi="zh-TW"/>
    </w:rPr>
  </w:style>
  <w:style w:type="character" w:customStyle="1" w:styleId="16">
    <w:name w:val="页眉 Char"/>
    <w:basedOn w:val="5"/>
    <w:link w:val="3"/>
    <w:semiHidden/>
    <w:qFormat/>
    <w:uiPriority w:val="99"/>
    <w:rPr>
      <w:rFonts w:eastAsia="Times New Roman"/>
      <w:color w:val="000000"/>
      <w:sz w:val="18"/>
      <w:szCs w:val="18"/>
    </w:rPr>
  </w:style>
  <w:style w:type="character" w:customStyle="1" w:styleId="17">
    <w:name w:val="页脚 Char"/>
    <w:basedOn w:val="5"/>
    <w:link w:val="2"/>
    <w:semiHidden/>
    <w:qFormat/>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300C68-FD23-493B-9661-4B7ACA1723A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1626</Words>
  <Characters>9269</Characters>
  <Lines>77</Lines>
  <Paragraphs>21</Paragraphs>
  <TotalTime>1</TotalTime>
  <ScaleCrop>false</ScaleCrop>
  <LinksUpToDate>false</LinksUpToDate>
  <CharactersWithSpaces>10874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2020-05-13T01:02:00Z</dcterms:created>
  <dc:creator>Windows User</dc:creator>
  <cp:lastModifiedBy>Administrator</cp:lastModifiedBy>
  <cp:lastPrinted>2020-07-08T01:27:00Z</cp:lastPrinted>
  <dcterms:modified xsi:type="dcterms:W3CDTF">2020-07-30T07:48:11Z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