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连平县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</w:rPr>
        <w:t>项目引进管理制度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</w:rPr>
        <w:t>征求意见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稿）</w:t>
      </w:r>
    </w:p>
    <w:p>
      <w:pPr>
        <w:spacing w:line="600" w:lineRule="exact"/>
        <w:ind w:firstLine="480" w:firstLineChars="200"/>
        <w:rPr>
          <w:rFonts w:ascii="黑体" w:hAnsi="黑体" w:eastAsia="黑体" w:cs="黑体"/>
          <w:color w:val="000000" w:themeColor="text1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为进一步加强我县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项目引进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管理工作，完善招商工作机制，规范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项目引进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工作程序，提升招商工作效率和服务水平，促进招商引资工作科学化、制度化、程序化。现根据《河源市招商项目协调小组办公室关于印发&lt;河源市招商引资工作体系指引手册（试行）&gt;的通知》（河商务字〔2021〕8号）的精神，结合我县实际，制定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一、成立招商引资领导小组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成立连平县招商引资工作领导小组，由县长担任组长，分管招商引资工作的县领导为执行副组长，成员单位有县工业园管委会、县发改局、县工商信局、县自然资源局、市生态环境局连平分局、县招商局。领导小组下设项目考察小分队和办公室，项目考察小分队成员由县工业园管委会、县发改局、县工商信局、县自然资源局、县招商局、市生态环境局连平分局抽调精干人员组成，队长由县工业园管委会主任兼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副队长由县招商局副局长兼任，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主要负责项目考察、评估和洽谈；办公室主任由县招商局局长兼任，主要负责招商引资工作的日常事务，协调相关部门解决项目推进过程中存在的各种问题和困难，定期向领导小组汇报项目进展情况及存在问题的协调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项目准入条件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国家市场准入的产业且同时符合连平县重点发展产业方向的项目，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主要是医药健康、电子信息、精密机械制造、先进制造、智能装备、军民融合、新能源、新型材料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商贸物流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项目符合国家、省、市、县有关环境保护等方面的要求及规定。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须在连平县注册设立独立法人公司，并在县市场监管局、县税务局等部门注册登记，保证企业在连平实现全额纳税。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购买工业用地的项目，在符合以上3个条件的基础上，且经济效益指标须达到：投资强度2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0万元／亩以上、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产出密度300万元/亩以上、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税收强度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万元／亩以上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容积率1.2以上（按每年市下达的指标执行，作相应调整）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“一企一策”的项目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须对投资方约定投资强度、产出强度、税收强度等经济指标，明确项目动工、竣工、投产、达产年限以及违约责任。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、项目引进工作流程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为进一步优化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项目引进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工作流程，提高服务效率，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项目引进工作流程如下：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对符合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准入条件，且具有发展前景广、产业链条长、科技含量高、经济效益好的项目，由项目考察小分队组织项目考察，重点围绕企业发展历程、运营情况、经营理念、发展优势、绿色发展、科技创新、投资实力、投资额度、投资业态、投资方式、经济效益、要素保障等内容进行深入了解，并形成《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报告》；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对重大、带动性强、效益好、税收高的优质投资项目，按照合规合法的原则，可采取“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一企一策</w:t>
      </w:r>
      <w:r>
        <w:rPr>
          <w:rFonts w:hint="eastAsia" w:ascii="仿宋_GB2312" w:hAnsi="仿宋_GB2312" w:eastAsia="仿宋_GB2312" w:cs="仿宋_GB2312"/>
          <w:sz w:val="32"/>
          <w:szCs w:val="32"/>
        </w:rPr>
        <w:t>”方式进行商洽，并给予相应优惠政策。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根据我县产业功能规划、招商引资经济指标要求、项目自身特点及项目洽谈具体情况，委托专业评估机构，对项目所属行业发展趋势、项目发展前景、管理团队实力、经济社会效益及项目规划等进行评估，并形成专业评估意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组织召开县招商引资工作领导小组会议，对拟引进项目进行审核。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投资项目经县招商引资工作领导小组会议审核通过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并报县委同意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后，由县工业园管委会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或项目牵头单位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与项目企业签订《项目投资合同》。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本流程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同样</w:t>
      </w:r>
      <w:r>
        <w:rPr>
          <w:rFonts w:hint="eastAsia" w:ascii="仿宋_GB2312" w:hAnsi="仿宋_GB2312" w:eastAsia="仿宋_GB2312" w:cs="仿宋_GB2312"/>
          <w:sz w:val="32"/>
          <w:szCs w:val="32"/>
        </w:rPr>
        <w:t>适用于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园区外项目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、部门职责分工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县招商局负责与企业签订《项目投资意向书》并委托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专业评估机构对项目相关情况进行评估，并形成专业评估意见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；统筹收集项目相关材料，组织召开招商引资工作领导小组会议并草拟会议纪要、协助项目签约等工作；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县自然资源局负责提供用地设计要点、红线图，出具规划条件意见书；负责地价评估、土地出让等工作；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县工商信局负责制订和落实项目优惠政策工作；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县财政局负责筹集项目奖补资金工作；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市生态环境局连平分局负责项目环保把关和环评申报相关工作；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县发改局负责项目立项等相关手续。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县工业园管委会负责组织项目考察小分队到项目考察、评估和谈判，出具《项目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报告》；负责跟踪推进项目规划建设的落实工作；对项目用地的进行初审和安排；办理土地申报、用地供应的有关手续；协助企业办理招拍挂及相关土地证件；协助企业完成勘察、设计、审图、招标、报建、施工、验收、造价等工作；监督项目工程质量和安全生产工作；督促项目投产、达产工作；对企业实施全程服务管理，并协调解决有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（一）凡是由我县国有企业投资、合作的招商引资项目，由相关国有企业牵头研究、讨论和实施，县工商信局及相关部门参与研究，工作流程参考本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（二）本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自    年  月  日起实施，试行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年，由县工商信局负责解释。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800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3CF2"/>
    <w:rsid w:val="006A4893"/>
    <w:rsid w:val="006B3CF2"/>
    <w:rsid w:val="00915F95"/>
    <w:rsid w:val="03E63460"/>
    <w:rsid w:val="0A550F33"/>
    <w:rsid w:val="0A780B5E"/>
    <w:rsid w:val="18246FFF"/>
    <w:rsid w:val="1DA22F49"/>
    <w:rsid w:val="212B358E"/>
    <w:rsid w:val="226E54FE"/>
    <w:rsid w:val="22DE76C9"/>
    <w:rsid w:val="29AC5CD7"/>
    <w:rsid w:val="29DE3FBB"/>
    <w:rsid w:val="334D63F0"/>
    <w:rsid w:val="35135BF2"/>
    <w:rsid w:val="38FE1EB0"/>
    <w:rsid w:val="396B358B"/>
    <w:rsid w:val="3E7507E5"/>
    <w:rsid w:val="3F026E9D"/>
    <w:rsid w:val="444B72D0"/>
    <w:rsid w:val="4A882F2E"/>
    <w:rsid w:val="51D26C52"/>
    <w:rsid w:val="524C4EC9"/>
    <w:rsid w:val="56224BF1"/>
    <w:rsid w:val="568D6104"/>
    <w:rsid w:val="57DB5A1F"/>
    <w:rsid w:val="695E252F"/>
    <w:rsid w:val="6D271EE9"/>
    <w:rsid w:val="702D680E"/>
    <w:rsid w:val="702F4424"/>
    <w:rsid w:val="72266982"/>
    <w:rsid w:val="757B38BF"/>
    <w:rsid w:val="79492473"/>
    <w:rsid w:val="79762B7E"/>
    <w:rsid w:val="7BB84597"/>
    <w:rsid w:val="7C426048"/>
    <w:rsid w:val="7DA660A7"/>
    <w:rsid w:val="7E1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333</Words>
  <Characters>1900</Characters>
  <Lines>15</Lines>
  <Paragraphs>4</Paragraphs>
  <TotalTime>4</TotalTime>
  <ScaleCrop>false</ScaleCrop>
  <LinksUpToDate>false</LinksUpToDate>
  <CharactersWithSpaces>2229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2021-04-01T01:36:00Z</dcterms:created>
  <dc:creator>Administrator</dc:creator>
  <cp:lastModifiedBy>追风</cp:lastModifiedBy>
  <cp:lastPrinted>2021-04-01T03:00:00Z</cp:lastPrinted>
  <dcterms:modified xsi:type="dcterms:W3CDTF">2021-04-14T00:50:33Z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53C9A91326D94661B4F377421F0950F2</vt:lpwstr>
  </property>
</Properties>
</file>