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before="0" w:after="0" w:line="640" w:lineRule="exact"/>
        <w:ind w:left="0" w:leftChars="0" w:right="0"/>
        <w:jc w:val="center"/>
        <w:textAlignment w:val="auto"/>
        <w:outlineLvl w:val="9"/>
        <w:rPr>
          <w:rFonts w:hint="eastAsia" w:ascii="楷体_GB2312" w:hAnsi="楷体_GB2312" w:eastAsia="楷体_GB2312"/>
          <w:sz w:val="32"/>
        </w:rPr>
      </w:pPr>
    </w:p>
    <w:p>
      <w:pPr>
        <w:keepNext w:val="0"/>
        <w:keepLines w:val="0"/>
        <w:pageBreakBefore w:val="0"/>
        <w:widowControl w:val="0"/>
        <w:kinsoku/>
        <w:wordWrap/>
        <w:overflowPunct/>
        <w:topLinePunct w:val="0"/>
        <w:autoSpaceDE/>
        <w:autoSpaceDN/>
        <w:bidi w:val="0"/>
        <w:adjustRightInd/>
        <w:snapToGrid/>
        <w:spacing w:afterAutospacing="0" w:line="640" w:lineRule="exact"/>
        <w:jc w:val="center"/>
        <w:textAlignment w:val="auto"/>
        <w:rPr>
          <w:rFonts w:hint="eastAsia" w:ascii="宋体" w:hAnsi="宋体" w:eastAsia="方正小标宋简体"/>
          <w:b w:val="0"/>
          <w:bCs/>
          <w:color w:val="auto"/>
          <w:sz w:val="44"/>
          <w:szCs w:val="44"/>
        </w:rPr>
      </w:pPr>
      <w:bookmarkStart w:id="3" w:name="_GoBack"/>
      <w:r>
        <w:rPr>
          <w:rFonts w:hint="eastAsia" w:ascii="宋体" w:hAnsi="宋体" w:eastAsia="方正小标宋简体" w:cs="Times New Roman"/>
          <w:b w:val="0"/>
          <w:bCs/>
          <w:color w:val="auto"/>
          <w:sz w:val="44"/>
          <w:szCs w:val="44"/>
          <w:lang w:val="en-US" w:eastAsia="zh-CN"/>
        </w:rPr>
        <w:t>连平</w:t>
      </w:r>
      <w:r>
        <w:rPr>
          <w:rFonts w:ascii="宋体" w:hAnsi="宋体" w:eastAsia="方正小标宋简体" w:cs="Times New Roman"/>
          <w:b w:val="0"/>
          <w:bCs/>
          <w:color w:val="auto"/>
          <w:sz w:val="44"/>
          <w:szCs w:val="44"/>
        </w:rPr>
        <w:t>县</w:t>
      </w:r>
      <w:r>
        <w:rPr>
          <w:rFonts w:hint="eastAsia" w:ascii="宋体" w:hAnsi="宋体" w:eastAsia="方正小标宋简体"/>
          <w:b w:val="0"/>
          <w:bCs/>
          <w:color w:val="auto"/>
          <w:sz w:val="44"/>
          <w:szCs w:val="44"/>
        </w:rPr>
        <w:t>电子商务进农村综合示范项目</w:t>
      </w:r>
    </w:p>
    <w:p>
      <w:pPr>
        <w:keepNext w:val="0"/>
        <w:keepLines w:val="0"/>
        <w:pageBreakBefore w:val="0"/>
        <w:widowControl w:val="0"/>
        <w:kinsoku/>
        <w:wordWrap/>
        <w:overflowPunct/>
        <w:topLinePunct w:val="0"/>
        <w:autoSpaceDE/>
        <w:autoSpaceDN/>
        <w:bidi w:val="0"/>
        <w:adjustRightInd/>
        <w:snapToGrid/>
        <w:spacing w:afterAutospacing="0" w:line="640" w:lineRule="exact"/>
        <w:jc w:val="center"/>
        <w:textAlignment w:val="auto"/>
        <w:rPr>
          <w:rFonts w:ascii="宋体" w:hAnsi="宋体" w:eastAsia="方正小标宋简体" w:cs="Times New Roman"/>
          <w:b w:val="0"/>
          <w:bCs/>
          <w:color w:val="auto"/>
          <w:sz w:val="44"/>
          <w:szCs w:val="44"/>
        </w:rPr>
      </w:pPr>
      <w:r>
        <w:rPr>
          <w:rFonts w:ascii="宋体" w:hAnsi="宋体" w:eastAsia="方正小标宋简体" w:cs="Times New Roman"/>
          <w:b w:val="0"/>
          <w:bCs/>
          <w:color w:val="auto"/>
          <w:sz w:val="44"/>
          <w:szCs w:val="44"/>
        </w:rPr>
        <w:t>国有资产管理暂行办法</w:t>
      </w:r>
    </w:p>
    <w:bookmarkEnd w:id="3"/>
    <w:p>
      <w:pPr>
        <w:keepNext w:val="0"/>
        <w:keepLines w:val="0"/>
        <w:pageBreakBefore w:val="0"/>
        <w:widowControl w:val="0"/>
        <w:kinsoku/>
        <w:wordWrap/>
        <w:overflowPunct/>
        <w:topLinePunct w:val="0"/>
        <w:autoSpaceDE/>
        <w:autoSpaceDN/>
        <w:bidi w:val="0"/>
        <w:adjustRightInd/>
        <w:snapToGrid/>
        <w:spacing w:before="0" w:after="0" w:afterAutospacing="0" w:line="640" w:lineRule="exact"/>
        <w:ind w:left="0" w:leftChars="0" w:right="0"/>
        <w:jc w:val="center"/>
        <w:textAlignment w:val="auto"/>
        <w:rPr>
          <w:rFonts w:hint="eastAsia" w:ascii="宋体" w:hAnsi="宋体" w:eastAsia="方正小标宋简体" w:cs="Times New Roman"/>
          <w:b w:val="0"/>
          <w:bCs/>
          <w:color w:val="auto"/>
          <w:sz w:val="44"/>
          <w:szCs w:val="4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40" w:lineRule="exact"/>
        <w:ind w:left="0" w:leftChars="0" w:right="0" w:firstLine="420" w:firstLineChars="0"/>
        <w:jc w:val="center"/>
        <w:textAlignment w:val="auto"/>
        <w:outlineLvl w:val="0"/>
        <w:rPr>
          <w:rFonts w:ascii="宋体" w:hAnsi="宋体" w:eastAsia="黑体" w:cs="Times New Roman"/>
          <w:color w:val="auto"/>
          <w:szCs w:val="32"/>
        </w:rPr>
      </w:pPr>
      <w:r>
        <w:rPr>
          <w:rFonts w:hint="eastAsia" w:ascii="宋体" w:hAnsi="宋体" w:eastAsia="黑体" w:cs="Times New Roman"/>
          <w:color w:val="auto"/>
          <w:szCs w:val="32"/>
          <w:lang w:val="en-US" w:eastAsia="zh-CN"/>
        </w:rPr>
        <w:t xml:space="preserve"> </w:t>
      </w:r>
      <w:r>
        <w:rPr>
          <w:rFonts w:ascii="宋体" w:hAnsi="宋体" w:eastAsia="黑体" w:cs="Times New Roman"/>
          <w:color w:val="auto"/>
          <w:szCs w:val="32"/>
        </w:rPr>
        <w:t>总则</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40" w:lineRule="exact"/>
        <w:ind w:left="0" w:leftChars="0" w:right="0"/>
        <w:jc w:val="both"/>
        <w:textAlignment w:val="auto"/>
        <w:outlineLvl w:val="0"/>
        <w:rPr>
          <w:rFonts w:ascii="宋体" w:hAnsi="宋体" w:eastAsia="黑体" w:cs="Times New Roman"/>
          <w:color w:val="auto"/>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第一条</w:t>
      </w:r>
      <w:r>
        <w:rPr>
          <w:rFonts w:hint="eastAsia" w:ascii="宋体" w:hAnsi="宋体" w:cs="仿宋_GB2312"/>
          <w:color w:val="auto"/>
          <w:szCs w:val="32"/>
          <w:lang w:val="en-US" w:eastAsia="zh-CN"/>
        </w:rPr>
        <w:t xml:space="preserve">  </w:t>
      </w:r>
      <w:r>
        <w:rPr>
          <w:rFonts w:hint="eastAsia" w:ascii="宋体" w:hAnsi="宋体" w:eastAsia="仿宋_GB2312" w:cs="仿宋_GB2312"/>
          <w:color w:val="auto"/>
          <w:szCs w:val="32"/>
        </w:rPr>
        <w:t>为了规范和加强</w:t>
      </w:r>
      <w:bookmarkStart w:id="0" w:name="_Hlk35865018"/>
      <w:r>
        <w:rPr>
          <w:rFonts w:hint="eastAsia" w:ascii="宋体" w:hAnsi="宋体" w:eastAsia="仿宋_GB2312" w:cs="仿宋_GB2312"/>
          <w:color w:val="auto"/>
          <w:szCs w:val="32"/>
        </w:rPr>
        <w:t>电子商务进农村综合示范项目</w:t>
      </w:r>
      <w:bookmarkEnd w:id="0"/>
      <w:r>
        <w:rPr>
          <w:rFonts w:hint="eastAsia" w:ascii="宋体" w:hAnsi="宋体" w:eastAsia="仿宋_GB2312" w:cs="仿宋_GB2312"/>
          <w:color w:val="auto"/>
          <w:szCs w:val="32"/>
        </w:rPr>
        <w:t>国有资产管理，维护国有资产的安全和完整，合理配置国有资产，提高国有资产使用效益，根据省、市</w:t>
      </w:r>
      <w:r>
        <w:rPr>
          <w:rFonts w:hint="eastAsia" w:ascii="宋体" w:hAnsi="宋体" w:eastAsia="仿宋_GB2312" w:cs="仿宋_GB2312"/>
          <w:color w:val="auto"/>
          <w:szCs w:val="32"/>
          <w:lang w:eastAsia="zh-CN"/>
        </w:rPr>
        <w:t>、</w:t>
      </w:r>
      <w:r>
        <w:rPr>
          <w:rFonts w:hint="eastAsia" w:ascii="宋体" w:hAnsi="宋体" w:eastAsia="仿宋_GB2312" w:cs="仿宋_GB2312"/>
          <w:color w:val="auto"/>
          <w:szCs w:val="32"/>
          <w:lang w:val="en-US" w:eastAsia="zh-CN"/>
        </w:rPr>
        <w:t>县</w:t>
      </w:r>
      <w:r>
        <w:rPr>
          <w:rFonts w:hint="eastAsia" w:ascii="宋体" w:hAnsi="宋体" w:eastAsia="仿宋_GB2312" w:cs="仿宋_GB2312"/>
          <w:color w:val="auto"/>
          <w:szCs w:val="32"/>
        </w:rPr>
        <w:t>有关财务管理规定，结合我县实际，制定本办法。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第二条</w:t>
      </w:r>
      <w:r>
        <w:rPr>
          <w:rFonts w:hint="eastAsia" w:ascii="宋体" w:hAnsi="宋体" w:cs="仿宋_GB2312"/>
          <w:color w:val="auto"/>
          <w:szCs w:val="32"/>
          <w:lang w:val="en-US" w:eastAsia="zh-CN"/>
        </w:rPr>
        <w:t xml:space="preserve">  </w:t>
      </w:r>
      <w:r>
        <w:rPr>
          <w:rFonts w:hint="eastAsia" w:ascii="宋体" w:hAnsi="宋体" w:eastAsia="仿宋_GB2312" w:cs="仿宋_GB2312"/>
          <w:color w:val="auto"/>
          <w:szCs w:val="32"/>
        </w:rPr>
        <w:t>本办法适用于我县电子商务进农村综合示范项目的国有资产管理。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第三条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本办法所称的国有资产，是指我县电子商务进农村综合示范项目中使用项目专项资金购置的、能以货币计量的各种经济资源的总称，包括所有可移运硬件设施、设备（软硬件）及相关无形资产。</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第四条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国有资产实行国家统一所有，县工商信局</w:t>
      </w:r>
      <w:r>
        <w:rPr>
          <w:rFonts w:hint="eastAsia" w:ascii="宋体" w:hAnsi="宋体" w:cs="仿宋_GB2312"/>
          <w:color w:val="auto"/>
          <w:szCs w:val="32"/>
          <w:lang w:val="en-US" w:eastAsia="zh-CN"/>
        </w:rPr>
        <w:t>及</w:t>
      </w:r>
      <w:r>
        <w:rPr>
          <w:rFonts w:hint="eastAsia" w:ascii="宋体" w:hAnsi="宋体" w:eastAsia="仿宋_GB2312" w:cs="仿宋_GB2312"/>
          <w:color w:val="auto"/>
          <w:szCs w:val="32"/>
        </w:rPr>
        <w:t>县财政局</w:t>
      </w:r>
      <w:r>
        <w:rPr>
          <w:rFonts w:hint="eastAsia" w:ascii="宋体" w:hAnsi="宋体" w:cs="仿宋_GB2312"/>
          <w:color w:val="auto"/>
          <w:szCs w:val="32"/>
          <w:lang w:val="en-US" w:eastAsia="zh-CN"/>
        </w:rPr>
        <w:t>按照各自的职能</w:t>
      </w:r>
      <w:r>
        <w:rPr>
          <w:rFonts w:hint="eastAsia" w:ascii="宋体" w:hAnsi="宋体" w:eastAsia="仿宋_GB2312" w:cs="仿宋_GB2312"/>
          <w:color w:val="auto"/>
          <w:szCs w:val="32"/>
        </w:rPr>
        <w:t>共同管理和调配，项目实施企业使用的管理机制。</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b w:val="0"/>
          <w:bCs w:val="0"/>
          <w:color w:val="auto"/>
          <w:szCs w:val="32"/>
          <w:lang w:eastAsia="zh-CN"/>
        </w:rPr>
        <w:t>第五条</w:t>
      </w:r>
      <w:r>
        <w:rPr>
          <w:rFonts w:hint="eastAsia" w:ascii="黑体" w:hAnsi="黑体" w:eastAsia="黑体" w:cs="黑体"/>
          <w:b w:val="0"/>
          <w:bCs w:val="0"/>
          <w:color w:val="auto"/>
          <w:szCs w:val="32"/>
          <w:lang w:val="en-US" w:eastAsia="zh-CN"/>
        </w:rPr>
        <w:t xml:space="preserve">  </w:t>
      </w:r>
      <w:r>
        <w:rPr>
          <w:rFonts w:hint="eastAsia" w:ascii="宋体" w:hAnsi="宋体" w:eastAsia="仿宋_GB2312" w:cs="仿宋_GB2312"/>
          <w:color w:val="auto"/>
          <w:szCs w:val="32"/>
        </w:rPr>
        <w:t>县工商信局、县财政局国有资产管理的主要任务：</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640" w:lineRule="exact"/>
        <w:ind w:left="0" w:leftChars="0" w:right="0" w:firstLine="640" w:firstLineChars="200"/>
        <w:textAlignment w:val="auto"/>
        <w:rPr>
          <w:rFonts w:hint="eastAsia" w:ascii="宋体" w:hAnsi="宋体" w:eastAsia="仿宋_GB2312" w:cs="仿宋_GB2312"/>
          <w:color w:val="auto"/>
          <w:szCs w:val="32"/>
        </w:rPr>
      </w:pPr>
      <w:r>
        <w:rPr>
          <w:rFonts w:hint="eastAsia" w:ascii="宋体" w:hAnsi="宋体" w:cs="仿宋_GB2312"/>
          <w:color w:val="auto"/>
          <w:szCs w:val="32"/>
          <w:lang w:val="en-US" w:eastAsia="zh-CN"/>
        </w:rPr>
        <w:t>贯彻执行国家有关国有资产管理的法律、法规和政策。</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640" w:lineRule="exact"/>
        <w:ind w:left="0" w:leftChars="0" w:right="0" w:firstLine="640" w:firstLineChars="200"/>
        <w:textAlignment w:val="auto"/>
        <w:rPr>
          <w:rFonts w:hint="eastAsia" w:ascii="宋体" w:hAnsi="宋体" w:eastAsia="仿宋_GB2312" w:cs="仿宋_GB2312"/>
          <w:color w:val="auto"/>
          <w:szCs w:val="32"/>
        </w:rPr>
      </w:pPr>
      <w:r>
        <w:rPr>
          <w:rFonts w:hint="eastAsia" w:ascii="宋体" w:hAnsi="宋体" w:cs="仿宋_GB2312"/>
          <w:color w:val="auto"/>
          <w:szCs w:val="32"/>
          <w:lang w:val="en-US" w:eastAsia="zh-CN"/>
        </w:rPr>
        <w:t>县工商信局</w:t>
      </w:r>
      <w:r>
        <w:rPr>
          <w:rFonts w:hint="eastAsia" w:ascii="宋体" w:hAnsi="宋体" w:eastAsia="仿宋_GB2312" w:cs="仿宋_GB2312"/>
          <w:color w:val="auto"/>
          <w:szCs w:val="32"/>
        </w:rPr>
        <w:t>负责国有资产的登记入账</w:t>
      </w:r>
      <w:r>
        <w:rPr>
          <w:rFonts w:hint="eastAsia" w:ascii="宋体" w:hAnsi="宋体" w:cs="仿宋_GB2312"/>
          <w:color w:val="auto"/>
          <w:szCs w:val="32"/>
          <w:lang w:eastAsia="zh-CN"/>
        </w:rPr>
        <w:t>，</w:t>
      </w:r>
      <w:r>
        <w:rPr>
          <w:rFonts w:hint="eastAsia" w:ascii="宋体" w:hAnsi="宋体" w:cs="仿宋_GB2312"/>
          <w:color w:val="auto"/>
          <w:szCs w:val="32"/>
          <w:lang w:val="en-US" w:eastAsia="zh-CN"/>
        </w:rPr>
        <w:t>负责本级出租、出借国有资产的审批</w:t>
      </w:r>
      <w:r>
        <w:rPr>
          <w:rFonts w:hint="eastAsia" w:ascii="宋体" w:hAnsi="宋体" w:cs="仿宋_GB2312"/>
          <w:color w:val="auto"/>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640" w:lineRule="exact"/>
        <w:ind w:left="0" w:leftChars="0" w:right="0" w:firstLine="640" w:firstLineChars="200"/>
        <w:textAlignment w:val="auto"/>
        <w:rPr>
          <w:rFonts w:hint="eastAsia" w:ascii="宋体" w:hAnsi="宋体" w:eastAsia="仿宋_GB2312" w:cs="仿宋_GB2312"/>
          <w:color w:val="auto"/>
          <w:szCs w:val="32"/>
        </w:rPr>
      </w:pPr>
      <w:r>
        <w:rPr>
          <w:rFonts w:hint="eastAsia" w:ascii="宋体" w:hAnsi="宋体" w:eastAsia="仿宋_GB2312" w:cs="仿宋_GB2312"/>
          <w:color w:val="auto"/>
          <w:szCs w:val="32"/>
        </w:rPr>
        <w:t>负责各项目实施企业国有资产的监督管理，防止国有资产流失</w:t>
      </w:r>
      <w:r>
        <w:rPr>
          <w:rFonts w:hint="eastAsia" w:ascii="宋体" w:hAnsi="宋体" w:cs="仿宋_GB2312"/>
          <w:color w:val="auto"/>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640" w:lineRule="exact"/>
        <w:ind w:left="0" w:leftChars="0" w:right="0" w:firstLine="640" w:firstLineChars="200"/>
        <w:textAlignment w:val="auto"/>
        <w:rPr>
          <w:rFonts w:hint="eastAsia" w:ascii="宋体" w:hAnsi="宋体" w:eastAsia="仿宋_GB2312" w:cs="仿宋_GB2312"/>
          <w:color w:val="auto"/>
          <w:szCs w:val="32"/>
        </w:rPr>
      </w:pPr>
      <w:r>
        <w:rPr>
          <w:rFonts w:hint="eastAsia" w:ascii="宋体" w:hAnsi="宋体" w:eastAsia="仿宋_GB2312" w:cs="仿宋_GB2312"/>
          <w:color w:val="auto"/>
          <w:szCs w:val="32"/>
        </w:rPr>
        <w:t>保障国有资产的安全和完整。</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40" w:lineRule="exact"/>
        <w:ind w:left="0" w:leftChars="0" w:right="0"/>
        <w:textAlignment w:val="auto"/>
        <w:rPr>
          <w:rFonts w:hint="eastAsia" w:ascii="宋体" w:hAnsi="宋体" w:eastAsia="仿宋_GB2312" w:cs="仿宋_GB2312"/>
          <w:color w:val="auto"/>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40" w:lineRule="exact"/>
        <w:ind w:left="0" w:leftChars="0" w:right="0" w:firstLine="420" w:firstLineChars="0"/>
        <w:jc w:val="center"/>
        <w:textAlignment w:val="auto"/>
        <w:outlineLvl w:val="0"/>
        <w:rPr>
          <w:rFonts w:ascii="宋体" w:hAnsi="宋体" w:eastAsia="黑体" w:cs="Times New Roman"/>
          <w:color w:val="auto"/>
          <w:szCs w:val="32"/>
        </w:rPr>
      </w:pPr>
      <w:r>
        <w:rPr>
          <w:rFonts w:hint="eastAsia" w:ascii="宋体" w:hAnsi="宋体" w:eastAsia="黑体" w:cs="Times New Roman"/>
          <w:color w:val="auto"/>
          <w:szCs w:val="32"/>
          <w:lang w:val="en-US" w:eastAsia="zh-CN"/>
        </w:rPr>
        <w:t xml:space="preserve"> </w:t>
      </w:r>
      <w:r>
        <w:rPr>
          <w:rFonts w:hint="eastAsia" w:ascii="宋体" w:hAnsi="宋体" w:eastAsia="黑体" w:cs="Times New Roman"/>
          <w:color w:val="auto"/>
          <w:szCs w:val="32"/>
        </w:rPr>
        <w:t>资产使用</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40" w:lineRule="exact"/>
        <w:ind w:left="0" w:leftChars="0" w:right="0"/>
        <w:jc w:val="both"/>
        <w:textAlignment w:val="auto"/>
        <w:outlineLvl w:val="0"/>
        <w:rPr>
          <w:rFonts w:ascii="宋体" w:hAnsi="宋体" w:eastAsia="黑体" w:cs="Times New Roman"/>
          <w:color w:val="auto"/>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第六条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项目实施企业应当认真做好国有资产的使用管理工作，做到物尽其用，充分发挥国有资产的使用效益；保障国有资产的安全完整，防止国有资产使用中的不当损失和浪费。</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第七条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项目实施企业对所占有、使用的国有资产应当定期清查盘点，做到家底清楚，账、卡、实相符，防止国有资产流失。</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第八条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项目实施企业不得用国有资产对外担保。</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第九条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项目实施企业不得以任何形式用占有、使用的国有资产举办经济实体。</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第十条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项目实施企业拟将占有、使用的国有资产对外出租、出借的，必须事先上报</w:t>
      </w: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审核批准。未经批准，不得对外出租、出借。</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b w:val="0"/>
          <w:bCs w:val="0"/>
          <w:color w:val="auto"/>
          <w:szCs w:val="32"/>
          <w:lang w:eastAsia="zh-CN"/>
        </w:rPr>
        <w:t>第十一条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项目实施企业出租、出借的国有资产，其所有权性质不变，仍归国家所有；所形成的收入，按照政府非税收入管理的规定，实行“收支两条线”管理。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textAlignment w:val="auto"/>
        <w:rPr>
          <w:rFonts w:hint="eastAsia" w:ascii="宋体" w:hAnsi="宋体" w:eastAsia="仿宋_GB2312" w:cs="仿宋_GB2312"/>
          <w:color w:val="auto"/>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40" w:lineRule="exact"/>
        <w:ind w:left="0" w:leftChars="0" w:right="0" w:firstLine="420" w:firstLineChars="0"/>
        <w:jc w:val="center"/>
        <w:textAlignment w:val="auto"/>
        <w:outlineLvl w:val="0"/>
        <w:rPr>
          <w:rFonts w:ascii="宋体" w:hAnsi="宋体" w:eastAsia="黑体" w:cs="Times New Roman"/>
          <w:color w:val="auto"/>
          <w:szCs w:val="32"/>
        </w:rPr>
      </w:pPr>
      <w:r>
        <w:rPr>
          <w:rFonts w:hint="eastAsia" w:ascii="宋体" w:hAnsi="宋体" w:eastAsia="黑体" w:cs="Times New Roman"/>
          <w:color w:val="auto"/>
          <w:szCs w:val="32"/>
          <w:lang w:val="en-US" w:eastAsia="zh-CN"/>
        </w:rPr>
        <w:t xml:space="preserve"> </w:t>
      </w:r>
      <w:r>
        <w:rPr>
          <w:rFonts w:hint="eastAsia" w:ascii="宋体" w:hAnsi="宋体" w:eastAsia="黑体" w:cs="Times New Roman"/>
          <w:color w:val="auto"/>
          <w:szCs w:val="32"/>
        </w:rPr>
        <w:t>资产管理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40" w:lineRule="exact"/>
        <w:ind w:left="0" w:leftChars="0" w:right="0"/>
        <w:jc w:val="both"/>
        <w:textAlignment w:val="auto"/>
        <w:outlineLvl w:val="0"/>
        <w:rPr>
          <w:rFonts w:ascii="宋体" w:hAnsi="宋体" w:eastAsia="黑体" w:cs="Times New Roman"/>
          <w:color w:val="auto"/>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第十二条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项目实施企业应当将</w:t>
      </w:r>
      <w:r>
        <w:rPr>
          <w:rFonts w:hint="eastAsia" w:ascii="宋体" w:hAnsi="宋体" w:cs="仿宋_GB2312"/>
          <w:color w:val="auto"/>
          <w:szCs w:val="32"/>
          <w:lang w:val="en-US" w:eastAsia="zh-CN"/>
        </w:rPr>
        <w:t>其使用的</w:t>
      </w:r>
      <w:r>
        <w:rPr>
          <w:rFonts w:hint="eastAsia" w:ascii="宋体" w:hAnsi="宋体" w:eastAsia="仿宋_GB2312" w:cs="仿宋_GB2312"/>
          <w:color w:val="auto"/>
          <w:szCs w:val="32"/>
        </w:rPr>
        <w:t>国有资产登记造册，专账管理，并报</w:t>
      </w: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核查、备案。</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第十三条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项目实施企业应当建立健全国有资产使用、保管制度，并将管理责任落实到个人，切实做好国有资产日常管理工作。针对特定国有资产应建立使用登记制度，因保管不当造成损坏或丢失的，视不同情况追究责任人赔偿责任。</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第十四条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项目实施企业应当按年度向</w:t>
      </w: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报告资产管理情况，真实、准确、及时、完整地对国有资产占有、使用、变动、处置等情况做出</w:t>
      </w:r>
      <w:r>
        <w:rPr>
          <w:rFonts w:hint="eastAsia" w:ascii="宋体" w:hAnsi="宋体" w:cs="仿宋_GB2312"/>
          <w:color w:val="auto"/>
          <w:szCs w:val="32"/>
          <w:lang w:val="en-US" w:eastAsia="zh-CN"/>
        </w:rPr>
        <w:t>书面</w:t>
      </w:r>
      <w:r>
        <w:rPr>
          <w:rFonts w:hint="eastAsia" w:ascii="宋体" w:hAnsi="宋体" w:eastAsia="仿宋_GB2312" w:cs="仿宋_GB2312"/>
          <w:color w:val="auto"/>
          <w:szCs w:val="32"/>
        </w:rPr>
        <w:t>分析说明。</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bookmarkStart w:id="1" w:name="_Hlk35870627"/>
      <w:r>
        <w:rPr>
          <w:rFonts w:hint="eastAsia" w:ascii="黑体" w:hAnsi="黑体" w:eastAsia="黑体" w:cs="黑体"/>
          <w:color w:val="auto"/>
          <w:szCs w:val="32"/>
          <w:lang w:eastAsia="zh-CN"/>
        </w:rPr>
        <w:t>第十五条</w:t>
      </w:r>
      <w:r>
        <w:rPr>
          <w:rFonts w:hint="eastAsia" w:ascii="黑体" w:hAnsi="黑体" w:eastAsia="黑体" w:cs="黑体"/>
          <w:color w:val="auto"/>
          <w:szCs w:val="32"/>
          <w:lang w:val="en-US" w:eastAsia="zh-CN"/>
        </w:rPr>
        <w:t xml:space="preserve">  </w:t>
      </w: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、县财政局</w:t>
      </w:r>
      <w:bookmarkEnd w:id="1"/>
      <w:r>
        <w:rPr>
          <w:rFonts w:hint="eastAsia" w:ascii="宋体" w:hAnsi="宋体" w:eastAsia="仿宋_GB2312" w:cs="仿宋_GB2312"/>
          <w:color w:val="auto"/>
          <w:szCs w:val="32"/>
        </w:rPr>
        <w:t>应当审核批复资产统计报告，必要时可以委托有关单位进行审计。</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第十六条</w:t>
      </w:r>
      <w:r>
        <w:rPr>
          <w:rFonts w:hint="eastAsia" w:ascii="黑体" w:hAnsi="黑体" w:eastAsia="黑体" w:cs="黑体"/>
          <w:color w:val="auto"/>
          <w:szCs w:val="32"/>
          <w:lang w:val="en-US" w:eastAsia="zh-CN"/>
        </w:rPr>
        <w:t xml:space="preserve">  </w:t>
      </w: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应当对国有资产实行绩效管理，监督国有资产使用的有效性。对项目实施企业中低效运转或者长期闲置的国有资产，</w:t>
      </w: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有权调剂使用或者处置。</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第十七条</w:t>
      </w:r>
      <w:r>
        <w:rPr>
          <w:rFonts w:hint="eastAsia" w:ascii="黑体" w:hAnsi="黑体" w:eastAsia="黑体" w:cs="黑体"/>
          <w:color w:val="auto"/>
          <w:szCs w:val="32"/>
          <w:lang w:val="en-US" w:eastAsia="zh-CN"/>
        </w:rPr>
        <w:t xml:space="preserve">  </w:t>
      </w:r>
      <w:r>
        <w:rPr>
          <w:rFonts w:hint="eastAsia" w:ascii="宋体" w:hAnsi="宋体" w:cs="仿宋_GB2312"/>
          <w:color w:val="auto"/>
          <w:szCs w:val="32"/>
          <w:lang w:val="en-US" w:eastAsia="zh-CN"/>
        </w:rPr>
        <w:t>县工商信局应当依法依规对国有资产进行折旧处理，国有资产的使用年限以财政部《政府会计准则第3号</w:t>
      </w:r>
      <w:r>
        <w:rPr>
          <w:rFonts w:hint="eastAsia" w:ascii="宋体" w:hAnsi="宋体" w:eastAsia="宋体" w:cs="宋体"/>
          <w:color w:val="auto"/>
          <w:szCs w:val="32"/>
          <w:lang w:val="en-US" w:eastAsia="zh-CN"/>
        </w:rPr>
        <w:t>——</w:t>
      </w:r>
      <w:r>
        <w:rPr>
          <w:rFonts w:hint="eastAsia" w:ascii="宋体" w:hAnsi="宋体" w:cs="仿宋_GB2312"/>
          <w:color w:val="auto"/>
          <w:szCs w:val="32"/>
          <w:lang w:val="en-US" w:eastAsia="zh-CN"/>
        </w:rPr>
        <w:t>固定资产》《〈政府会计准则第3号</w:t>
      </w:r>
      <w:r>
        <w:rPr>
          <w:rFonts w:hint="eastAsia" w:ascii="宋体" w:hAnsi="宋体" w:eastAsia="宋体" w:cs="宋体"/>
          <w:color w:val="auto"/>
          <w:szCs w:val="32"/>
          <w:lang w:val="en-US" w:eastAsia="zh-CN"/>
        </w:rPr>
        <w:t>——</w:t>
      </w:r>
      <w:r>
        <w:rPr>
          <w:rFonts w:hint="eastAsia" w:ascii="宋体" w:hAnsi="宋体" w:cs="仿宋_GB2312"/>
          <w:color w:val="auto"/>
          <w:szCs w:val="32"/>
          <w:lang w:val="en-US" w:eastAsia="zh-CN"/>
        </w:rPr>
        <w:t>固定资产〉应用指南》及连平县财政局《连平县县直行政事业单位国有资产处置管理暂行办法》为依据。</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第十八条</w:t>
      </w:r>
      <w:r>
        <w:rPr>
          <w:rFonts w:hint="eastAsia" w:ascii="黑体" w:hAnsi="黑体" w:eastAsia="黑体" w:cs="黑体"/>
          <w:color w:val="auto"/>
          <w:szCs w:val="32"/>
          <w:lang w:val="en-US" w:eastAsia="zh-CN"/>
        </w:rPr>
        <w:t xml:space="preserve">  </w:t>
      </w: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、县财政局可以根据项目需要，组织开展资产清查工作。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textAlignment w:val="auto"/>
        <w:rPr>
          <w:rFonts w:hint="eastAsia" w:ascii="宋体" w:hAnsi="宋体" w:eastAsia="仿宋_GB2312" w:cs="仿宋_GB2312"/>
          <w:color w:val="auto"/>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40" w:lineRule="exact"/>
        <w:ind w:left="0" w:leftChars="0" w:right="0" w:firstLine="420" w:firstLineChars="0"/>
        <w:jc w:val="center"/>
        <w:textAlignment w:val="auto"/>
        <w:outlineLvl w:val="0"/>
        <w:rPr>
          <w:rFonts w:ascii="宋体" w:hAnsi="宋体" w:eastAsia="黑体" w:cs="Times New Roman"/>
          <w:color w:val="auto"/>
          <w:szCs w:val="32"/>
        </w:rPr>
      </w:pPr>
      <w:r>
        <w:rPr>
          <w:rFonts w:hint="eastAsia" w:ascii="宋体" w:hAnsi="宋体" w:eastAsia="黑体" w:cs="Times New Roman"/>
          <w:color w:val="auto"/>
          <w:szCs w:val="32"/>
          <w:lang w:val="en-US" w:eastAsia="zh-CN"/>
        </w:rPr>
        <w:t xml:space="preserve"> </w:t>
      </w:r>
      <w:r>
        <w:rPr>
          <w:rFonts w:hint="eastAsia" w:ascii="宋体" w:hAnsi="宋体" w:eastAsia="黑体" w:cs="Times New Roman"/>
          <w:color w:val="auto"/>
          <w:szCs w:val="32"/>
        </w:rPr>
        <w:t>资产配置</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40" w:lineRule="exact"/>
        <w:ind w:left="0" w:leftChars="0" w:right="0"/>
        <w:jc w:val="both"/>
        <w:textAlignment w:val="auto"/>
        <w:outlineLvl w:val="0"/>
        <w:rPr>
          <w:rFonts w:ascii="宋体" w:hAnsi="宋体" w:eastAsia="黑体" w:cs="Times New Roman"/>
          <w:color w:val="auto"/>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第十九条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本办法中资产配置是指项目实施企业使用项目专项资金购置而形成新的国有资产的行为。</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第二十条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国有资产配置应当遵循以下原则：</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640" w:lineRule="exact"/>
        <w:ind w:left="0" w:leftChars="0" w:right="0" w:firstLine="640" w:firstLineChars="200"/>
        <w:textAlignment w:val="auto"/>
        <w:rPr>
          <w:rFonts w:hint="eastAsia" w:ascii="宋体" w:hAnsi="宋体" w:eastAsia="仿宋_GB2312" w:cs="仿宋_GB2312"/>
          <w:color w:val="auto"/>
          <w:szCs w:val="32"/>
        </w:rPr>
      </w:pPr>
      <w:r>
        <w:rPr>
          <w:rFonts w:hint="eastAsia" w:ascii="宋体" w:hAnsi="宋体" w:eastAsia="仿宋_GB2312" w:cs="仿宋_GB2312"/>
          <w:color w:val="auto"/>
          <w:szCs w:val="32"/>
        </w:rPr>
        <w:t>严格执行法律、法规和有关规章制度</w:t>
      </w:r>
      <w:r>
        <w:rPr>
          <w:rFonts w:hint="eastAsia" w:ascii="宋体" w:hAnsi="宋体" w:cs="仿宋_GB2312"/>
          <w:color w:val="auto"/>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640" w:lineRule="exact"/>
        <w:ind w:left="0" w:leftChars="0" w:right="0" w:firstLine="640" w:firstLineChars="200"/>
        <w:textAlignment w:val="auto"/>
        <w:rPr>
          <w:rFonts w:hint="eastAsia" w:ascii="宋体" w:hAnsi="宋体" w:eastAsia="仿宋_GB2312" w:cs="仿宋_GB2312"/>
          <w:color w:val="auto"/>
          <w:szCs w:val="32"/>
        </w:rPr>
      </w:pPr>
      <w:r>
        <w:rPr>
          <w:rFonts w:hint="eastAsia" w:ascii="宋体" w:hAnsi="宋体" w:eastAsia="仿宋_GB2312" w:cs="仿宋_GB2312"/>
          <w:color w:val="auto"/>
          <w:szCs w:val="32"/>
        </w:rPr>
        <w:t>符合项目实施的实际需要</w:t>
      </w:r>
      <w:r>
        <w:rPr>
          <w:rFonts w:hint="eastAsia" w:ascii="宋体" w:hAnsi="宋体" w:cs="仿宋_GB2312"/>
          <w:color w:val="auto"/>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640" w:lineRule="exact"/>
        <w:ind w:left="0" w:leftChars="0" w:right="0" w:firstLine="640" w:firstLineChars="200"/>
        <w:textAlignment w:val="auto"/>
        <w:rPr>
          <w:rFonts w:hint="eastAsia" w:ascii="宋体" w:hAnsi="宋体" w:eastAsia="仿宋_GB2312" w:cs="仿宋_GB2312"/>
          <w:color w:val="auto"/>
          <w:szCs w:val="32"/>
        </w:rPr>
      </w:pPr>
      <w:r>
        <w:rPr>
          <w:rFonts w:hint="eastAsia" w:ascii="宋体" w:hAnsi="宋体" w:eastAsia="仿宋_GB2312" w:cs="仿宋_GB2312"/>
          <w:color w:val="auto"/>
          <w:szCs w:val="32"/>
        </w:rPr>
        <w:t>科学合理，优化资产结构</w:t>
      </w:r>
      <w:r>
        <w:rPr>
          <w:rFonts w:hint="eastAsia" w:ascii="宋体" w:hAnsi="宋体" w:cs="仿宋_GB2312"/>
          <w:color w:val="auto"/>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640" w:lineRule="exact"/>
        <w:ind w:left="0" w:leftChars="0" w:right="0" w:firstLine="640" w:firstLineChars="200"/>
        <w:textAlignment w:val="auto"/>
        <w:rPr>
          <w:rFonts w:hint="eastAsia" w:ascii="宋体" w:hAnsi="宋体" w:eastAsia="仿宋_GB2312" w:cs="仿宋_GB2312"/>
          <w:color w:val="auto"/>
          <w:szCs w:val="32"/>
        </w:rPr>
      </w:pPr>
      <w:r>
        <w:rPr>
          <w:rFonts w:hint="eastAsia" w:ascii="宋体" w:hAnsi="宋体" w:eastAsia="仿宋_GB2312" w:cs="仿宋_GB2312"/>
          <w:color w:val="auto"/>
          <w:szCs w:val="32"/>
        </w:rPr>
        <w:t>勤俭节约，从严控制。</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第二十一条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资产配置审批程序：</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640" w:lineRule="exact"/>
        <w:ind w:left="0" w:leftChars="0" w:right="0" w:firstLine="640" w:firstLineChars="200"/>
        <w:textAlignment w:val="auto"/>
        <w:rPr>
          <w:rFonts w:hint="eastAsia" w:ascii="宋体" w:hAnsi="宋体" w:eastAsia="仿宋_GB2312" w:cs="仿宋_GB2312"/>
          <w:color w:val="auto"/>
          <w:szCs w:val="32"/>
        </w:rPr>
      </w:pPr>
      <w:r>
        <w:rPr>
          <w:rFonts w:hint="eastAsia" w:ascii="宋体" w:hAnsi="宋体" w:eastAsia="仿宋_GB2312" w:cs="仿宋_GB2312"/>
          <w:color w:val="auto"/>
          <w:szCs w:val="32"/>
        </w:rPr>
        <w:t>项目实施企业</w:t>
      </w:r>
      <w:r>
        <w:rPr>
          <w:rFonts w:hint="eastAsia" w:ascii="宋体" w:hAnsi="宋体" w:cs="仿宋_GB2312"/>
          <w:color w:val="auto"/>
          <w:szCs w:val="32"/>
          <w:lang w:val="en-US" w:eastAsia="zh-CN"/>
        </w:rPr>
        <w:t>应根据项目采购合同约定购置资产，如因实际需要，购置项目采购合同约定以外的资产，应当</w:t>
      </w:r>
      <w:r>
        <w:rPr>
          <w:rFonts w:hint="eastAsia" w:ascii="宋体" w:hAnsi="宋体" w:eastAsia="仿宋_GB2312" w:cs="仿宋_GB2312"/>
          <w:color w:val="auto"/>
          <w:szCs w:val="32"/>
        </w:rPr>
        <w:t>向</w:t>
      </w: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提交资产购置书面材料</w:t>
      </w:r>
      <w:r>
        <w:rPr>
          <w:rFonts w:hint="eastAsia" w:ascii="宋体" w:hAnsi="宋体" w:cs="仿宋_GB2312"/>
          <w:color w:val="auto"/>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640" w:lineRule="exact"/>
        <w:ind w:left="0" w:leftChars="0" w:right="0" w:firstLine="640" w:firstLineChars="200"/>
        <w:textAlignment w:val="auto"/>
        <w:rPr>
          <w:rFonts w:hint="eastAsia" w:ascii="宋体" w:hAnsi="宋体" w:eastAsia="仿宋_GB2312" w:cs="仿宋_GB2312"/>
          <w:color w:val="auto"/>
          <w:szCs w:val="32"/>
        </w:rPr>
      </w:pP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根据项目实施企业申请材料和实际资产存量状况进行</w:t>
      </w:r>
      <w:r>
        <w:rPr>
          <w:rFonts w:hint="eastAsia" w:ascii="宋体" w:hAnsi="宋体" w:cs="仿宋_GB2312"/>
          <w:color w:val="auto"/>
          <w:szCs w:val="32"/>
          <w:lang w:val="en-US" w:eastAsia="zh-CN"/>
        </w:rPr>
        <w:t>审批</w:t>
      </w:r>
      <w:r>
        <w:rPr>
          <w:rFonts w:hint="eastAsia" w:ascii="宋体" w:hAnsi="宋体" w:cs="仿宋_GB2312"/>
          <w:color w:val="auto"/>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640" w:lineRule="exact"/>
        <w:ind w:left="0" w:leftChars="0" w:right="0" w:firstLine="640" w:firstLineChars="200"/>
        <w:textAlignment w:val="auto"/>
        <w:rPr>
          <w:rFonts w:hint="eastAsia" w:ascii="宋体" w:hAnsi="宋体" w:eastAsia="仿宋_GB2312" w:cs="仿宋_GB2312"/>
          <w:color w:val="auto"/>
          <w:szCs w:val="32"/>
        </w:rPr>
      </w:pPr>
      <w:r>
        <w:rPr>
          <w:rFonts w:hint="eastAsia" w:ascii="宋体" w:hAnsi="宋体" w:eastAsia="仿宋_GB2312" w:cs="仿宋_GB2312"/>
          <w:color w:val="auto"/>
          <w:szCs w:val="32"/>
        </w:rPr>
        <w:t>项目实施企业获得</w:t>
      </w:r>
      <w:r>
        <w:rPr>
          <w:rFonts w:hint="eastAsia" w:ascii="宋体" w:hAnsi="宋体" w:cs="仿宋_GB2312"/>
          <w:color w:val="auto"/>
          <w:szCs w:val="32"/>
          <w:lang w:val="en-US" w:eastAsia="zh-CN"/>
        </w:rPr>
        <w:t>批准</w:t>
      </w:r>
      <w:r>
        <w:rPr>
          <w:rFonts w:hint="eastAsia" w:ascii="宋体" w:hAnsi="宋体" w:eastAsia="仿宋_GB2312" w:cs="仿宋_GB2312"/>
          <w:color w:val="auto"/>
          <w:szCs w:val="32"/>
        </w:rPr>
        <w:t>后进行采购，资产形成后，应将资产登记造册并报</w:t>
      </w: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备案。</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40" w:lineRule="exact"/>
        <w:ind w:left="0" w:leftChars="0" w:right="0"/>
        <w:textAlignment w:val="auto"/>
        <w:rPr>
          <w:rFonts w:hint="eastAsia" w:ascii="宋体" w:hAnsi="宋体" w:eastAsia="仿宋_GB2312" w:cs="仿宋_GB2312"/>
          <w:color w:val="auto"/>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40" w:lineRule="exact"/>
        <w:ind w:left="0" w:leftChars="0" w:right="0" w:firstLine="420" w:firstLineChars="0"/>
        <w:jc w:val="center"/>
        <w:textAlignment w:val="auto"/>
        <w:outlineLvl w:val="0"/>
        <w:rPr>
          <w:rFonts w:ascii="宋体" w:hAnsi="宋体" w:eastAsia="黑体" w:cs="Times New Roman"/>
          <w:color w:val="auto"/>
          <w:szCs w:val="32"/>
        </w:rPr>
      </w:pPr>
      <w:r>
        <w:rPr>
          <w:rFonts w:hint="eastAsia" w:ascii="宋体" w:hAnsi="宋体" w:eastAsia="黑体" w:cs="Times New Roman"/>
          <w:color w:val="auto"/>
          <w:szCs w:val="32"/>
          <w:lang w:val="en-US" w:eastAsia="zh-CN"/>
        </w:rPr>
        <w:t xml:space="preserve"> </w:t>
      </w:r>
      <w:r>
        <w:rPr>
          <w:rFonts w:hint="eastAsia" w:ascii="宋体" w:hAnsi="宋体" w:eastAsia="黑体" w:cs="Times New Roman"/>
          <w:color w:val="auto"/>
          <w:szCs w:val="32"/>
        </w:rPr>
        <w:t>资产处置</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40" w:lineRule="exact"/>
        <w:ind w:left="0" w:leftChars="0" w:right="0"/>
        <w:jc w:val="both"/>
        <w:textAlignment w:val="auto"/>
        <w:outlineLvl w:val="0"/>
        <w:rPr>
          <w:rFonts w:ascii="宋体" w:hAnsi="宋体" w:eastAsia="黑体" w:cs="Times New Roman"/>
          <w:color w:val="auto"/>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第二十二条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国有资产处置，是指国有资产产权的转移及核销，包括各类国有资产的无偿转让、出售、置换、报损、报废等。未经批准，国有资产占有、使用单位不得自行处置国有资产。</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第二十三条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资产处置实行分类审批，具体处置办法参照</w:t>
      </w:r>
      <w:r>
        <w:rPr>
          <w:rFonts w:hint="eastAsia" w:ascii="宋体" w:hAnsi="宋体" w:cs="仿宋_GB2312"/>
          <w:color w:val="auto"/>
          <w:szCs w:val="32"/>
          <w:lang w:val="en-US" w:eastAsia="zh-CN"/>
        </w:rPr>
        <w:t>《连平县县直行政事业单位国有资产处置管理暂行办法</w:t>
      </w:r>
      <w:r>
        <w:rPr>
          <w:rFonts w:hint="eastAsia" w:ascii="宋体" w:hAnsi="宋体" w:eastAsia="仿宋_GB2312" w:cs="仿宋_GB2312"/>
          <w:color w:val="auto"/>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textAlignment w:val="auto"/>
        <w:rPr>
          <w:rFonts w:hint="eastAsia" w:ascii="宋体" w:hAnsi="宋体" w:eastAsia="仿宋_GB2312" w:cs="仿宋_GB2312"/>
          <w:color w:val="auto"/>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40" w:lineRule="exact"/>
        <w:ind w:left="0" w:leftChars="0" w:right="0" w:firstLine="420" w:firstLineChars="0"/>
        <w:jc w:val="center"/>
        <w:textAlignment w:val="auto"/>
        <w:outlineLvl w:val="0"/>
        <w:rPr>
          <w:rFonts w:ascii="宋体" w:hAnsi="宋体" w:eastAsia="黑体" w:cs="Times New Roman"/>
          <w:color w:val="auto"/>
          <w:szCs w:val="32"/>
        </w:rPr>
      </w:pPr>
      <w:r>
        <w:rPr>
          <w:rFonts w:hint="eastAsia" w:ascii="宋体" w:hAnsi="宋体" w:eastAsia="黑体" w:cs="Times New Roman"/>
          <w:color w:val="auto"/>
          <w:szCs w:val="32"/>
          <w:lang w:val="en-US" w:eastAsia="zh-CN"/>
        </w:rPr>
        <w:t xml:space="preserve"> </w:t>
      </w:r>
      <w:r>
        <w:rPr>
          <w:rFonts w:hint="eastAsia" w:ascii="宋体" w:hAnsi="宋体" w:eastAsia="黑体" w:cs="Times New Roman"/>
          <w:color w:val="auto"/>
          <w:szCs w:val="32"/>
        </w:rPr>
        <w:t>资产监督</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40" w:lineRule="exact"/>
        <w:ind w:left="0" w:leftChars="0" w:right="0"/>
        <w:jc w:val="both"/>
        <w:textAlignment w:val="auto"/>
        <w:outlineLvl w:val="0"/>
        <w:rPr>
          <w:rFonts w:ascii="宋体" w:hAnsi="宋体" w:eastAsia="黑体" w:cs="Times New Roman"/>
          <w:color w:val="auto"/>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bookmarkStart w:id="2" w:name="_Hlk35870868"/>
      <w:r>
        <w:rPr>
          <w:rFonts w:hint="eastAsia" w:ascii="黑体" w:hAnsi="黑体" w:eastAsia="黑体" w:cs="黑体"/>
          <w:color w:val="auto"/>
          <w:szCs w:val="32"/>
          <w:lang w:eastAsia="zh-CN"/>
        </w:rPr>
        <w:t>第二十四条</w:t>
      </w:r>
      <w:r>
        <w:rPr>
          <w:rFonts w:hint="eastAsia" w:ascii="黑体" w:hAnsi="黑体" w:eastAsia="黑体" w:cs="黑体"/>
          <w:color w:val="auto"/>
          <w:szCs w:val="32"/>
          <w:lang w:val="en-US" w:eastAsia="zh-CN"/>
        </w:rPr>
        <w:t xml:space="preserve">  </w:t>
      </w: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、县财政局</w:t>
      </w:r>
      <w:bookmarkEnd w:id="2"/>
      <w:r>
        <w:rPr>
          <w:rFonts w:hint="eastAsia" w:ascii="宋体" w:hAnsi="宋体" w:eastAsia="仿宋_GB2312" w:cs="仿宋_GB2312"/>
          <w:color w:val="auto"/>
          <w:szCs w:val="32"/>
        </w:rPr>
        <w:t>应当认真履行国有资产管理职责，</w:t>
      </w:r>
      <w:r>
        <w:rPr>
          <w:rFonts w:hint="eastAsia" w:ascii="宋体" w:hAnsi="宋体" w:cs="仿宋_GB2312"/>
          <w:color w:val="auto"/>
          <w:szCs w:val="32"/>
          <w:lang w:val="en-US" w:eastAsia="zh-CN"/>
        </w:rPr>
        <w:t>坚持单位内部监督与财政监督、审计监督、社会监督相结合，事前监督与事中监督、事后监督相结合，日常监督与专项检查相结合，制止资产处置中的各种违法、违纪行为，</w:t>
      </w:r>
      <w:r>
        <w:rPr>
          <w:rFonts w:hint="eastAsia" w:ascii="宋体" w:hAnsi="宋体" w:eastAsia="仿宋_GB2312" w:cs="仿宋_GB2312"/>
          <w:color w:val="auto"/>
          <w:szCs w:val="32"/>
        </w:rPr>
        <w:t>依法维护国有资产的安全、完整。</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第二十五条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项目实施企业必须自觉接受</w:t>
      </w: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、县财政局监督，定期报告国有资产管理使用情况，按要求填报统计报表资料。</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第二十六条</w:t>
      </w:r>
      <w:r>
        <w:rPr>
          <w:rFonts w:hint="eastAsia" w:ascii="黑体" w:hAnsi="黑体" w:eastAsia="黑体" w:cs="黑体"/>
          <w:color w:val="auto"/>
          <w:szCs w:val="32"/>
          <w:lang w:val="en-US" w:eastAsia="zh-CN"/>
        </w:rPr>
        <w:t xml:space="preserve">  </w:t>
      </w: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、县财政局要对项目实施企业国有资产管理情况进行不定期检查。检查内容主要包括：</w:t>
      </w:r>
    </w:p>
    <w:p>
      <w:pPr>
        <w:keepNext w:val="0"/>
        <w:keepLines w:val="0"/>
        <w:pageBreakBefore w:val="0"/>
        <w:widowControl w:val="0"/>
        <w:numPr>
          <w:ilvl w:val="0"/>
          <w:numId w:val="5"/>
        </w:numPr>
        <w:kinsoku/>
        <w:wordWrap/>
        <w:overflowPunct/>
        <w:topLinePunct w:val="0"/>
        <w:autoSpaceDE/>
        <w:autoSpaceDN/>
        <w:bidi w:val="0"/>
        <w:adjustRightInd/>
        <w:snapToGrid/>
        <w:spacing w:before="0" w:after="0" w:line="640" w:lineRule="exact"/>
        <w:ind w:left="0" w:leftChars="0" w:right="0" w:firstLine="640" w:firstLineChars="200"/>
        <w:textAlignment w:val="auto"/>
        <w:rPr>
          <w:rFonts w:hint="eastAsia" w:ascii="宋体" w:hAnsi="宋体" w:eastAsia="仿宋_GB2312" w:cs="仿宋_GB2312"/>
          <w:color w:val="auto"/>
          <w:szCs w:val="32"/>
        </w:rPr>
      </w:pPr>
      <w:r>
        <w:rPr>
          <w:rFonts w:hint="eastAsia" w:ascii="宋体" w:hAnsi="宋体" w:eastAsia="仿宋_GB2312" w:cs="仿宋_GB2312"/>
          <w:color w:val="auto"/>
          <w:szCs w:val="32"/>
        </w:rPr>
        <w:t>是否建立、健全国有资产使用管理制度及其制度的执行情况；</w:t>
      </w:r>
    </w:p>
    <w:p>
      <w:pPr>
        <w:keepNext w:val="0"/>
        <w:keepLines w:val="0"/>
        <w:pageBreakBefore w:val="0"/>
        <w:widowControl w:val="0"/>
        <w:numPr>
          <w:ilvl w:val="0"/>
          <w:numId w:val="5"/>
        </w:numPr>
        <w:kinsoku/>
        <w:wordWrap/>
        <w:overflowPunct/>
        <w:topLinePunct w:val="0"/>
        <w:autoSpaceDE/>
        <w:autoSpaceDN/>
        <w:bidi w:val="0"/>
        <w:adjustRightInd/>
        <w:snapToGrid/>
        <w:spacing w:before="0" w:after="0" w:line="640" w:lineRule="exact"/>
        <w:ind w:left="0" w:leftChars="0" w:right="0" w:firstLine="640" w:firstLineChars="200"/>
        <w:textAlignment w:val="auto"/>
        <w:rPr>
          <w:rFonts w:hint="eastAsia" w:ascii="宋体" w:hAnsi="宋体" w:eastAsia="仿宋_GB2312" w:cs="仿宋_GB2312"/>
          <w:color w:val="auto"/>
          <w:szCs w:val="32"/>
        </w:rPr>
      </w:pPr>
      <w:r>
        <w:rPr>
          <w:rFonts w:hint="eastAsia" w:ascii="宋体" w:hAnsi="宋体" w:eastAsia="仿宋_GB2312" w:cs="仿宋_GB2312"/>
          <w:color w:val="auto"/>
          <w:szCs w:val="32"/>
        </w:rPr>
        <w:t>是否登记齐全、</w:t>
      </w:r>
      <w:r>
        <w:rPr>
          <w:rFonts w:hint="eastAsia" w:ascii="宋体" w:hAnsi="宋体" w:cs="仿宋_GB2312"/>
          <w:color w:val="auto"/>
          <w:szCs w:val="32"/>
          <w:lang w:val="en-US" w:eastAsia="zh-CN"/>
        </w:rPr>
        <w:t>账</w:t>
      </w:r>
      <w:r>
        <w:rPr>
          <w:rFonts w:hint="eastAsia" w:ascii="宋体" w:hAnsi="宋体" w:eastAsia="仿宋_GB2312" w:cs="仿宋_GB2312"/>
          <w:color w:val="auto"/>
          <w:szCs w:val="32"/>
        </w:rPr>
        <w:t>物相符、</w:t>
      </w:r>
      <w:r>
        <w:rPr>
          <w:rFonts w:hint="eastAsia" w:ascii="宋体" w:hAnsi="宋体" w:cs="仿宋_GB2312"/>
          <w:color w:val="auto"/>
          <w:szCs w:val="32"/>
          <w:lang w:val="en-US" w:eastAsia="zh-CN"/>
        </w:rPr>
        <w:t>账</w:t>
      </w:r>
      <w:r>
        <w:rPr>
          <w:rFonts w:hint="eastAsia" w:ascii="宋体" w:hAnsi="宋体" w:eastAsia="仿宋_GB2312" w:cs="仿宋_GB2312"/>
          <w:color w:val="auto"/>
          <w:szCs w:val="32"/>
        </w:rPr>
        <w:t>表相符、报告的数字是否真实、完整、准确；</w:t>
      </w:r>
    </w:p>
    <w:p>
      <w:pPr>
        <w:keepNext w:val="0"/>
        <w:keepLines w:val="0"/>
        <w:pageBreakBefore w:val="0"/>
        <w:widowControl w:val="0"/>
        <w:numPr>
          <w:ilvl w:val="0"/>
          <w:numId w:val="5"/>
        </w:numPr>
        <w:kinsoku/>
        <w:wordWrap/>
        <w:overflowPunct/>
        <w:topLinePunct w:val="0"/>
        <w:autoSpaceDE/>
        <w:autoSpaceDN/>
        <w:bidi w:val="0"/>
        <w:adjustRightInd/>
        <w:snapToGrid/>
        <w:spacing w:before="0" w:after="0" w:line="640" w:lineRule="exact"/>
        <w:ind w:left="0" w:leftChars="0" w:right="0" w:firstLine="640" w:firstLineChars="200"/>
        <w:textAlignment w:val="auto"/>
        <w:rPr>
          <w:rFonts w:hint="eastAsia" w:ascii="宋体" w:hAnsi="宋体" w:eastAsia="仿宋_GB2312" w:cs="仿宋_GB2312"/>
          <w:color w:val="auto"/>
          <w:szCs w:val="32"/>
        </w:rPr>
      </w:pPr>
      <w:r>
        <w:rPr>
          <w:rFonts w:hint="eastAsia" w:ascii="宋体" w:hAnsi="宋体" w:eastAsia="仿宋_GB2312" w:cs="仿宋_GB2312"/>
          <w:color w:val="auto"/>
          <w:szCs w:val="32"/>
        </w:rPr>
        <w:t>国有资产的使用是否合理、有效节约，是否进行维护；</w:t>
      </w:r>
    </w:p>
    <w:p>
      <w:pPr>
        <w:keepNext w:val="0"/>
        <w:keepLines w:val="0"/>
        <w:pageBreakBefore w:val="0"/>
        <w:widowControl w:val="0"/>
        <w:numPr>
          <w:ilvl w:val="0"/>
          <w:numId w:val="5"/>
        </w:numPr>
        <w:kinsoku/>
        <w:wordWrap/>
        <w:overflowPunct/>
        <w:topLinePunct w:val="0"/>
        <w:autoSpaceDE/>
        <w:autoSpaceDN/>
        <w:bidi w:val="0"/>
        <w:adjustRightInd/>
        <w:snapToGrid/>
        <w:spacing w:before="0" w:after="0" w:line="640" w:lineRule="exact"/>
        <w:ind w:left="0" w:leftChars="0" w:right="0" w:firstLine="640" w:firstLineChars="200"/>
        <w:textAlignment w:val="auto"/>
        <w:rPr>
          <w:rFonts w:hint="eastAsia" w:ascii="宋体" w:hAnsi="宋体" w:eastAsia="仿宋_GB2312" w:cs="仿宋_GB2312"/>
          <w:color w:val="auto"/>
          <w:szCs w:val="32"/>
        </w:rPr>
      </w:pPr>
      <w:r>
        <w:rPr>
          <w:rFonts w:hint="eastAsia" w:ascii="宋体" w:hAnsi="宋体" w:eastAsia="仿宋_GB2312" w:cs="仿宋_GB2312"/>
          <w:color w:val="auto"/>
          <w:szCs w:val="32"/>
        </w:rPr>
        <w:t>国有资产是否受到侵犯、损害，是否出现流失的现象；</w:t>
      </w:r>
    </w:p>
    <w:p>
      <w:pPr>
        <w:keepNext w:val="0"/>
        <w:keepLines w:val="0"/>
        <w:pageBreakBefore w:val="0"/>
        <w:widowControl w:val="0"/>
        <w:numPr>
          <w:ilvl w:val="0"/>
          <w:numId w:val="5"/>
        </w:numPr>
        <w:kinsoku/>
        <w:wordWrap/>
        <w:overflowPunct/>
        <w:topLinePunct w:val="0"/>
        <w:autoSpaceDE/>
        <w:autoSpaceDN/>
        <w:bidi w:val="0"/>
        <w:adjustRightInd/>
        <w:snapToGrid/>
        <w:spacing w:before="0" w:after="0" w:line="640" w:lineRule="exact"/>
        <w:ind w:left="0" w:leftChars="0" w:right="0" w:firstLine="640" w:firstLineChars="200"/>
        <w:textAlignment w:val="auto"/>
        <w:rPr>
          <w:rFonts w:hint="eastAsia" w:ascii="宋体" w:hAnsi="宋体" w:eastAsia="仿宋_GB2312" w:cs="仿宋_GB2312"/>
          <w:color w:val="auto"/>
          <w:szCs w:val="32"/>
        </w:rPr>
      </w:pPr>
      <w:r>
        <w:rPr>
          <w:rFonts w:hint="eastAsia" w:ascii="宋体" w:hAnsi="宋体" w:eastAsia="仿宋_GB2312" w:cs="仿宋_GB2312"/>
          <w:color w:val="auto"/>
          <w:szCs w:val="32"/>
        </w:rPr>
        <w:t>其他需要检查的情况。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40" w:lineRule="exact"/>
        <w:ind w:left="0" w:leftChars="0" w:right="0"/>
        <w:textAlignment w:val="auto"/>
        <w:rPr>
          <w:rFonts w:hint="eastAsia" w:ascii="宋体" w:hAnsi="宋体" w:eastAsia="仿宋_GB2312" w:cs="仿宋_GB2312"/>
          <w:color w:val="auto"/>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40" w:lineRule="exact"/>
        <w:ind w:left="0" w:leftChars="0" w:right="0" w:firstLine="420" w:firstLineChars="0"/>
        <w:jc w:val="center"/>
        <w:textAlignment w:val="auto"/>
        <w:outlineLvl w:val="0"/>
        <w:rPr>
          <w:rFonts w:ascii="宋体" w:hAnsi="宋体" w:eastAsia="黑体" w:cs="Times New Roman"/>
          <w:color w:val="auto"/>
          <w:szCs w:val="32"/>
        </w:rPr>
      </w:pPr>
      <w:r>
        <w:rPr>
          <w:rFonts w:hint="eastAsia" w:ascii="宋体" w:hAnsi="宋体" w:eastAsia="黑体" w:cs="Times New Roman"/>
          <w:color w:val="auto"/>
          <w:szCs w:val="32"/>
          <w:lang w:val="en-US" w:eastAsia="zh-CN"/>
        </w:rPr>
        <w:t xml:space="preserve"> </w:t>
      </w:r>
      <w:r>
        <w:rPr>
          <w:rFonts w:hint="eastAsia" w:ascii="宋体" w:hAnsi="宋体" w:eastAsia="黑体" w:cs="Times New Roman"/>
          <w:color w:val="auto"/>
          <w:szCs w:val="32"/>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40" w:lineRule="exact"/>
        <w:ind w:left="0" w:leftChars="0" w:right="0"/>
        <w:jc w:val="both"/>
        <w:textAlignment w:val="auto"/>
        <w:outlineLvl w:val="0"/>
        <w:rPr>
          <w:rFonts w:ascii="宋体" w:hAnsi="宋体" w:eastAsia="黑体" w:cs="Times New Roman"/>
          <w:color w:val="auto"/>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第二十七条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对国有资产登记不清、管理混乱或有意瞒报的项目实施企业，由</w:t>
      </w: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责令其限期整改，未落实整改措施的，由</w:t>
      </w: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缓拨或停拨其有关经费。</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第二十八条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因管理不当造成国有资产浪费、损失、流失的项目实施企业，要及时向</w:t>
      </w: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书面报告，由</w:t>
      </w:r>
      <w:r>
        <w:rPr>
          <w:rFonts w:hint="eastAsia" w:ascii="宋体" w:hAnsi="宋体" w:cs="仿宋_GB2312"/>
          <w:color w:val="auto"/>
          <w:szCs w:val="32"/>
          <w:lang w:val="en-US" w:eastAsia="zh-CN"/>
        </w:rPr>
        <w:t>县</w:t>
      </w:r>
      <w:r>
        <w:rPr>
          <w:rFonts w:hint="eastAsia" w:ascii="宋体" w:hAnsi="宋体" w:eastAsia="仿宋_GB2312" w:cs="仿宋_GB2312"/>
          <w:color w:val="auto"/>
          <w:szCs w:val="32"/>
        </w:rPr>
        <w:t>工</w:t>
      </w:r>
      <w:r>
        <w:rPr>
          <w:rFonts w:hint="eastAsia" w:ascii="宋体" w:hAnsi="宋体" w:cs="仿宋_GB2312"/>
          <w:color w:val="auto"/>
          <w:szCs w:val="32"/>
          <w:lang w:val="en-US" w:eastAsia="zh-CN"/>
        </w:rPr>
        <w:t>商</w:t>
      </w:r>
      <w:r>
        <w:rPr>
          <w:rFonts w:hint="eastAsia" w:ascii="宋体" w:hAnsi="宋体" w:eastAsia="仿宋_GB2312" w:cs="仿宋_GB2312"/>
          <w:color w:val="auto"/>
          <w:szCs w:val="32"/>
        </w:rPr>
        <w:t>信局调查核实，视情况追究相关项目实施企业责任。</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第二十九条</w:t>
      </w:r>
      <w:r>
        <w:rPr>
          <w:rFonts w:hint="eastAsia" w:ascii="黑体" w:hAnsi="黑体" w:eastAsia="黑体" w:cs="黑体"/>
          <w:color w:val="auto"/>
          <w:szCs w:val="32"/>
          <w:lang w:val="en-US" w:eastAsia="zh-CN"/>
        </w:rPr>
        <w:t xml:space="preserve">  </w:t>
      </w:r>
      <w:r>
        <w:rPr>
          <w:rFonts w:hint="eastAsia" w:ascii="宋体" w:hAnsi="宋体" w:cs="仿宋_GB2312"/>
          <w:color w:val="auto"/>
          <w:szCs w:val="32"/>
          <w:lang w:eastAsia="zh-CN"/>
        </w:rPr>
        <w:t>县工商信局</w:t>
      </w:r>
      <w:r>
        <w:rPr>
          <w:rFonts w:hint="eastAsia" w:ascii="宋体" w:hAnsi="宋体" w:eastAsia="仿宋_GB2312" w:cs="仿宋_GB2312"/>
          <w:color w:val="auto"/>
          <w:szCs w:val="32"/>
        </w:rPr>
        <w:t>、县财政局及其工作人员违反本办法的规定，擅自占有、使用、处置国有资产的，按照《财政违法行为处罚处分条例》处理。违反国家国有资产管理规定的其他行为，按国家有关法律法规处理。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textAlignment w:val="auto"/>
        <w:rPr>
          <w:rFonts w:hint="eastAsia" w:ascii="宋体" w:hAnsi="宋体" w:eastAsia="仿宋_GB2312" w:cs="仿宋_GB2312"/>
          <w:color w:val="auto"/>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40" w:lineRule="exact"/>
        <w:ind w:left="0" w:leftChars="0" w:right="0" w:firstLine="420" w:firstLineChars="0"/>
        <w:jc w:val="center"/>
        <w:textAlignment w:val="auto"/>
        <w:outlineLvl w:val="0"/>
        <w:rPr>
          <w:rFonts w:ascii="宋体" w:hAnsi="宋体" w:eastAsia="黑体" w:cs="Times New Roman"/>
          <w:color w:val="auto"/>
          <w:szCs w:val="32"/>
        </w:rPr>
      </w:pPr>
      <w:r>
        <w:rPr>
          <w:rFonts w:hint="eastAsia" w:ascii="宋体" w:hAnsi="宋体" w:eastAsia="黑体" w:cs="Times New Roman"/>
          <w:color w:val="auto"/>
          <w:szCs w:val="32"/>
          <w:lang w:val="en-US" w:eastAsia="zh-CN"/>
        </w:rPr>
        <w:t xml:space="preserve"> </w:t>
      </w:r>
      <w:r>
        <w:rPr>
          <w:rFonts w:hint="eastAsia" w:ascii="宋体" w:hAnsi="宋体" w:eastAsia="黑体" w:cs="Times New Roman"/>
          <w:color w:val="auto"/>
          <w:szCs w:val="32"/>
        </w:rPr>
        <w:t>附则</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40" w:lineRule="exact"/>
        <w:ind w:left="0" w:leftChars="0" w:right="0"/>
        <w:jc w:val="both"/>
        <w:textAlignment w:val="auto"/>
        <w:outlineLvl w:val="0"/>
        <w:rPr>
          <w:rFonts w:ascii="宋体" w:hAnsi="宋体" w:eastAsia="黑体" w:cs="Times New Roman"/>
          <w:color w:val="auto"/>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第三十条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本办法</w:t>
      </w:r>
      <w:r>
        <w:rPr>
          <w:rFonts w:hint="eastAsia" w:ascii="宋体" w:hAnsi="宋体" w:cs="仿宋_GB2312"/>
          <w:color w:val="auto"/>
          <w:szCs w:val="32"/>
          <w:lang w:val="en-US" w:eastAsia="zh-CN"/>
        </w:rPr>
        <w:t>自2021年7月1日起施</w:t>
      </w:r>
      <w:r>
        <w:rPr>
          <w:rFonts w:hint="eastAsia" w:ascii="宋体" w:hAnsi="宋体" w:eastAsia="仿宋_GB2312" w:cs="仿宋_GB2312"/>
          <w:color w:val="auto"/>
          <w:sz w:val="32"/>
          <w:szCs w:val="32"/>
          <w:lang w:val="en-US" w:eastAsia="zh-CN"/>
        </w:rPr>
        <w:t>行</w:t>
      </w:r>
      <w:r>
        <w:rPr>
          <w:rFonts w:hint="eastAsia" w:ascii="宋体" w:hAnsi="宋体" w:cs="仿宋_GB2312"/>
          <w:color w:val="auto"/>
          <w:szCs w:val="32"/>
          <w:lang w:eastAsia="zh-CN"/>
        </w:rPr>
        <w:t>，</w:t>
      </w:r>
      <w:r>
        <w:rPr>
          <w:rFonts w:hint="eastAsia" w:ascii="宋体" w:hAnsi="宋体" w:cs="仿宋_GB2312"/>
          <w:color w:val="auto"/>
          <w:szCs w:val="32"/>
          <w:lang w:val="en-US" w:eastAsia="zh-CN"/>
        </w:rPr>
        <w:t>有效期2年。</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r>
        <w:rPr>
          <w:rFonts w:hint="eastAsia" w:ascii="黑体" w:hAnsi="黑体" w:eastAsia="黑体" w:cs="黑体"/>
          <w:color w:val="auto"/>
          <w:szCs w:val="32"/>
          <w:lang w:eastAsia="zh-CN"/>
        </w:rPr>
        <w:t>第三十一条</w:t>
      </w:r>
      <w:r>
        <w:rPr>
          <w:rFonts w:hint="eastAsia" w:ascii="黑体" w:hAnsi="黑体" w:eastAsia="黑体" w:cs="黑体"/>
          <w:color w:val="auto"/>
          <w:szCs w:val="32"/>
          <w:lang w:val="en-US" w:eastAsia="zh-CN"/>
        </w:rPr>
        <w:t xml:space="preserve">  </w:t>
      </w:r>
      <w:r>
        <w:rPr>
          <w:rFonts w:hint="eastAsia" w:ascii="宋体" w:hAnsi="宋体" w:eastAsia="仿宋_GB2312" w:cs="仿宋_GB2312"/>
          <w:color w:val="auto"/>
          <w:szCs w:val="32"/>
        </w:rPr>
        <w:t>本办法由</w:t>
      </w:r>
      <w:r>
        <w:rPr>
          <w:rFonts w:hint="eastAsia" w:ascii="宋体" w:hAnsi="宋体" w:cs="仿宋_GB2312"/>
          <w:color w:val="auto"/>
          <w:szCs w:val="32"/>
          <w:lang w:eastAsia="zh-CN"/>
        </w:rPr>
        <w:t>县工商信局</w:t>
      </w:r>
      <w:r>
        <w:rPr>
          <w:rFonts w:hint="eastAsia" w:ascii="宋体" w:hAnsi="宋体" w:cs="仿宋_GB2312"/>
          <w:color w:val="auto"/>
          <w:szCs w:val="32"/>
          <w:lang w:val="en-US" w:eastAsia="zh-CN"/>
        </w:rPr>
        <w:t>负责</w:t>
      </w:r>
      <w:r>
        <w:rPr>
          <w:rFonts w:hint="eastAsia" w:ascii="宋体" w:hAnsi="宋体" w:eastAsia="仿宋_GB2312" w:cs="仿宋_GB2312"/>
          <w:color w:val="auto"/>
          <w:szCs w:val="32"/>
        </w:rPr>
        <w:t>解释。</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40" w:lineRule="exact"/>
        <w:ind w:left="0" w:leftChars="0" w:right="0" w:firstLine="640" w:firstLineChars="200"/>
        <w:jc w:val="both"/>
        <w:textAlignment w:val="auto"/>
        <w:outlineLvl w:val="9"/>
        <w:rPr>
          <w:rFonts w:hint="eastAsia" w:ascii="宋体" w:hAnsi="宋体" w:eastAsia="仿宋_GB2312" w:cs="仿宋_GB2312"/>
          <w:color w:val="auto"/>
          <w:szCs w:val="32"/>
        </w:rPr>
      </w:pPr>
    </w:p>
    <w:p>
      <w:pPr>
        <w:pStyle w:val="9"/>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640" w:lineRule="exact"/>
        <w:jc w:val="both"/>
        <w:textAlignment w:val="auto"/>
        <w:rPr>
          <w:rFonts w:hint="eastAsia" w:ascii="黑体" w:hAnsi="黑体" w:eastAsia="黑体" w:cs="黑体"/>
          <w:sz w:val="32"/>
          <w:szCs w:val="32"/>
          <w:shd w:val="clear" w:color="auto" w:fill="FFFFFF"/>
        </w:rPr>
      </w:pPr>
    </w:p>
    <w:p>
      <w:pPr>
        <w:pStyle w:val="9"/>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640" w:lineRule="exact"/>
        <w:jc w:val="both"/>
        <w:textAlignment w:val="auto"/>
        <w:rPr>
          <w:rFonts w:hint="eastAsia" w:ascii="仿宋_GB2312" w:hAnsi="黑体" w:eastAsia="仿宋_GB2312" w:cs="黑体"/>
          <w:sz w:val="32"/>
          <w:szCs w:val="32"/>
          <w:shd w:val="clear" w:color="auto" w:fill="FFFFFF"/>
        </w:rPr>
      </w:pPr>
      <w:r>
        <w:rPr>
          <w:rFonts w:hint="eastAsia" w:ascii="黑体" w:hAnsi="黑体" w:eastAsia="黑体" w:cs="黑体"/>
          <w:sz w:val="32"/>
          <w:szCs w:val="32"/>
          <w:shd w:val="clear" w:color="auto" w:fill="FFFFFF"/>
        </w:rPr>
        <w:t>公开方式：</w:t>
      </w:r>
      <w:r>
        <w:rPr>
          <w:rFonts w:hint="eastAsia" w:ascii="仿宋_GB2312" w:hAnsi="黑体" w:eastAsia="仿宋_GB2312" w:cs="黑体"/>
          <w:sz w:val="32"/>
          <w:szCs w:val="32"/>
          <w:shd w:val="clear" w:color="auto" w:fill="FFFFFF"/>
        </w:rPr>
        <w:t>主动公开</w:t>
      </w:r>
    </w:p>
    <w:p>
      <w:pPr>
        <w:pStyle w:val="21"/>
        <w:keepNext w:val="0"/>
        <w:keepLines w:val="0"/>
        <w:pageBreakBefore w:val="0"/>
        <w:widowControl w:val="0"/>
        <w:pBdr>
          <w:bottom w:val="single" w:color="auto" w:sz="4" w:space="0"/>
        </w:pBdr>
        <w:kinsoku/>
        <w:wordWrap/>
        <w:overflowPunct/>
        <w:topLinePunct w:val="0"/>
        <w:autoSpaceDE/>
        <w:autoSpaceDN/>
        <w:bidi w:val="0"/>
        <w:adjustRightInd/>
        <w:snapToGrid/>
        <w:spacing w:line="640" w:lineRule="exact"/>
        <w:ind w:firstLine="0"/>
        <w:textAlignment w:val="auto"/>
        <w:rPr>
          <w:rFonts w:hint="eastAsia" w:ascii="黑体" w:hAnsi="黑体" w:eastAsia="黑体" w:cs="仿宋"/>
          <w:color w:val="auto"/>
          <w:sz w:val="32"/>
          <w:szCs w:val="32"/>
        </w:rPr>
      </w:pPr>
    </w:p>
    <w:p>
      <w:pPr>
        <w:pStyle w:val="21"/>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40" w:lineRule="exact"/>
        <w:ind w:left="1160" w:leftChars="100" w:hanging="840" w:hangingChars="3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抄送：</w:t>
      </w:r>
      <w:r>
        <w:rPr>
          <w:rFonts w:hint="eastAsia" w:ascii="仿宋" w:hAnsi="仿宋" w:eastAsia="仿宋" w:cs="仿宋"/>
          <w:color w:val="auto"/>
          <w:sz w:val="28"/>
          <w:szCs w:val="28"/>
          <w:lang w:val="en-US" w:eastAsia="zh-CN"/>
        </w:rPr>
        <w:t>县纪委监委，</w:t>
      </w:r>
      <w:r>
        <w:rPr>
          <w:rFonts w:hint="eastAsia" w:ascii="仿宋" w:hAnsi="仿宋" w:eastAsia="仿宋" w:cs="仿宋"/>
          <w:color w:val="auto"/>
          <w:sz w:val="28"/>
          <w:szCs w:val="28"/>
        </w:rPr>
        <w:t>县委办，县人大办，县政协办，县委</w:t>
      </w:r>
      <w:r>
        <w:rPr>
          <w:rFonts w:hint="eastAsia" w:ascii="仿宋" w:hAnsi="仿宋" w:eastAsia="仿宋" w:cs="仿宋"/>
          <w:color w:val="auto"/>
          <w:sz w:val="28"/>
          <w:szCs w:val="28"/>
          <w:lang w:val="en-US" w:eastAsia="zh-CN"/>
        </w:rPr>
        <w:t>各工作部门</w:t>
      </w:r>
      <w:r>
        <w:rPr>
          <w:rFonts w:hint="eastAsia" w:ascii="仿宋" w:hAnsi="仿宋" w:eastAsia="仿宋" w:cs="仿宋"/>
          <w:color w:val="auto"/>
          <w:sz w:val="28"/>
          <w:szCs w:val="28"/>
        </w:rPr>
        <w:t>，县</w:t>
      </w:r>
      <w:r>
        <w:rPr>
          <w:rFonts w:hint="eastAsia" w:ascii="仿宋" w:hAnsi="仿宋" w:eastAsia="仿宋" w:cs="仿宋"/>
          <w:color w:val="auto"/>
          <w:sz w:val="28"/>
          <w:szCs w:val="28"/>
          <w:lang w:val="en-US" w:eastAsia="zh-CN"/>
        </w:rPr>
        <w:t>人</w:t>
      </w:r>
      <w:r>
        <w:rPr>
          <w:rFonts w:hint="eastAsia" w:ascii="仿宋" w:hAnsi="仿宋" w:eastAsia="仿宋" w:cs="仿宋"/>
          <w:color w:val="auto"/>
          <w:sz w:val="28"/>
          <w:szCs w:val="28"/>
        </w:rPr>
        <w:t>武部，县法院，县检察院</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各群团组织，省、市驻县单位。</w:t>
      </w:r>
    </w:p>
    <w:p>
      <w:pPr>
        <w:pStyle w:val="21"/>
        <w:keepNext w:val="0"/>
        <w:keepLines w:val="0"/>
        <w:pageBreakBefore w:val="0"/>
        <w:widowControl w:val="0"/>
        <w:pBdr>
          <w:top w:val="single" w:color="auto" w:sz="4" w:space="0"/>
          <w:bottom w:val="single" w:color="auto" w:sz="4" w:space="0"/>
        </w:pBdr>
        <w:tabs>
          <w:tab w:val="left" w:pos="5020"/>
        </w:tabs>
        <w:kinsoku/>
        <w:wordWrap/>
        <w:overflowPunct/>
        <w:topLinePunct w:val="0"/>
        <w:autoSpaceDE/>
        <w:autoSpaceDN/>
        <w:bidi w:val="0"/>
        <w:adjustRightInd/>
        <w:snapToGrid/>
        <w:spacing w:line="640" w:lineRule="exact"/>
        <w:ind w:firstLine="280" w:firstLineChars="100"/>
        <w:textAlignment w:val="auto"/>
        <w:rPr>
          <w:rFonts w:hint="eastAsia" w:ascii="宋体" w:hAnsi="宋体" w:eastAsia="仿宋_GB2312" w:cs="仿宋_GB2312"/>
          <w:color w:val="auto"/>
          <w:szCs w:val="32"/>
        </w:rPr>
      </w:pPr>
      <w:r>
        <w:rPr>
          <w:rFonts w:hint="eastAsia" w:ascii="仿宋" w:hAnsi="仿宋" w:eastAsia="仿宋" w:cs="仿宋"/>
          <w:color w:val="auto"/>
          <w:sz w:val="28"/>
          <w:szCs w:val="28"/>
          <w:lang w:eastAsia="zh-CN"/>
        </w:rPr>
        <w:t>连平</w:t>
      </w:r>
      <w:r>
        <w:rPr>
          <w:rFonts w:hint="eastAsia" w:ascii="仿宋" w:hAnsi="仿宋" w:eastAsia="仿宋" w:cs="仿宋"/>
          <w:color w:val="auto"/>
          <w:sz w:val="28"/>
          <w:szCs w:val="28"/>
        </w:rPr>
        <w:t>县人民政府办公室</w:t>
      </w:r>
      <w:r>
        <w:rPr>
          <w:rFonts w:hint="eastAsia" w:ascii="仿宋" w:hAnsi="仿宋" w:eastAsia="仿宋" w:cs="仿宋"/>
          <w:color w:val="auto"/>
          <w:sz w:val="28"/>
          <w:szCs w:val="28"/>
          <w:lang w:val="en-US" w:eastAsia="zh-CN"/>
        </w:rPr>
        <w:t xml:space="preserve">                   </w:t>
      </w:r>
      <w:r>
        <w:rPr>
          <w:rFonts w:hint="eastAsia" w:ascii="宋体" w:hAnsi="宋体" w:eastAsia="宋体" w:cs="宋体"/>
          <w:color w:val="auto"/>
          <w:sz w:val="28"/>
          <w:szCs w:val="28"/>
          <w:lang w:val="en-US" w:eastAsia="zh-CN" w:bidi="zh-TW"/>
        </w:rPr>
        <w:t xml:space="preserve">  2021</w:t>
      </w:r>
      <w:r>
        <w:rPr>
          <w:rFonts w:hint="eastAsia" w:ascii="仿宋" w:hAnsi="仿宋" w:eastAsia="仿宋" w:cs="仿宋"/>
          <w:color w:val="auto"/>
          <w:sz w:val="28"/>
          <w:szCs w:val="28"/>
          <w:lang w:val="en-US" w:eastAsia="zh-CN"/>
        </w:rPr>
        <w:t>年</w:t>
      </w:r>
      <w:r>
        <w:rPr>
          <w:rFonts w:hint="eastAsia" w:cs="宋体"/>
          <w:color w:val="auto"/>
          <w:sz w:val="28"/>
          <w:szCs w:val="28"/>
          <w:lang w:val="en-US" w:eastAsia="zh-CN" w:bidi="zh-TW"/>
        </w:rPr>
        <w:t>5</w:t>
      </w:r>
      <w:r>
        <w:rPr>
          <w:rFonts w:hint="eastAsia" w:ascii="仿宋" w:hAnsi="仿宋" w:eastAsia="仿宋" w:cs="仿宋"/>
          <w:color w:val="auto"/>
          <w:sz w:val="28"/>
          <w:szCs w:val="28"/>
          <w:lang w:val="en-US" w:eastAsia="zh-CN"/>
        </w:rPr>
        <w:t>月26日印发</w:t>
      </w:r>
    </w:p>
    <w:sectPr>
      <w:footerReference r:id="rId3" w:type="default"/>
      <w:pgSz w:w="11905" w:h="16838"/>
      <w:pgMar w:top="1440" w:right="1553" w:bottom="1440" w:left="1610" w:header="720" w:footer="720" w:gutter="0"/>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等线" w:hAnsi="等线" w:eastAsia="仿宋_GB2312"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pStyle w:val="5"/>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DBEBC3"/>
    <w:multiLevelType w:val="singleLevel"/>
    <w:tmpl w:val="94DBEBC3"/>
    <w:lvl w:ilvl="0" w:tentative="0">
      <w:start w:val="1"/>
      <w:numFmt w:val="chineseCounting"/>
      <w:suff w:val="nothing"/>
      <w:lvlText w:val="（%1）"/>
      <w:lvlJc w:val="left"/>
      <w:pPr>
        <w:ind w:left="0" w:firstLine="420"/>
      </w:pPr>
      <w:rPr>
        <w:rFonts w:hint="eastAsia"/>
      </w:rPr>
    </w:lvl>
  </w:abstractNum>
  <w:abstractNum w:abstractNumId="1">
    <w:nsid w:val="9D3455C0"/>
    <w:multiLevelType w:val="singleLevel"/>
    <w:tmpl w:val="9D3455C0"/>
    <w:lvl w:ilvl="0" w:tentative="0">
      <w:start w:val="1"/>
      <w:numFmt w:val="chineseCounting"/>
      <w:suff w:val="nothing"/>
      <w:lvlText w:val="（%1）"/>
      <w:lvlJc w:val="left"/>
      <w:pPr>
        <w:ind w:left="0" w:firstLine="420"/>
      </w:pPr>
      <w:rPr>
        <w:rFonts w:hint="eastAsia"/>
      </w:rPr>
    </w:lvl>
  </w:abstractNum>
  <w:abstractNum w:abstractNumId="2">
    <w:nsid w:val="CFA9C585"/>
    <w:multiLevelType w:val="singleLevel"/>
    <w:tmpl w:val="CFA9C585"/>
    <w:lvl w:ilvl="0" w:tentative="0">
      <w:start w:val="1"/>
      <w:numFmt w:val="chineseCounting"/>
      <w:suff w:val="nothing"/>
      <w:lvlText w:val="（%1）"/>
      <w:lvlJc w:val="left"/>
      <w:pPr>
        <w:ind w:left="0" w:firstLine="420"/>
      </w:pPr>
      <w:rPr>
        <w:rFonts w:hint="eastAsia"/>
      </w:rPr>
    </w:lvl>
  </w:abstractNum>
  <w:abstractNum w:abstractNumId="3">
    <w:nsid w:val="E96100FA"/>
    <w:multiLevelType w:val="singleLevel"/>
    <w:tmpl w:val="E96100FA"/>
    <w:lvl w:ilvl="0" w:tentative="0">
      <w:start w:val="1"/>
      <w:numFmt w:val="chineseCounting"/>
      <w:suff w:val="nothing"/>
      <w:lvlText w:val="（%1）"/>
      <w:lvlJc w:val="left"/>
      <w:pPr>
        <w:ind w:left="0" w:firstLine="420"/>
      </w:pPr>
      <w:rPr>
        <w:rFonts w:hint="eastAsia"/>
      </w:rPr>
    </w:lvl>
  </w:abstractNum>
  <w:abstractNum w:abstractNumId="4">
    <w:nsid w:val="4865901D"/>
    <w:multiLevelType w:val="singleLevel"/>
    <w:tmpl w:val="4865901D"/>
    <w:lvl w:ilvl="0" w:tentative="0">
      <w:start w:val="1"/>
      <w:numFmt w:val="chineseCounting"/>
      <w:suff w:val="nothing"/>
      <w:lvlText w:val="第%1章 "/>
      <w:lvlJc w:val="left"/>
      <w:pPr>
        <w:ind w:left="0" w:firstLine="420"/>
      </w:pPr>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3EE4"/>
    <w:rsid w:val="088E5C37"/>
    <w:rsid w:val="151D0F92"/>
    <w:rsid w:val="16B91803"/>
    <w:rsid w:val="23DF7A98"/>
    <w:rsid w:val="4C127FE2"/>
    <w:rsid w:val="578B442F"/>
    <w:rsid w:val="5C882239"/>
    <w:rsid w:val="5E5473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仿宋_GB2312" w:cs="黑体"/>
      <w:kern w:val="2"/>
      <w:sz w:val="32"/>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toc 3"/>
    <w:basedOn w:val="1"/>
    <w:next w:val="1"/>
    <w:unhideWhenUsed/>
    <w:qFormat/>
    <w:uiPriority w:val="39"/>
    <w:pPr>
      <w:widowControl/>
      <w:tabs>
        <w:tab w:val="left" w:pos="2127"/>
        <w:tab w:val="right" w:leader="dot" w:pos="8296"/>
      </w:tabs>
      <w:spacing w:line="440" w:lineRule="exact"/>
      <w:ind w:left="400" w:leftChars="400"/>
    </w:pPr>
    <w:rPr>
      <w:rFonts w:ascii="Times New Roman" w:hAnsi="Times New Roman" w:eastAsia="宋体"/>
      <w:sz w:val="28"/>
    </w:rPr>
  </w:style>
  <w:style w:type="paragraph" w:styleId="4">
    <w:name w:val="Balloon Text"/>
    <w:basedOn w:val="1"/>
    <w:link w:val="20"/>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next w:val="1"/>
    <w:unhideWhenUsed/>
    <w:qFormat/>
    <w:uiPriority w:val="39"/>
    <w:pPr>
      <w:tabs>
        <w:tab w:val="left" w:pos="1280"/>
        <w:tab w:val="right" w:leader="dot" w:pos="8296"/>
        <w:tab w:val="right" w:leader="middleDot" w:pos="12800"/>
      </w:tabs>
      <w:spacing w:line="440" w:lineRule="exact"/>
    </w:pPr>
    <w:rPr>
      <w:rFonts w:ascii="Times New Roman" w:hAnsi="Times New Roman" w:eastAsia="宋体" w:cs="黑体"/>
      <w:kern w:val="2"/>
      <w:sz w:val="28"/>
      <w:szCs w:val="22"/>
      <w:lang w:val="en-US" w:eastAsia="zh-CN" w:bidi="ar-SA"/>
    </w:rPr>
  </w:style>
  <w:style w:type="paragraph" w:styleId="8">
    <w:name w:val="toc 2"/>
    <w:basedOn w:val="1"/>
    <w:next w:val="1"/>
    <w:unhideWhenUsed/>
    <w:qFormat/>
    <w:uiPriority w:val="39"/>
    <w:pPr>
      <w:widowControl/>
      <w:tabs>
        <w:tab w:val="left" w:pos="1280"/>
        <w:tab w:val="right" w:leader="dot" w:pos="8296"/>
        <w:tab w:val="right" w:leader="middleDot" w:pos="12800"/>
      </w:tabs>
      <w:spacing w:line="440" w:lineRule="exact"/>
      <w:ind w:left="200" w:leftChars="200"/>
    </w:pPr>
    <w:rPr>
      <w:rFonts w:ascii="Times New Roman" w:hAnsi="Times New Roman" w:eastAsia="宋体"/>
      <w:sz w:val="2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annotation subject"/>
    <w:basedOn w:val="2"/>
    <w:next w:val="2"/>
    <w:link w:val="19"/>
    <w:semiHidden/>
    <w:unhideWhenUsed/>
    <w:qFormat/>
    <w:uiPriority w:val="99"/>
    <w:rPr>
      <w:b/>
      <w:bCs/>
    </w:rPr>
  </w:style>
  <w:style w:type="character" w:styleId="13">
    <w:name w:val="page number"/>
    <w:basedOn w:val="12"/>
    <w:qFormat/>
    <w:uiPriority w:val="0"/>
  </w:style>
  <w:style w:type="character" w:styleId="14">
    <w:name w:val="annotation reference"/>
    <w:basedOn w:val="12"/>
    <w:semiHidden/>
    <w:unhideWhenUsed/>
    <w:qFormat/>
    <w:uiPriority w:val="99"/>
    <w:rPr>
      <w:sz w:val="21"/>
      <w:szCs w:val="21"/>
    </w:rPr>
  </w:style>
  <w:style w:type="paragraph" w:customStyle="1" w:styleId="15">
    <w:name w:val="List Paragraph"/>
    <w:basedOn w:val="1"/>
    <w:qFormat/>
    <w:uiPriority w:val="34"/>
    <w:pPr>
      <w:ind w:firstLine="420" w:firstLineChars="200"/>
    </w:pPr>
  </w:style>
  <w:style w:type="character" w:customStyle="1" w:styleId="16">
    <w:name w:val="页眉 字符"/>
    <w:basedOn w:val="12"/>
    <w:link w:val="6"/>
    <w:qFormat/>
    <w:uiPriority w:val="99"/>
    <w:rPr>
      <w:rFonts w:eastAsia="仿宋_GB2312"/>
      <w:sz w:val="18"/>
      <w:szCs w:val="18"/>
    </w:rPr>
  </w:style>
  <w:style w:type="character" w:customStyle="1" w:styleId="17">
    <w:name w:val="页脚 字符"/>
    <w:basedOn w:val="12"/>
    <w:link w:val="5"/>
    <w:qFormat/>
    <w:uiPriority w:val="99"/>
    <w:rPr>
      <w:rFonts w:eastAsia="仿宋_GB2312"/>
      <w:sz w:val="18"/>
      <w:szCs w:val="18"/>
    </w:rPr>
  </w:style>
  <w:style w:type="character" w:customStyle="1" w:styleId="18">
    <w:name w:val="批注文字 字符"/>
    <w:basedOn w:val="12"/>
    <w:link w:val="2"/>
    <w:qFormat/>
    <w:uiPriority w:val="99"/>
    <w:rPr>
      <w:rFonts w:eastAsia="仿宋_GB2312"/>
      <w:sz w:val="32"/>
    </w:rPr>
  </w:style>
  <w:style w:type="character" w:customStyle="1" w:styleId="19">
    <w:name w:val="批注主题 字符"/>
    <w:basedOn w:val="18"/>
    <w:link w:val="10"/>
    <w:qFormat/>
    <w:uiPriority w:val="99"/>
    <w:rPr>
      <w:rFonts w:eastAsia="仿宋_GB2312"/>
      <w:b/>
      <w:bCs/>
      <w:sz w:val="32"/>
    </w:rPr>
  </w:style>
  <w:style w:type="character" w:customStyle="1" w:styleId="20">
    <w:name w:val="批注框文本 字符"/>
    <w:basedOn w:val="12"/>
    <w:link w:val="4"/>
    <w:qFormat/>
    <w:uiPriority w:val="99"/>
    <w:rPr>
      <w:rFonts w:eastAsia="仿宋_GB2312"/>
      <w:sz w:val="18"/>
      <w:szCs w:val="18"/>
    </w:rPr>
  </w:style>
  <w:style w:type="paragraph" w:customStyle="1" w:styleId="21">
    <w:name w:val="Body text|1"/>
    <w:basedOn w:val="1"/>
    <w:qFormat/>
    <w:uiPriority w:val="0"/>
    <w:pPr>
      <w:spacing w:line="406"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316</Words>
  <Characters>1805</Characters>
  <Lines>15</Lines>
  <Paragraphs>4</Paragraphs>
  <TotalTime>18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2020-03-23T05:43:00Z</dcterms:created>
  <dc:creator>lanmengjie@nong.link</dc:creator>
  <cp:lastModifiedBy>LONG</cp:lastModifiedBy>
  <cp:lastPrinted>2021-05-26T07:03:00Z</cp:lastPrinted>
  <dcterms:modified xsi:type="dcterms:W3CDTF">2021-07-06T01:52:35Z</dcterms:modified>
  <dc:title>连府办〔2021〕31号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076BF4E0BCA34CCB856902B8EA1592F0</vt:lpwstr>
  </property>
</Properties>
</file>