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4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4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10423" w:type="dxa"/>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连平县法律服务网服务事项指南</w:t>
            </w:r>
          </w:p>
        </w:tc>
      </w:tr>
    </w:tbl>
    <w:p>
      <w:pPr>
        <w:widowControl/>
        <w:wordWrap w:val="0"/>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w:t>
      </w:r>
      <w:r>
        <w:rPr>
          <w:rFonts w:hint="eastAsia" w:ascii="宋体" w:hAnsi="宋体" w:eastAsia="宋体" w:cs="宋体"/>
          <w:color w:val="000000"/>
          <w:sz w:val="20"/>
          <w:szCs w:val="20"/>
        </w:rPr>
        <w:t>连平县各村</w:t>
      </w:r>
      <w:r>
        <w:rPr>
          <w:rFonts w:ascii="宋体" w:hAnsi="宋体" w:eastAsia="宋体" w:cs="宋体"/>
          <w:color w:val="000000"/>
          <w:sz w:val="20"/>
          <w:szCs w:val="20"/>
        </w:rPr>
        <w:t>公共法律服务</w:t>
      </w:r>
      <w:r>
        <w:rPr>
          <w:rFonts w:hint="eastAsia" w:ascii="宋体" w:hAnsi="宋体" w:eastAsia="宋体" w:cs="宋体"/>
          <w:color w:val="000000"/>
          <w:sz w:val="20"/>
          <w:szCs w:val="20"/>
        </w:rPr>
        <w:t>工作室</w:t>
      </w:r>
      <w:r>
        <w:rPr>
          <w:rFonts w:ascii="宋体" w:hAnsi="宋体" w:eastAsia="宋体" w:cs="宋体"/>
          <w:color w:val="000000"/>
          <w:sz w:val="20"/>
          <w:szCs w:val="20"/>
        </w:rPr>
        <w:t xml:space="preserve">                 </w:t>
      </w:r>
    </w:p>
    <w:tbl>
      <w:tblPr>
        <w:tblStyle w:val="5"/>
        <w:tblW w:w="104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34"/>
        <w:gridCol w:w="4358"/>
        <w:gridCol w:w="1979"/>
        <w:gridCol w:w="1566"/>
        <w:gridCol w:w="11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sz w:val="24"/>
              </w:rPr>
            </w:pPr>
            <w:r>
              <w:rPr>
                <w:rFonts w:ascii="宋体" w:hAnsi="宋体" w:eastAsia="宋体" w:cs="宋体"/>
                <w:color w:val="000000"/>
                <w:sz w:val="24"/>
              </w:rPr>
              <w:t>人民调解员信息查询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r>
              <w:rPr>
                <w:rFonts w:ascii="宋体" w:hAnsi="宋体" w:eastAsia="宋体" w:cs="宋体"/>
                <w:color w:val="000000"/>
                <w:sz w:val="24"/>
              </w:rPr>
              <w:t>根据群众需求，为群众提供</w:t>
            </w:r>
            <w:r>
              <w:rPr>
                <w:rFonts w:hint="eastAsia" w:ascii="宋体" w:hAnsi="宋体" w:eastAsia="宋体" w:cs="宋体"/>
                <w:color w:val="000000"/>
                <w:sz w:val="24"/>
              </w:rPr>
              <w:t>连平县</w:t>
            </w:r>
            <w:r>
              <w:rPr>
                <w:rFonts w:ascii="宋体" w:hAnsi="宋体" w:eastAsia="宋体" w:cs="宋体"/>
                <w:color w:val="000000"/>
                <w:sz w:val="24"/>
              </w:rPr>
              <w:t>内人民调解员相关信息查询服务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sz w:val="24"/>
              </w:rPr>
            </w:pPr>
            <w:r>
              <w:rPr>
                <w:rFonts w:ascii="宋体" w:hAnsi="宋体" w:eastAsia="宋体" w:cs="宋体"/>
                <w:color w:val="000000"/>
                <w:sz w:val="24"/>
              </w:rPr>
              <w:t>《</w:t>
            </w:r>
            <w:r>
              <w:fldChar w:fldCharType="begin"/>
            </w:r>
            <w:r>
              <w:instrText xml:space="preserve">HYPERLINK "http://www.gd.gov.cn/zwgk/wjk/zcfgk/content/post_2523956.html" \t "/Users/guagua/Documents\x/_blank" </w:instrText>
            </w:r>
            <w:r>
              <w:fldChar w:fldCharType="separate"/>
            </w:r>
            <w:r>
              <w:rPr>
                <w:rFonts w:ascii="宋体" w:hAnsi="宋体" w:eastAsia="宋体" w:cs="宋体"/>
                <w:color w:val="000000"/>
                <w:sz w:val="24"/>
              </w:rPr>
              <w:t>司法部关于推进公共法律服务平台建设的意见</w:t>
            </w:r>
            <w:r>
              <w:fldChar w:fldCharType="end"/>
            </w:r>
            <w:r>
              <w:rPr>
                <w:rFonts w:ascii="宋体" w:hAnsi="宋体" w:eastAsia="宋体" w:cs="宋体"/>
                <w:color w:val="000000"/>
                <w:sz w:val="24"/>
              </w:rPr>
              <w:t>》司发〔2017〕9号 全文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r>
              <w:rPr>
                <w:rFonts w:ascii="宋体" w:hAnsi="宋体" w:eastAsia="宋体" w:cs="宋体"/>
                <w:color w:val="000000"/>
                <w:sz w:val="24"/>
              </w:rPr>
              <w:t>前往</w:t>
            </w:r>
            <w:r>
              <w:rPr>
                <w:rFonts w:hint="eastAsia" w:ascii="宋体" w:hAnsi="宋体" w:eastAsia="宋体" w:cs="宋体"/>
                <w:color w:val="000000"/>
                <w:sz w:val="24"/>
              </w:rPr>
              <w:t>连平县各村</w:t>
            </w:r>
            <w:r>
              <w:rPr>
                <w:rFonts w:ascii="宋体" w:hAnsi="宋体" w:eastAsia="宋体" w:cs="宋体"/>
                <w:color w:val="000000"/>
                <w:sz w:val="24"/>
              </w:rPr>
              <w:t>公共法律服务</w:t>
            </w:r>
            <w:r>
              <w:rPr>
                <w:rFonts w:hint="eastAsia" w:ascii="宋体" w:hAnsi="宋体" w:eastAsia="宋体" w:cs="宋体"/>
                <w:color w:val="000000"/>
                <w:sz w:val="24"/>
              </w:rPr>
              <w:t>工作室</w:t>
            </w:r>
            <w:r>
              <w:rPr>
                <w:rFonts w:ascii="宋体" w:hAnsi="宋体" w:eastAsia="宋体" w:cs="宋体"/>
                <w:color w:val="000000"/>
                <w:sz w:val="24"/>
              </w:rPr>
              <w:t>查询</w:t>
            </w:r>
            <w:r>
              <w:rPr>
                <w:rFonts w:hint="eastAsia" w:ascii="宋体" w:hAnsi="宋体" w:eastAsia="宋体" w:cs="宋体"/>
                <w:color w:val="000000"/>
                <w:sz w:val="24"/>
              </w:rPr>
              <w:t>县</w:t>
            </w:r>
            <w:r>
              <w:rPr>
                <w:rFonts w:ascii="宋体" w:hAnsi="宋体" w:eastAsia="宋体" w:cs="宋体"/>
                <w:color w:val="000000"/>
                <w:sz w:val="24"/>
              </w:rPr>
              <w:t>内人民调解员信息的群众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r>
              <w:rPr>
                <w:rFonts w:hint="eastAsia" w:ascii="宋体" w:hAnsi="宋体" w:eastAsia="宋体" w:cs="宋体"/>
                <w:color w:val="000000"/>
                <w:sz w:val="24"/>
              </w:rPr>
              <w:t>村</w:t>
            </w:r>
            <w:r>
              <w:rPr>
                <w:rFonts w:ascii="宋体" w:hAnsi="宋体" w:eastAsia="宋体" w:cs="宋体"/>
                <w:color w:val="000000"/>
                <w:sz w:val="24"/>
              </w:rPr>
              <w:t>公共法律服务</w:t>
            </w:r>
            <w:r>
              <w:rPr>
                <w:rFonts w:hint="eastAsia" w:ascii="宋体" w:hAnsi="宋体" w:eastAsia="宋体" w:cs="宋体"/>
                <w:color w:val="000000"/>
                <w:sz w:val="24"/>
              </w:rPr>
              <w:t>工作室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r>
              <w:rPr>
                <w:rFonts w:hint="eastAsia" w:ascii="宋体" w:hAnsi="宋体" w:eastAsia="宋体" w:cs="宋体"/>
                <w:color w:val="000000"/>
                <w:sz w:val="28"/>
                <w:szCs w:val="28"/>
              </w:rPr>
              <w:t>河源市连平县各村</w:t>
            </w:r>
            <w:r>
              <w:rPr>
                <w:rFonts w:ascii="宋体" w:hAnsi="宋体" w:eastAsia="宋体" w:cs="宋体"/>
                <w:color w:val="000000"/>
                <w:sz w:val="28"/>
                <w:szCs w:val="28"/>
              </w:rPr>
              <w:t>公共法律服务</w:t>
            </w:r>
            <w:r>
              <w:rPr>
                <w:rFonts w:hint="eastAsia" w:ascii="宋体" w:hAnsi="宋体" w:eastAsia="宋体" w:cs="宋体"/>
                <w:color w:val="000000"/>
                <w:sz w:val="28"/>
                <w:szCs w:val="28"/>
              </w:rPr>
              <w:t>工作室</w:t>
            </w:r>
            <w:r>
              <w:rPr>
                <w:rFonts w:ascii="宋体" w:hAnsi="宋体" w:eastAsia="宋体" w:cs="宋体"/>
                <w:color w:val="000000"/>
                <w:sz w:val="28"/>
                <w:szCs w:val="28"/>
              </w:rPr>
              <w:t>法律咨询窗口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8"/>
                <w:szCs w:val="28"/>
              </w:rPr>
            </w:pPr>
            <w:r>
              <w:rPr>
                <w:rFonts w:hint="eastAsia" w:ascii="宋体" w:hAnsi="宋体" w:eastAsia="宋体" w:cs="宋体"/>
                <w:color w:val="000000"/>
                <w:sz w:val="28"/>
                <w:szCs w:val="28"/>
              </w:rPr>
              <w:t>周一至周五（法定节假日除外）上午8:</w:t>
            </w:r>
            <w:r>
              <w:rPr>
                <w:rFonts w:ascii="宋体" w:hAnsi="宋体" w:eastAsia="宋体" w:cs="宋体"/>
                <w:color w:val="000000"/>
                <w:sz w:val="28"/>
                <w:szCs w:val="28"/>
              </w:rPr>
              <w:t>3</w:t>
            </w:r>
            <w:r>
              <w:rPr>
                <w:rFonts w:hint="eastAsia" w:ascii="宋体" w:hAnsi="宋体" w:eastAsia="宋体" w:cs="宋体"/>
                <w:color w:val="000000"/>
                <w:sz w:val="28"/>
                <w:szCs w:val="28"/>
              </w:rPr>
              <w:t>0-12:00下午14:30-17:30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sz w:val="24"/>
              </w:rPr>
            </w:pPr>
            <w:r>
              <w:rPr>
                <w:rFonts w:ascii="宋体" w:hAnsi="宋体" w:eastAsia="宋体" w:cs="宋体"/>
                <w:color w:val="000000"/>
                <w:sz w:val="24"/>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r>
              <w:rPr>
                <w:rFonts w:ascii="宋体" w:hAnsi="宋体" w:eastAsia="宋体" w:cs="宋体"/>
                <w:color w:val="000000"/>
                <w:sz w:val="24"/>
              </w:rPr>
              <w:t>现场办结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4"/>
              </w:rPr>
            </w:pPr>
            <w:r>
              <w:rPr>
                <w:rFonts w:ascii="宋体" w:hAnsi="宋体" w:eastAsia="宋体" w:cs="宋体"/>
                <w:color w:val="000000"/>
                <w:sz w:val="24"/>
              </w:rPr>
              <w:t>一、所查信息为广东省</w:t>
            </w:r>
            <w:r>
              <w:rPr>
                <w:rFonts w:hint="eastAsia" w:ascii="宋体" w:hAnsi="宋体" w:eastAsia="宋体" w:cs="宋体"/>
                <w:color w:val="000000"/>
                <w:sz w:val="24"/>
              </w:rPr>
              <w:t>连平县镇内</w:t>
            </w:r>
            <w:r>
              <w:rPr>
                <w:rFonts w:ascii="宋体" w:hAnsi="宋体" w:eastAsia="宋体" w:cs="宋体"/>
                <w:color w:val="000000"/>
                <w:sz w:val="24"/>
              </w:rPr>
              <w:t>民调解员相关信息</w:t>
            </w:r>
          </w:p>
          <w:p>
            <w:pPr>
              <w:jc w:val="left"/>
              <w:rPr>
                <w:rFonts w:ascii="宋体" w:hAnsi="宋体" w:eastAsia="宋体" w:cs="宋体"/>
                <w:color w:val="000000"/>
                <w:sz w:val="24"/>
              </w:rPr>
            </w:pPr>
            <w:r>
              <w:rPr>
                <w:rFonts w:ascii="宋体" w:hAnsi="宋体" w:eastAsia="宋体" w:cs="宋体"/>
                <w:color w:val="000000"/>
                <w:sz w:val="24"/>
              </w:rPr>
              <w:t>二、申请查询人民调解员信息的群众需提供人民调解员准确姓名或所属调委会以供查询。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ascii="宋体" w:hAnsi="宋体" w:eastAsia="宋体" w:cs="宋体"/>
                <w:b/>
                <w:color w:val="000000"/>
                <w:kern w:val="0"/>
                <w:sz w:val="24"/>
              </w:rPr>
              <w:t>是否必须</w:t>
            </w:r>
            <w:r>
              <w:rPr>
                <w:rFonts w:hint="eastAsia" w:ascii="宋体" w:hAnsi="宋体" w:eastAsia="宋体" w:cs="宋体"/>
                <w:b/>
                <w:color w:val="000000"/>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⽰范⽂本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52"/>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C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000000"/>
                <w:kern w:val="0"/>
                <w:sz w:val="24"/>
              </w:rPr>
            </w:pPr>
            <w:r>
              <w:rPr>
                <w:rFonts w:ascii="宋体" w:hAnsi="宋体" w:eastAsia="宋体" w:cs="宋体"/>
                <w:bCs/>
                <w:color w:val="000000"/>
                <w:kern w:val="0"/>
                <w:sz w:val="24"/>
              </w:rPr>
              <w:t xml:space="preserve">□邮寄接收   </w:t>
            </w:r>
            <w:r>
              <w:rPr>
                <w:rFonts w:ascii="宋体" w:hAnsi="宋体" w:eastAsia="宋体" w:cs="宋体"/>
                <w:bCs/>
                <w:color w:val="000000"/>
                <w:kern w:val="0"/>
                <w:sz w:val="24"/>
              </w:rPr>
              <w:sym w:font="Wingdings 2" w:char="0052"/>
            </w:r>
            <w:r>
              <w:rPr>
                <w:rFonts w:ascii="宋体" w:hAnsi="宋体" w:eastAsia="宋体" w:cs="宋体"/>
                <w:bCs/>
                <w:color w:val="000000"/>
                <w:kern w:val="0"/>
                <w:sz w:val="24"/>
              </w:rPr>
              <w:t>窗口接收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r>
              <w:rPr>
                <w:rFonts w:ascii="宋体" w:hAnsi="宋体" w:eastAsia="宋体" w:cs="宋体"/>
                <w:bCs/>
                <w:color w:val="000000"/>
                <w:kern w:val="0"/>
                <w:sz w:val="24"/>
              </w:rPr>
              <w:sym w:font="Wingdings 2" w:char="0052"/>
            </w:r>
            <w:r>
              <w:rPr>
                <w:rFonts w:ascii="宋体" w:hAnsi="宋体" w:eastAsia="宋体" w:cs="宋体"/>
                <w:bCs/>
                <w:color w:val="000000"/>
                <w:kern w:val="0"/>
                <w:sz w:val="24"/>
              </w:rPr>
              <w:t xml:space="preserve">口头答复  </w:t>
            </w:r>
            <w:r>
              <w:rPr>
                <w:rFonts w:ascii="宋体" w:hAnsi="宋体" w:eastAsia="宋体" w:cs="宋体"/>
                <w:bCs/>
                <w:color w:val="000000"/>
                <w:kern w:val="0"/>
                <w:sz w:val="24"/>
              </w:rPr>
              <w:sym w:font="Wingdings 2" w:char="00A3"/>
            </w:r>
            <w:r>
              <w:rPr>
                <w:rFonts w:ascii="宋体" w:hAnsi="宋体" w:eastAsia="宋体" w:cs="宋体"/>
                <w:bCs/>
                <w:color w:val="000000"/>
                <w:kern w:val="0"/>
                <w:sz w:val="24"/>
              </w:rPr>
              <w:t>书面答复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结果</w:t>
            </w:r>
            <w:r>
              <w:rPr>
                <w:rFonts w:ascii="宋体" w:hAnsi="宋体" w:eastAsia="宋体" w:cs="宋体"/>
                <w:color w:val="000000"/>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sz w:val="24"/>
              </w:rPr>
              <w:t>无文书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r>
              <w:rPr>
                <w:rFonts w:ascii="宋体" w:hAnsi="宋体" w:eastAsia="宋体" w:cs="宋体"/>
                <w:color w:val="000000"/>
                <w:kern w:val="0"/>
                <w:sz w:val="24"/>
              </w:rPr>
              <w:sym w:font="Wingdings 2" w:char="00A3"/>
            </w:r>
            <w:r>
              <w:rPr>
                <w:rFonts w:ascii="宋体" w:hAnsi="宋体" w:eastAsia="宋体" w:cs="宋体"/>
                <w:color w:val="000000"/>
                <w:kern w:val="0"/>
                <w:sz w:val="24"/>
              </w:rPr>
              <w:t>是</w:t>
            </w:r>
            <w:r>
              <w:rPr>
                <w:rFonts w:hint="eastAsia" w:ascii="宋体" w:hAnsi="宋体" w:eastAsia="宋体" w:cs="宋体"/>
                <w:color w:val="000000"/>
                <w:kern w:val="0"/>
                <w:sz w:val="24"/>
              </w:rPr>
              <w:t xml:space="preserve"> </w:t>
            </w:r>
            <w:r>
              <w:rPr>
                <w:rFonts w:ascii="宋体" w:hAnsi="宋体" w:eastAsia="宋体" w:cs="宋体"/>
                <w:color w:val="000000"/>
                <w:kern w:val="0"/>
                <w:sz w:val="24"/>
              </w:rPr>
              <w:t xml:space="preserve">      </w:t>
            </w:r>
            <w:r>
              <w:rPr>
                <w:rFonts w:ascii="宋体" w:hAnsi="宋体" w:eastAsia="宋体" w:cs="宋体"/>
                <w:color w:val="000000"/>
                <w:kern w:val="0"/>
                <w:sz w:val="24"/>
              </w:rPr>
              <w:sym w:font="Wingdings 2" w:char="0052"/>
            </w:r>
            <w:r>
              <w:rPr>
                <w:rFonts w:ascii="宋体" w:hAnsi="宋体" w:eastAsia="宋体" w:cs="宋体"/>
                <w:color w:val="000000"/>
                <w:kern w:val="0"/>
                <w:sz w:val="24"/>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r>
              <w:rPr>
                <w:rFonts w:ascii="宋体" w:hAnsi="宋体" w:eastAsia="宋体" w:cs="宋体"/>
                <w:color w:val="000000"/>
                <w:sz w:val="24"/>
              </w:rPr>
              <w:t>免费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r>
              <w:rPr>
                <w:rFonts w:ascii="宋体" w:hAnsi="宋体" w:eastAsia="宋体" w:cs="宋体"/>
                <w:color w:val="000000"/>
                <w:sz w:val="24"/>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 w:val="24"/>
              </w:rPr>
            </w:pPr>
            <w:r>
              <w:rPr>
                <w:rFonts w:ascii="宋体" w:hAnsi="宋体" w:eastAsia="宋体" w:cs="宋体"/>
                <w:color w:val="000000"/>
                <w:kern w:val="0"/>
                <w:sz w:val="24"/>
              </w:rPr>
              <w:t>□线上支付</w:t>
            </w:r>
            <w:r>
              <w:rPr>
                <w:rFonts w:hint="eastAsia" w:ascii="宋体" w:hAnsi="宋体" w:eastAsia="宋体" w:cs="宋体"/>
                <w:color w:val="000000"/>
                <w:kern w:val="0"/>
                <w:sz w:val="24"/>
              </w:rPr>
              <w:t xml:space="preserve">  </w:t>
            </w:r>
            <w:r>
              <w:rPr>
                <w:rFonts w:ascii="宋体" w:hAnsi="宋体" w:eastAsia="宋体" w:cs="宋体"/>
                <w:color w:val="000000"/>
                <w:kern w:val="0"/>
                <w:sz w:val="24"/>
              </w:rPr>
              <w:t xml:space="preserve">      □现金支付        </w:t>
            </w:r>
            <w:r>
              <w:rPr>
                <w:rFonts w:ascii="宋体" w:hAnsi="宋体" w:eastAsia="宋体" w:cs="宋体"/>
                <w:color w:val="000000"/>
                <w:kern w:val="0"/>
                <w:sz w:val="24"/>
              </w:rPr>
              <w:sym w:font="Wingdings 2" w:char="0052"/>
            </w:r>
            <w:r>
              <w:rPr>
                <w:rFonts w:ascii="宋体" w:hAnsi="宋体" w:eastAsia="宋体" w:cs="宋体"/>
                <w:color w:val="000000"/>
                <w:kern w:val="0"/>
                <w:sz w:val="24"/>
              </w:rPr>
              <w:t>无需收费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kern w:val="0"/>
                <w:sz w:val="24"/>
              </w:rPr>
              <w:t>□</w:t>
            </w:r>
            <w:r>
              <w:rPr>
                <w:rFonts w:hint="eastAsia" w:ascii="宋体" w:hAnsi="宋体" w:eastAsia="宋体" w:cs="宋体"/>
                <w:color w:val="000000"/>
                <w:kern w:val="0"/>
                <w:sz w:val="24"/>
              </w:rPr>
              <w:t xml:space="preserve">自取  </w:t>
            </w:r>
            <w:r>
              <w:rPr>
                <w:rFonts w:ascii="宋体" w:hAnsi="宋体" w:eastAsia="宋体" w:cs="宋体"/>
                <w:color w:val="000000"/>
                <w:kern w:val="0"/>
                <w:sz w:val="24"/>
              </w:rPr>
              <w:t xml:space="preserve">      □</w:t>
            </w:r>
            <w:r>
              <w:rPr>
                <w:rFonts w:hint="eastAsia" w:ascii="宋体" w:hAnsi="宋体" w:eastAsia="宋体" w:cs="宋体"/>
                <w:color w:val="000000"/>
                <w:kern w:val="0"/>
                <w:sz w:val="24"/>
              </w:rPr>
              <w:t xml:space="preserve">邮寄  </w:t>
            </w:r>
            <w:r>
              <w:rPr>
                <w:rFonts w:ascii="宋体" w:hAnsi="宋体" w:eastAsia="宋体" w:cs="宋体"/>
                <w:color w:val="000000"/>
                <w:kern w:val="0"/>
                <w:sz w:val="24"/>
              </w:rPr>
              <w:t xml:space="preserve">     □网页自行下载      </w:t>
            </w:r>
            <w:r>
              <w:rPr>
                <w:rFonts w:ascii="宋体" w:hAnsi="宋体" w:eastAsia="宋体" w:cs="宋体"/>
                <w:color w:val="000000"/>
                <w:kern w:val="0"/>
                <w:sz w:val="24"/>
              </w:rPr>
              <w:sym w:font="Wingdings 2" w:char="0052"/>
            </w:r>
            <w:r>
              <w:rPr>
                <w:rFonts w:ascii="宋体" w:hAnsi="宋体" w:eastAsia="宋体" w:cs="宋体"/>
                <w:color w:val="000000"/>
                <w:kern w:val="0"/>
                <w:sz w:val="24"/>
              </w:rPr>
              <w:t>无文书送达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查看附件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0762-4332227</w:t>
            </w:r>
            <w:bookmarkStart w:id="0" w:name="_GoBack"/>
            <w:bookmarkEnd w:id="0"/>
          </w:p>
        </w:tc>
      </w:tr>
    </w:tbl>
    <w:p/>
    <w:p/>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5"/>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Pr>
        <w:tc>
          <w:tcPr>
            <w:tcW w:w="10005" w:type="dxa"/>
            <w:gridSpan w:val="25"/>
            <w:vAlign w:val="top"/>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r>
              <w:rPr>
                <w:rFonts w:hint="eastAsia" w:ascii="仿宋" w:hAnsi="仿宋" w:eastAsia="仿宋" w:cs="仿宋"/>
                <w:b/>
                <w:bCs/>
                <w:sz w:val="24"/>
              </w:rPr>
              <w:t xml:space="preserve">  </w:t>
            </w: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vAlign w:val="top"/>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 w:val="24"/>
                <w:u w:val="single"/>
              </w:rPr>
              <w:t xml:space="preserve">                                            </w:t>
            </w:r>
            <w:r>
              <w:rPr>
                <w:rFonts w:hint="eastAsia" w:ascii="仿宋" w:hAnsi="仿宋" w:eastAsia="仿宋" w:cs="仿宋"/>
                <w:b/>
                <w:bCs/>
                <w:szCs w:val="21"/>
              </w:rPr>
              <w:t>（勾选“其他”请填写）</w:t>
            </w:r>
          </w:p>
          <w:p>
            <w:pPr>
              <w:jc w:val="center"/>
              <w:rPr>
                <w:rFonts w:ascii="仿宋" w:hAnsi="仿宋" w:eastAsia="仿宋" w:cs="仿宋"/>
                <w:b/>
                <w:bCs/>
                <w:sz w:val="24"/>
              </w:rPr>
            </w:pPr>
            <w:r>
              <w:rPr>
                <w:rFonts w:hint="eastAsia" w:ascii="仿宋" w:hAnsi="仿宋" w:eastAsia="仿宋" w:cs="仿宋"/>
                <w:b/>
                <w:bCs/>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rPr>
          <w:rFonts w:ascii="Calibri" w:hAnsi="Calibri" w:eastAsia="宋体" w:cs="Times New Roman"/>
          <w:kern w:val="2"/>
          <w:sz w:val="21"/>
          <w:szCs w:val="24"/>
          <w:lang w:val="en-US" w:eastAsia="zh-CN" w:bidi="ar-SA"/>
        </w:rPr>
        <w:pict>
          <v:shape id="_x0000_i1025" o:spt="75" type="#_x0000_t75" style="height:668.05pt;width:319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JhengHei Light">
    <w:altName w:val="Microsoft JhengHei"/>
    <w:panose1 w:val="00000000000000000000"/>
    <w:charset w:val="00"/>
    <w:family w:val="auto"/>
    <w:pitch w:val="default"/>
    <w:sig w:usb0="00000000" w:usb1="00000000" w:usb2="00000000" w:usb3="00000000" w:csb0="00040001" w:csb1="00000000"/>
  </w:font>
  <w:font w:name="Microsoft JhengHei UI Light">
    <w:altName w:val="Microsoft JhengHei"/>
    <w:panose1 w:val="00000000000000000000"/>
    <w:charset w:val="00"/>
    <w:family w:val="auto"/>
    <w:pitch w:val="default"/>
    <w:sig w:usb0="00000000" w:usb1="00000000" w:usb2="00000000" w:usb3="00000000" w:csb0="00040001" w:csb1="00000000"/>
  </w:font>
  <w:font w:name="Wingdings 2">
    <w:altName w:val="Wingdings"/>
    <w:panose1 w:val="00000000000000000000"/>
    <w:charset w:val="02"/>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149C000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font21"/>
    <w:basedOn w:val="6"/>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6"/>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Char"/>
    <w:basedOn w:val="6"/>
    <w:link w:val="4"/>
    <w:uiPriority w:val="0"/>
    <w:rPr>
      <w:rFonts w:ascii="Calibri" w:hAnsi="Calibri" w:eastAsia="宋体"/>
      <w:kern w:val="2"/>
      <w:sz w:val="18"/>
      <w:szCs w:val="18"/>
    </w:rPr>
  </w:style>
  <w:style w:type="character" w:customStyle="1" w:styleId="11">
    <w:name w:val="页脚 Char Char"/>
    <w:basedOn w:val="6"/>
    <w:link w:val="3"/>
    <w:qFormat/>
    <w:uiPriority w:val="0"/>
    <w:rPr>
      <w:rFonts w:ascii="Calibri" w:hAnsi="Calibri" w:eastAsia="宋体"/>
      <w:kern w:val="2"/>
      <w:sz w:val="18"/>
      <w:szCs w:val="18"/>
    </w:rPr>
  </w:style>
  <w:style w:type="character" w:customStyle="1" w:styleId="12">
    <w:name w:val="批注框文本 Char Char"/>
    <w:basedOn w:val="6"/>
    <w:link w:val="2"/>
    <w:uiPriority w:val="0"/>
    <w:rPr>
      <w:rFonts w:ascii="Calibri" w:hAnsi="Calibri"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225</Words>
  <Characters>1283</Characters>
  <Lines>10</Lines>
  <Paragraphs>3</Paragraphs>
  <TotalTime>0</TotalTime>
  <ScaleCrop>false</ScaleCrop>
  <LinksUpToDate>false</LinksUpToDate>
  <CharactersWithSpaces>0</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2020-04-21T06:12:00Z</dcterms:created>
  <dc:creator>guagua</dc:creator>
  <cp:lastModifiedBy>敏敏</cp:lastModifiedBy>
  <dcterms:modified xsi:type="dcterms:W3CDTF">2021-03-08T02:30:44Z</dcterms:modified>
  <dc:title>连平县法律服务网服务事项指南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