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40"/>
                <w:szCs w:val="40"/>
                <w:lang w:eastAsia="zh-CN"/>
              </w:rPr>
              <w:t>连平县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连平县各村</w:t>
      </w:r>
      <w:r>
        <w:rPr>
          <w:rFonts w:ascii="宋体" w:hAnsi="宋体" w:eastAsia="宋体" w:cs="宋体"/>
          <w:color w:val="000000"/>
          <w:sz w:val="20"/>
          <w:szCs w:val="20"/>
        </w:rPr>
        <w:t>公共法律服务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工作室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 </w:t>
      </w:r>
    </w:p>
    <w:tbl>
      <w:tblPr>
        <w:tblStyle w:val="4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人民调解服务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村（社区）公共法律服务室寻求人民调解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村（社区）公共法律服务室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各村村委会所设公共法律服务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eastAsia="zh-CN"/>
              </w:rPr>
              <w:t>工作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</w:t>
            </w:r>
            <w:r>
              <w:rPr>
                <w:rFonts w:hint="eastAsia" w:ascii="宋体" w:hAnsi="宋体" w:cs="宋体"/>
                <w:color w:val="000000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人民调解问题均可请工作人员解答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查看附件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/>
              </w:rPr>
              <w:t>0762-4332227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4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  <w:vAlign w:val="top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u w:val="single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开始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↓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领取《来访咨询申请表》并填写相关信息，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在表中“咨询内容”一栏写明具体需求。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↓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将《来访咨询申请表》交给工作人员，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等待办理结果。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↓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工作人员告知办理结果。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↓</w:t>
      </w:r>
    </w:p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结束</w:t>
      </w:r>
    </w:p>
    <w:p>
      <w:pPr>
        <w:jc w:val="center"/>
      </w:pP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JhengHei UI Light">
    <w:altName w:val="Microsoft JhengHe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ingdings 2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5E5F37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character" w:customStyle="1" w:styleId="7">
    <w:name w:val="font21"/>
    <w:basedOn w:val="5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8">
    <w:name w:val="font01"/>
    <w:basedOn w:val="5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9">
    <w:name w:val="页眉 Char Char"/>
    <w:basedOn w:val="5"/>
    <w:link w:val="3"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10">
    <w:name w:val="页脚 Char Char"/>
    <w:basedOn w:val="5"/>
    <w:link w:val="2"/>
    <w:qFormat/>
    <w:uiPriority w:val="0"/>
    <w:rPr>
      <w:rFonts w:ascii="Calibri" w:hAnsi="Calibri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223</Words>
  <Characters>1277</Characters>
  <Lines>10</Lines>
  <Paragraphs>2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2020-04-20T06:12:00Z</dcterms:created>
  <dc:creator>guagua</dc:creator>
  <cp:lastModifiedBy>敏敏</cp:lastModifiedBy>
  <dcterms:modified xsi:type="dcterms:W3CDTF">2021-03-08T02:36:52Z</dcterms:modified>
  <dc:title>广东法律服务网服务事项指南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