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color w:val="000000"/>
          <w:kern w:val="0"/>
          <w:sz w:val="44"/>
          <w:szCs w:val="44"/>
          <w:highlight w:val="none"/>
          <w:lang w:eastAsia="zh-CN"/>
        </w:rPr>
      </w:pPr>
      <w:r>
        <w:rPr>
          <w:rFonts w:hint="eastAsia" w:ascii="黑体" w:hAnsi="黑体" w:eastAsia="黑体" w:cs="黑体"/>
          <w:color w:val="000000"/>
          <w:kern w:val="0"/>
          <w:sz w:val="44"/>
          <w:szCs w:val="44"/>
          <w:highlight w:val="none"/>
          <w:lang w:val="en-US" w:eastAsia="zh-CN"/>
        </w:rPr>
        <w:t>连平县</w:t>
      </w:r>
      <w:r>
        <w:rPr>
          <w:rFonts w:hint="eastAsia" w:ascii="黑体" w:hAnsi="黑体" w:eastAsia="黑体" w:cs="黑体"/>
          <w:color w:val="000000"/>
          <w:kern w:val="0"/>
          <w:sz w:val="44"/>
          <w:szCs w:val="44"/>
          <w:highlight w:val="none"/>
          <w:lang w:eastAsia="zh-CN"/>
        </w:rPr>
        <w:t>乡村振兴信贷</w:t>
      </w:r>
      <w:r>
        <w:rPr>
          <w:rFonts w:hint="eastAsia" w:ascii="黑体" w:hAnsi="黑体" w:eastAsia="黑体" w:cs="黑体"/>
          <w:color w:val="000000"/>
          <w:kern w:val="0"/>
          <w:sz w:val="44"/>
          <w:szCs w:val="44"/>
          <w:highlight w:val="none"/>
        </w:rPr>
        <w:t>风险补偿</w:t>
      </w:r>
      <w:r>
        <w:rPr>
          <w:rFonts w:hint="eastAsia" w:ascii="黑体" w:hAnsi="黑体" w:eastAsia="黑体" w:cs="黑体"/>
          <w:color w:val="000000"/>
          <w:kern w:val="0"/>
          <w:sz w:val="44"/>
          <w:szCs w:val="44"/>
          <w:highlight w:val="none"/>
          <w:lang w:eastAsia="zh-CN"/>
        </w:rPr>
        <w:t>金</w:t>
      </w:r>
      <w:r>
        <w:rPr>
          <w:rFonts w:hint="eastAsia" w:ascii="黑体" w:hAnsi="黑体" w:eastAsia="黑体" w:cs="黑体"/>
          <w:color w:val="000000"/>
          <w:kern w:val="0"/>
          <w:sz w:val="44"/>
          <w:szCs w:val="44"/>
          <w:highlight w:val="none"/>
        </w:rPr>
        <w:t>管理</w:t>
      </w:r>
      <w:r>
        <w:rPr>
          <w:rFonts w:hint="eastAsia" w:ascii="黑体" w:hAnsi="黑体" w:eastAsia="黑体" w:cs="黑体"/>
          <w:color w:val="000000"/>
          <w:kern w:val="0"/>
          <w:sz w:val="44"/>
          <w:szCs w:val="44"/>
          <w:highlight w:val="none"/>
          <w:lang w:val="en-US" w:eastAsia="zh-CN"/>
        </w:rPr>
        <w:t>办法</w:t>
      </w:r>
    </w:p>
    <w:p>
      <w:pPr>
        <w:spacing w:line="600" w:lineRule="exact"/>
        <w:jc w:val="center"/>
        <w:rPr>
          <w:rFonts w:hint="eastAsia" w:ascii="黑体" w:hAnsi="黑体" w:eastAsia="黑体" w:cs="黑体"/>
          <w:color w:val="000000"/>
          <w:kern w:val="0"/>
          <w:sz w:val="44"/>
          <w:szCs w:val="44"/>
          <w:highlight w:val="none"/>
        </w:rPr>
      </w:pPr>
      <w:r>
        <w:rPr>
          <w:rFonts w:hint="eastAsia" w:ascii="黑体" w:hAnsi="黑体" w:eastAsia="黑体" w:cs="黑体"/>
          <w:color w:val="000000"/>
          <w:kern w:val="0"/>
          <w:sz w:val="44"/>
          <w:szCs w:val="44"/>
          <w:highlight w:val="none"/>
          <w:lang w:val="en-US" w:eastAsia="zh-CN"/>
        </w:rPr>
        <w:t>(征求意见稿）</w:t>
      </w:r>
    </w:p>
    <w:p>
      <w:pPr>
        <w:widowControl w:val="0"/>
        <w:wordWrap/>
        <w:spacing w:line="640" w:lineRule="atLeast"/>
        <w:ind w:left="0" w:leftChars="0" w:right="0"/>
        <w:jc w:val="center"/>
        <w:textAlignment w:val="auto"/>
        <w:rPr>
          <w:rFonts w:ascii="黑体" w:hAnsi="黑体" w:eastAsia="黑体" w:cs="黑体"/>
          <w:color w:val="000000"/>
          <w:sz w:val="32"/>
          <w:szCs w:val="32"/>
          <w:highlight w:val="none"/>
        </w:rPr>
      </w:pPr>
    </w:p>
    <w:p>
      <w:pPr>
        <w:widowControl w:val="0"/>
        <w:wordWrap/>
        <w:spacing w:line="640" w:lineRule="atLeast"/>
        <w:ind w:left="0" w:leftChars="0" w:right="0"/>
        <w:jc w:val="center"/>
        <w:textAlignment w:val="auto"/>
        <w:rPr>
          <w:rFonts w:ascii="仿宋_GB2312" w:hAnsi="仿宋_GB2312" w:eastAsia="仿宋_GB2312" w:cs="仿宋_GB2312"/>
          <w:color w:val="000000"/>
          <w:kern w:val="0"/>
          <w:sz w:val="32"/>
          <w:szCs w:val="32"/>
          <w:highlight w:val="none"/>
        </w:rPr>
      </w:pPr>
      <w:r>
        <w:rPr>
          <w:rFonts w:hint="eastAsia" w:ascii="黑体" w:hAnsi="黑体" w:eastAsia="黑体" w:cs="黑体"/>
          <w:color w:val="000000"/>
          <w:sz w:val="32"/>
          <w:szCs w:val="32"/>
          <w:highlight w:val="none"/>
        </w:rPr>
        <w:t>第一章</w:t>
      </w:r>
      <w:r>
        <w:rPr>
          <w:rFonts w:ascii="黑体" w:hAnsi="黑体" w:eastAsia="黑体" w:cs="黑体"/>
          <w:color w:val="000000"/>
          <w:sz w:val="32"/>
          <w:szCs w:val="32"/>
          <w:highlight w:val="none"/>
        </w:rPr>
        <w:t xml:space="preserve"> </w:t>
      </w:r>
      <w:r>
        <w:rPr>
          <w:rFonts w:hint="eastAsia" w:ascii="黑体" w:hAnsi="黑体" w:eastAsia="黑体" w:cs="黑体"/>
          <w:color w:val="000000"/>
          <w:sz w:val="32"/>
          <w:szCs w:val="32"/>
          <w:highlight w:val="none"/>
        </w:rPr>
        <w:t>总则</w:t>
      </w:r>
    </w:p>
    <w:p>
      <w:pPr>
        <w:widowControl w:val="0"/>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eastAsia="zh-CN"/>
        </w:rPr>
      </w:pPr>
      <w:r>
        <w:rPr>
          <w:rFonts w:hint="eastAsia" w:ascii="仿宋" w:hAnsi="仿宋" w:eastAsia="仿宋" w:cs="仿宋_GB2312"/>
          <w:b/>
          <w:bCs/>
          <w:color w:val="000000"/>
          <w:kern w:val="0"/>
          <w:sz w:val="32"/>
          <w:szCs w:val="32"/>
          <w:highlight w:val="none"/>
        </w:rPr>
        <w:t>第一条</w:t>
      </w:r>
      <w:r>
        <w:rPr>
          <w:rFonts w:hint="eastAsia" w:ascii="仿宋" w:hAnsi="仿宋" w:eastAsia="仿宋" w:cs="仿宋_GB2312"/>
          <w:b/>
          <w:bCs/>
          <w:color w:val="000000"/>
          <w:kern w:val="0"/>
          <w:sz w:val="32"/>
          <w:szCs w:val="32"/>
          <w:highlight w:val="none"/>
          <w:lang w:val="en-US" w:eastAsia="zh-CN"/>
        </w:rPr>
        <w:t xml:space="preserve"> </w:t>
      </w:r>
      <w:r>
        <w:rPr>
          <w:rFonts w:hint="eastAsia" w:ascii="仿宋" w:hAnsi="仿宋" w:eastAsia="仿宋" w:cs="仿宋_GB2312"/>
          <w:color w:val="000000"/>
          <w:kern w:val="0"/>
          <w:sz w:val="32"/>
          <w:szCs w:val="32"/>
          <w:highlight w:val="none"/>
        </w:rPr>
        <w:t>为贯彻落实《中共</w:t>
      </w:r>
      <w:r>
        <w:rPr>
          <w:rFonts w:hint="eastAsia" w:ascii="仿宋" w:hAnsi="仿宋" w:eastAsia="仿宋" w:cs="仿宋_GB2312"/>
          <w:color w:val="000000"/>
          <w:kern w:val="0"/>
          <w:sz w:val="32"/>
          <w:szCs w:val="32"/>
          <w:highlight w:val="none"/>
          <w:lang w:eastAsia="zh-CN"/>
        </w:rPr>
        <w:t>河源市</w:t>
      </w:r>
      <w:r>
        <w:rPr>
          <w:rFonts w:hint="eastAsia" w:ascii="仿宋" w:hAnsi="仿宋" w:eastAsia="仿宋" w:cs="仿宋_GB2312"/>
          <w:color w:val="000000"/>
          <w:kern w:val="0"/>
          <w:sz w:val="32"/>
          <w:szCs w:val="32"/>
          <w:highlight w:val="none"/>
        </w:rPr>
        <w:t>委、</w:t>
      </w:r>
      <w:r>
        <w:rPr>
          <w:rFonts w:hint="eastAsia" w:ascii="仿宋" w:hAnsi="仿宋" w:eastAsia="仿宋" w:cs="仿宋_GB2312"/>
          <w:color w:val="000000"/>
          <w:kern w:val="0"/>
          <w:sz w:val="32"/>
          <w:szCs w:val="32"/>
          <w:highlight w:val="none"/>
          <w:lang w:eastAsia="zh-CN"/>
        </w:rPr>
        <w:t>河源市</w:t>
      </w:r>
      <w:r>
        <w:rPr>
          <w:rFonts w:hint="eastAsia" w:ascii="仿宋" w:hAnsi="仿宋" w:eastAsia="仿宋" w:cs="仿宋_GB2312"/>
          <w:color w:val="000000"/>
          <w:kern w:val="0"/>
          <w:sz w:val="32"/>
          <w:szCs w:val="32"/>
          <w:highlight w:val="none"/>
        </w:rPr>
        <w:t>人民政府关于全面深化推进乡村振兴加快实现农业农村现代化的实施方案》</w:t>
      </w:r>
      <w:r>
        <w:rPr>
          <w:rFonts w:hint="eastAsia" w:ascii="仿宋" w:hAnsi="仿宋" w:eastAsia="仿宋" w:cs="仿宋_GB2312"/>
          <w:color w:val="000000"/>
          <w:kern w:val="0"/>
          <w:sz w:val="32"/>
          <w:szCs w:val="32"/>
          <w:highlight w:val="none"/>
          <w:lang w:eastAsia="zh-CN"/>
        </w:rPr>
        <w:t>（河委发电</w:t>
      </w:r>
      <w:r>
        <w:rPr>
          <w:rFonts w:hint="eastAsia" w:ascii="仿宋" w:hAnsi="仿宋" w:eastAsia="仿宋" w:cs="仿宋_GB2312"/>
          <w:color w:val="000000"/>
          <w:kern w:val="0"/>
          <w:sz w:val="32"/>
          <w:szCs w:val="32"/>
          <w:highlight w:val="none"/>
          <w:lang w:val="en-US" w:eastAsia="zh-CN"/>
        </w:rPr>
        <w:t>〔2021〕1号）</w:t>
      </w:r>
      <w:r>
        <w:rPr>
          <w:rFonts w:hint="eastAsia" w:ascii="仿宋" w:hAnsi="仿宋" w:eastAsia="仿宋" w:cs="仿宋_GB2312"/>
          <w:color w:val="000000"/>
          <w:kern w:val="0"/>
          <w:sz w:val="32"/>
          <w:szCs w:val="32"/>
          <w:highlight w:val="none"/>
        </w:rPr>
        <w:t>精神，</w:t>
      </w:r>
      <w:r>
        <w:rPr>
          <w:rFonts w:hint="eastAsia" w:ascii="仿宋" w:hAnsi="仿宋" w:eastAsia="仿宋" w:cs="仿宋_GB2312"/>
          <w:color w:val="000000"/>
          <w:kern w:val="0"/>
          <w:sz w:val="32"/>
          <w:szCs w:val="32"/>
          <w:highlight w:val="none"/>
          <w:lang w:eastAsia="zh-CN"/>
        </w:rPr>
        <w:t>全面推进连平县乡村振兴战略的实施，有效提升政府财政资金使用效率，撬动银行信贷资金投入，加快推进乡村建设行动和乡村产业发展，</w:t>
      </w:r>
      <w:r>
        <w:rPr>
          <w:rFonts w:hint="eastAsia" w:ascii="仿宋" w:hAnsi="仿宋" w:eastAsia="仿宋" w:cs="仿宋_GB2312"/>
          <w:color w:val="000000"/>
          <w:kern w:val="0"/>
          <w:sz w:val="32"/>
          <w:szCs w:val="32"/>
          <w:highlight w:val="none"/>
        </w:rPr>
        <w:t>设立</w:t>
      </w:r>
      <w:r>
        <w:rPr>
          <w:rFonts w:hint="eastAsia" w:ascii="仿宋" w:hAnsi="仿宋" w:eastAsia="仿宋" w:cs="仿宋_GB2312"/>
          <w:color w:val="000000"/>
          <w:kern w:val="0"/>
          <w:sz w:val="32"/>
          <w:szCs w:val="32"/>
          <w:highlight w:val="none"/>
          <w:lang w:eastAsia="zh-CN"/>
        </w:rPr>
        <w:t>连平县乡村振兴</w:t>
      </w:r>
      <w:r>
        <w:rPr>
          <w:rFonts w:hint="eastAsia" w:ascii="仿宋" w:hAnsi="仿宋" w:eastAsia="仿宋" w:cs="仿宋_GB2312"/>
          <w:color w:val="000000"/>
          <w:kern w:val="0"/>
          <w:sz w:val="32"/>
          <w:szCs w:val="32"/>
          <w:highlight w:val="none"/>
        </w:rPr>
        <w:t>风险补偿</w:t>
      </w:r>
      <w:r>
        <w:rPr>
          <w:rFonts w:hint="eastAsia" w:ascii="仿宋" w:hAnsi="仿宋" w:eastAsia="仿宋" w:cs="仿宋_GB2312"/>
          <w:color w:val="000000"/>
          <w:kern w:val="0"/>
          <w:sz w:val="32"/>
          <w:szCs w:val="32"/>
          <w:highlight w:val="none"/>
          <w:lang w:eastAsia="zh-CN"/>
        </w:rPr>
        <w:t>金</w:t>
      </w:r>
      <w:r>
        <w:rPr>
          <w:rFonts w:hint="eastAsia" w:ascii="仿宋" w:hAnsi="仿宋" w:eastAsia="仿宋" w:cs="仿宋_GB2312"/>
          <w:color w:val="000000"/>
          <w:kern w:val="0"/>
          <w:sz w:val="32"/>
          <w:szCs w:val="32"/>
          <w:highlight w:val="none"/>
        </w:rPr>
        <w:t>（下称“风险补偿</w:t>
      </w:r>
      <w:r>
        <w:rPr>
          <w:rFonts w:hint="eastAsia" w:ascii="仿宋" w:hAnsi="仿宋" w:eastAsia="仿宋" w:cs="仿宋_GB2312"/>
          <w:color w:val="000000"/>
          <w:kern w:val="0"/>
          <w:sz w:val="32"/>
          <w:szCs w:val="32"/>
          <w:highlight w:val="none"/>
          <w:lang w:eastAsia="zh-CN"/>
        </w:rPr>
        <w:t>金</w:t>
      </w:r>
      <w:r>
        <w:rPr>
          <w:rFonts w:hint="eastAsia" w:ascii="仿宋" w:hAnsi="仿宋" w:eastAsia="仿宋" w:cs="仿宋_GB2312"/>
          <w:color w:val="000000"/>
          <w:kern w:val="0"/>
          <w:sz w:val="32"/>
          <w:szCs w:val="32"/>
          <w:highlight w:val="none"/>
        </w:rPr>
        <w:t>”），为确保风险补偿金的高效、规范运作，制定本</w:t>
      </w:r>
      <w:r>
        <w:rPr>
          <w:rFonts w:hint="eastAsia" w:ascii="仿宋" w:hAnsi="仿宋" w:eastAsia="仿宋" w:cs="仿宋_GB2312"/>
          <w:color w:val="000000"/>
          <w:kern w:val="0"/>
          <w:sz w:val="32"/>
          <w:szCs w:val="32"/>
          <w:highlight w:val="none"/>
          <w:lang w:eastAsia="zh-CN"/>
        </w:rPr>
        <w:t>管理</w:t>
      </w:r>
      <w:r>
        <w:rPr>
          <w:rFonts w:hint="eastAsia" w:ascii="仿宋" w:hAnsi="仿宋" w:eastAsia="仿宋" w:cs="仿宋_GB2312"/>
          <w:color w:val="000000"/>
          <w:kern w:val="0"/>
          <w:sz w:val="32"/>
          <w:szCs w:val="32"/>
          <w:highlight w:val="none"/>
          <w:lang w:val="en-US" w:eastAsia="zh-CN"/>
        </w:rPr>
        <w:t>办法</w:t>
      </w:r>
      <w:r>
        <w:rPr>
          <w:rFonts w:hint="eastAsia" w:ascii="仿宋" w:hAnsi="仿宋" w:eastAsia="仿宋" w:cs="仿宋_GB2312"/>
          <w:color w:val="000000"/>
          <w:kern w:val="0"/>
          <w:sz w:val="32"/>
          <w:szCs w:val="32"/>
          <w:highlight w:val="none"/>
          <w:lang w:eastAsia="zh-CN"/>
        </w:rPr>
        <w:t>。</w:t>
      </w:r>
    </w:p>
    <w:p>
      <w:pPr>
        <w:widowControl w:val="0"/>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eastAsia="zh-CN"/>
        </w:rPr>
        <w:t>第二条</w:t>
      </w:r>
      <w:r>
        <w:rPr>
          <w:rFonts w:hint="eastAsia" w:ascii="仿宋" w:hAnsi="仿宋" w:eastAsia="仿宋" w:cs="仿宋_GB2312"/>
          <w:b/>
          <w:bCs/>
          <w:color w:val="000000"/>
          <w:kern w:val="0"/>
          <w:sz w:val="32"/>
          <w:szCs w:val="32"/>
          <w:highlight w:val="none"/>
          <w:lang w:val="en-US" w:eastAsia="zh-CN"/>
        </w:rPr>
        <w:t xml:space="preserve"> </w:t>
      </w:r>
      <w:r>
        <w:rPr>
          <w:rFonts w:hint="eastAsia" w:ascii="仿宋" w:hAnsi="仿宋" w:eastAsia="仿宋" w:cs="仿宋_GB2312"/>
          <w:color w:val="000000"/>
          <w:kern w:val="0"/>
          <w:sz w:val="32"/>
          <w:szCs w:val="32"/>
          <w:highlight w:val="none"/>
          <w:lang w:val="en-US" w:eastAsia="zh-CN"/>
        </w:rPr>
        <w:t>本办法所称的风险补偿金是指由</w:t>
      </w:r>
      <w:r>
        <w:rPr>
          <w:rFonts w:hint="eastAsia" w:ascii="仿宋" w:hAnsi="仿宋" w:eastAsia="仿宋" w:cs="仿宋_GB2312"/>
          <w:color w:val="000000"/>
          <w:kern w:val="0"/>
          <w:sz w:val="32"/>
          <w:szCs w:val="32"/>
          <w:highlight w:val="none"/>
          <w:lang w:eastAsia="zh-CN"/>
        </w:rPr>
        <w:t>连平县</w:t>
      </w:r>
      <w:r>
        <w:rPr>
          <w:rFonts w:hint="eastAsia" w:ascii="仿宋" w:hAnsi="仿宋" w:eastAsia="仿宋" w:cs="仿宋_GB2312"/>
          <w:color w:val="000000"/>
          <w:kern w:val="0"/>
          <w:sz w:val="32"/>
          <w:szCs w:val="32"/>
          <w:highlight w:val="none"/>
          <w:lang w:val="en-US" w:eastAsia="zh-CN"/>
        </w:rPr>
        <w:t>人</w:t>
      </w:r>
      <w:bookmarkStart w:id="0" w:name="_GoBack"/>
      <w:bookmarkEnd w:id="0"/>
      <w:r>
        <w:rPr>
          <w:rFonts w:hint="eastAsia" w:ascii="仿宋" w:hAnsi="仿宋" w:eastAsia="仿宋" w:cs="仿宋_GB2312"/>
          <w:color w:val="000000"/>
          <w:kern w:val="0"/>
          <w:sz w:val="32"/>
          <w:szCs w:val="32"/>
          <w:highlight w:val="none"/>
          <w:lang w:val="en-US" w:eastAsia="zh-CN"/>
        </w:rPr>
        <w:t>民政府批准设立，并纳入</w:t>
      </w:r>
      <w:r>
        <w:rPr>
          <w:rFonts w:hint="eastAsia" w:ascii="仿宋" w:hAnsi="仿宋" w:eastAsia="仿宋" w:cs="仿宋_GB2312"/>
          <w:color w:val="000000"/>
          <w:kern w:val="0"/>
          <w:sz w:val="32"/>
          <w:szCs w:val="32"/>
          <w:highlight w:val="none"/>
          <w:lang w:eastAsia="zh-CN"/>
        </w:rPr>
        <w:t>连平县</w:t>
      </w:r>
      <w:r>
        <w:rPr>
          <w:rFonts w:hint="eastAsia" w:ascii="仿宋" w:hAnsi="仿宋" w:eastAsia="仿宋" w:cs="仿宋_GB2312"/>
          <w:color w:val="000000"/>
          <w:kern w:val="0"/>
          <w:sz w:val="32"/>
          <w:szCs w:val="32"/>
          <w:highlight w:val="none"/>
          <w:lang w:val="en-US" w:eastAsia="zh-CN"/>
        </w:rPr>
        <w:t>财政预算，用于推动</w:t>
      </w:r>
      <w:r>
        <w:rPr>
          <w:rFonts w:hint="eastAsia" w:ascii="仿宋" w:hAnsi="仿宋" w:eastAsia="仿宋" w:cs="仿宋_GB2312"/>
          <w:color w:val="000000"/>
          <w:kern w:val="0"/>
          <w:sz w:val="32"/>
          <w:szCs w:val="32"/>
          <w:highlight w:val="none"/>
          <w:lang w:eastAsia="zh-CN"/>
        </w:rPr>
        <w:t>连平县</w:t>
      </w:r>
      <w:r>
        <w:rPr>
          <w:rFonts w:hint="eastAsia" w:ascii="仿宋" w:hAnsi="仿宋" w:eastAsia="仿宋" w:cs="仿宋_GB2312"/>
          <w:color w:val="000000"/>
          <w:kern w:val="0"/>
          <w:sz w:val="32"/>
          <w:szCs w:val="32"/>
          <w:highlight w:val="none"/>
          <w:lang w:val="en-US" w:eastAsia="zh-CN"/>
        </w:rPr>
        <w:t>全面推进乡村振兴战略工作的专项资金。</w:t>
      </w:r>
    </w:p>
    <w:p>
      <w:pPr>
        <w:widowControl w:val="0"/>
        <w:wordWrap/>
        <w:spacing w:line="640" w:lineRule="atLeast"/>
        <w:ind w:left="0" w:leftChars="0" w:right="0" w:firstLine="640"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color w:val="000000"/>
          <w:kern w:val="0"/>
          <w:sz w:val="32"/>
          <w:szCs w:val="32"/>
          <w:highlight w:val="none"/>
          <w:lang w:val="en-US" w:eastAsia="zh-CN"/>
        </w:rPr>
        <w:t>风险补偿金的资金来源包含但不限于：市、县财政性资金，</w:t>
      </w:r>
      <w:r>
        <w:rPr>
          <w:rFonts w:hint="eastAsia" w:ascii="仿宋_GB2312" w:hAnsi="仿宋_GB2312" w:eastAsia="仿宋_GB2312" w:cs="仿宋_GB2312"/>
          <w:color w:val="000000"/>
          <w:sz w:val="32"/>
          <w:szCs w:val="32"/>
          <w:lang w:eastAsia="zh-CN"/>
        </w:rPr>
        <w:t>以及其他可统筹资金</w:t>
      </w:r>
      <w:r>
        <w:rPr>
          <w:rFonts w:hint="eastAsia" w:ascii="仿宋" w:hAnsi="仿宋" w:eastAsia="仿宋" w:cs="仿宋_GB2312"/>
          <w:color w:val="000000"/>
          <w:kern w:val="0"/>
          <w:sz w:val="32"/>
          <w:szCs w:val="32"/>
          <w:highlight w:val="none"/>
          <w:lang w:val="en-US" w:eastAsia="zh-CN"/>
        </w:rPr>
        <w:t>。</w:t>
      </w:r>
    </w:p>
    <w:p>
      <w:pPr>
        <w:widowControl w:val="0"/>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第三条</w:t>
      </w:r>
      <w:r>
        <w:rPr>
          <w:rFonts w:hint="eastAsia" w:ascii="仿宋" w:hAnsi="仿宋" w:eastAsia="仿宋" w:cs="仿宋_GB2312"/>
          <w:color w:val="000000"/>
          <w:kern w:val="0"/>
          <w:sz w:val="32"/>
          <w:szCs w:val="32"/>
          <w:highlight w:val="none"/>
          <w:lang w:val="en-US" w:eastAsia="zh-CN"/>
        </w:rPr>
        <w:t xml:space="preserve"> 本办法所称的乡村振兴风险补偿资金项下政府增信贷款业务（下称“政府增信贷款”），是指经过乡村振兴风险补偿金领导小组办公室审核具备规定条件的个人或者法人为借款人，由农业银行按规定条件发放，用于支持个人和企业参与乡村建设行动、推动产业发展的贷款业务。</w:t>
      </w:r>
    </w:p>
    <w:p>
      <w:pPr>
        <w:numPr>
          <w:ilvl w:val="0"/>
          <w:numId w:val="0"/>
        </w:numPr>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第四条</w:t>
      </w:r>
      <w:r>
        <w:rPr>
          <w:rFonts w:hint="eastAsia" w:ascii="仿宋" w:hAnsi="仿宋" w:eastAsia="仿宋" w:cs="仿宋_GB2312"/>
          <w:color w:val="000000"/>
          <w:kern w:val="0"/>
          <w:sz w:val="32"/>
          <w:szCs w:val="32"/>
          <w:highlight w:val="none"/>
          <w:lang w:val="en-US" w:eastAsia="zh-CN"/>
        </w:rPr>
        <w:t xml:space="preserve"> 风险补偿金以专户形式存放于农业银行，该专户为风险补偿金专用账户，作为风险补偿金存放、代偿支出、贴息支出账户，风险补偿金所有权为</w:t>
      </w:r>
      <w:r>
        <w:rPr>
          <w:rFonts w:hint="eastAsia" w:ascii="仿宋" w:hAnsi="仿宋" w:eastAsia="仿宋" w:cs="仿宋_GB2312"/>
          <w:color w:val="000000"/>
          <w:kern w:val="0"/>
          <w:sz w:val="32"/>
          <w:szCs w:val="32"/>
          <w:highlight w:val="none"/>
          <w:lang w:eastAsia="zh-CN"/>
        </w:rPr>
        <w:t>连平县</w:t>
      </w:r>
      <w:r>
        <w:rPr>
          <w:rFonts w:hint="eastAsia" w:ascii="仿宋" w:hAnsi="仿宋" w:eastAsia="仿宋" w:cs="仿宋_GB2312"/>
          <w:color w:val="000000"/>
          <w:kern w:val="0"/>
          <w:sz w:val="32"/>
          <w:szCs w:val="32"/>
          <w:highlight w:val="none"/>
          <w:lang w:val="en-US" w:eastAsia="zh-CN"/>
        </w:rPr>
        <w:t>人民政府。</w:t>
      </w:r>
    </w:p>
    <w:p>
      <w:pPr>
        <w:numPr>
          <w:ilvl w:val="0"/>
          <w:numId w:val="0"/>
        </w:numPr>
        <w:wordWrap/>
        <w:spacing w:line="640" w:lineRule="atLeast"/>
        <w:ind w:left="0" w:leftChars="0" w:right="0" w:firstLine="643" w:firstLineChars="200"/>
        <w:textAlignment w:val="auto"/>
        <w:rPr>
          <w:rFonts w:hint="eastAsia"/>
          <w:color w:val="000000"/>
          <w:highlight w:val="none"/>
          <w:lang w:val="en-US" w:eastAsia="zh-CN"/>
        </w:rPr>
      </w:pPr>
      <w:r>
        <w:rPr>
          <w:rFonts w:hint="eastAsia" w:ascii="仿宋" w:hAnsi="仿宋" w:eastAsia="仿宋" w:cs="仿宋_GB2312"/>
          <w:b/>
          <w:bCs/>
          <w:color w:val="000000"/>
          <w:kern w:val="0"/>
          <w:sz w:val="32"/>
          <w:szCs w:val="32"/>
          <w:highlight w:val="none"/>
          <w:lang w:val="en-US" w:eastAsia="zh-CN"/>
        </w:rPr>
        <w:t>第五条</w:t>
      </w:r>
      <w:r>
        <w:rPr>
          <w:rFonts w:hint="eastAsia" w:ascii="仿宋" w:hAnsi="仿宋" w:eastAsia="仿宋" w:cs="仿宋_GB2312"/>
          <w:color w:val="000000"/>
          <w:kern w:val="0"/>
          <w:sz w:val="32"/>
          <w:szCs w:val="32"/>
          <w:highlight w:val="none"/>
          <w:lang w:val="en-US" w:eastAsia="zh-CN"/>
        </w:rPr>
        <w:t xml:space="preserve"> 风险补偿金主要用于推动农业银行加大对参与乡村建设行动、推动产业发展的各类主体贷款支持，对农业银行提供贷款所产生的本息损失进行补偿。</w:t>
      </w:r>
    </w:p>
    <w:p>
      <w:pPr>
        <w:numPr>
          <w:ilvl w:val="0"/>
          <w:numId w:val="0"/>
        </w:numPr>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第六条</w:t>
      </w:r>
      <w:r>
        <w:rPr>
          <w:rFonts w:hint="eastAsia" w:ascii="仿宋" w:hAnsi="仿宋" w:eastAsia="仿宋" w:cs="仿宋_GB2312"/>
          <w:color w:val="000000"/>
          <w:kern w:val="0"/>
          <w:sz w:val="32"/>
          <w:szCs w:val="32"/>
          <w:highlight w:val="none"/>
          <w:lang w:val="en-US" w:eastAsia="zh-CN"/>
        </w:rPr>
        <w:t xml:space="preserve"> 风险补偿金的使用应符合国家经济、产业政策，坚持“政府引导、增信服务、风险共担”的原则，引导金融机构和社会资本共同支持乡村振兴。</w:t>
      </w:r>
    </w:p>
    <w:p>
      <w:pPr>
        <w:widowControl w:val="0"/>
        <w:wordWrap/>
        <w:spacing w:line="640" w:lineRule="atLeast"/>
        <w:ind w:left="0" w:leftChars="0" w:right="0"/>
        <w:jc w:val="center"/>
        <w:textAlignment w:val="auto"/>
        <w:rPr>
          <w:rFonts w:ascii="黑体" w:hAnsi="黑体" w:eastAsia="黑体" w:cs="黑体"/>
          <w:color w:val="000000"/>
          <w:sz w:val="32"/>
          <w:szCs w:val="32"/>
          <w:highlight w:val="none"/>
        </w:rPr>
      </w:pPr>
      <w:r>
        <w:rPr>
          <w:rFonts w:hint="eastAsia" w:ascii="黑体" w:hAnsi="黑体" w:eastAsia="黑体" w:cs="黑体"/>
          <w:color w:val="000000"/>
          <w:sz w:val="32"/>
          <w:szCs w:val="32"/>
          <w:highlight w:val="none"/>
        </w:rPr>
        <w:t>第</w:t>
      </w:r>
      <w:r>
        <w:rPr>
          <w:rFonts w:hint="eastAsia" w:ascii="黑体" w:hAnsi="黑体" w:eastAsia="黑体" w:cs="黑体"/>
          <w:color w:val="000000"/>
          <w:sz w:val="32"/>
          <w:szCs w:val="32"/>
          <w:highlight w:val="none"/>
          <w:lang w:eastAsia="zh-CN"/>
        </w:rPr>
        <w:t>二</w:t>
      </w:r>
      <w:r>
        <w:rPr>
          <w:rFonts w:hint="eastAsia" w:ascii="黑体" w:hAnsi="黑体" w:eastAsia="黑体" w:cs="黑体"/>
          <w:color w:val="000000"/>
          <w:sz w:val="32"/>
          <w:szCs w:val="32"/>
          <w:highlight w:val="none"/>
        </w:rPr>
        <w:t>章</w:t>
      </w:r>
      <w:r>
        <w:rPr>
          <w:rFonts w:ascii="黑体" w:hAnsi="黑体" w:eastAsia="黑体" w:cs="黑体"/>
          <w:color w:val="000000"/>
          <w:sz w:val="32"/>
          <w:szCs w:val="32"/>
          <w:highlight w:val="none"/>
        </w:rPr>
        <w:t xml:space="preserve"> </w:t>
      </w:r>
      <w:r>
        <w:rPr>
          <w:rFonts w:hint="eastAsia" w:ascii="黑体" w:hAnsi="黑体" w:eastAsia="黑体" w:cs="黑体"/>
          <w:color w:val="000000"/>
          <w:sz w:val="32"/>
          <w:szCs w:val="32"/>
          <w:highlight w:val="none"/>
          <w:lang w:val="en-US" w:eastAsia="zh-CN"/>
        </w:rPr>
        <w:t xml:space="preserve"> 工作机构及职责</w:t>
      </w:r>
    </w:p>
    <w:p>
      <w:pPr>
        <w:numPr>
          <w:ilvl w:val="0"/>
          <w:numId w:val="0"/>
        </w:numPr>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 xml:space="preserve">第七条 </w:t>
      </w:r>
      <w:r>
        <w:rPr>
          <w:rFonts w:hint="eastAsia" w:ascii="方正仿宋_GBK" w:hAnsi="方正仿宋_GBK" w:eastAsia="方正仿宋_GBK" w:cs="方正仿宋_GBK"/>
          <w:color w:val="000000"/>
          <w:kern w:val="0"/>
          <w:sz w:val="32"/>
          <w:szCs w:val="32"/>
          <w:highlight w:val="none"/>
          <w:lang w:val="en-US" w:eastAsia="zh-CN"/>
        </w:rPr>
        <w:t>成立</w:t>
      </w:r>
      <w:r>
        <w:rPr>
          <w:rFonts w:hint="eastAsia" w:ascii="方正仿宋_GBK" w:hAnsi="方正仿宋_GBK" w:eastAsia="方正仿宋_GBK" w:cs="方正仿宋_GBK"/>
          <w:color w:val="000000"/>
          <w:kern w:val="0"/>
          <w:sz w:val="32"/>
          <w:szCs w:val="32"/>
          <w:lang w:val="en-US" w:eastAsia="zh-CN"/>
        </w:rPr>
        <w:t>乡村振兴风险补偿金领导小组</w:t>
      </w:r>
      <w:r>
        <w:rPr>
          <w:rFonts w:hint="eastAsia" w:ascii="仿宋" w:hAnsi="仿宋" w:eastAsia="仿宋" w:cs="仿宋_GB2312"/>
          <w:color w:val="000000"/>
          <w:kern w:val="0"/>
          <w:sz w:val="32"/>
          <w:szCs w:val="32"/>
          <w:highlight w:val="none"/>
          <w:lang w:val="en-US" w:eastAsia="zh-CN"/>
        </w:rPr>
        <w:t>，</w:t>
      </w:r>
      <w:r>
        <w:rPr>
          <w:rFonts w:hint="eastAsia" w:ascii="方正仿宋_GBK" w:hAnsi="方正仿宋_GBK" w:eastAsia="方正仿宋_GBK" w:cs="方正仿宋_GBK"/>
          <w:color w:val="000000"/>
          <w:kern w:val="0"/>
          <w:sz w:val="32"/>
          <w:szCs w:val="32"/>
          <w:lang w:val="en-US" w:eastAsia="zh-CN"/>
        </w:rPr>
        <w:t>由分管农业农村的负责同志担任组长，</w:t>
      </w:r>
      <w:r>
        <w:rPr>
          <w:rFonts w:hint="eastAsia" w:ascii="方正仿宋_GBK" w:hAnsi="方正仿宋_GBK" w:eastAsia="方正仿宋_GBK" w:cs="方正仿宋_GBK"/>
          <w:color w:val="000000"/>
          <w:kern w:val="0"/>
          <w:sz w:val="32"/>
          <w:szCs w:val="32"/>
          <w:highlight w:val="none"/>
          <w:lang w:eastAsia="zh-CN"/>
        </w:rPr>
        <w:t>连平县</w:t>
      </w:r>
      <w:r>
        <w:rPr>
          <w:rFonts w:hint="eastAsia" w:ascii="方正仿宋_GBK" w:hAnsi="方正仿宋_GBK" w:eastAsia="方正仿宋_GBK" w:cs="方正仿宋_GBK"/>
          <w:color w:val="000000"/>
          <w:kern w:val="0"/>
          <w:sz w:val="32"/>
          <w:szCs w:val="32"/>
          <w:lang w:val="en-US" w:eastAsia="zh-CN"/>
        </w:rPr>
        <w:t>委农办、财政局、农业农村局、乡村振兴局、金融局等单位为成员单位。领导小组下设办公室，办公室设在</w:t>
      </w:r>
      <w:r>
        <w:rPr>
          <w:rFonts w:hint="eastAsia" w:ascii="方正仿宋_GBK" w:hAnsi="方正仿宋_GBK" w:eastAsia="方正仿宋_GBK" w:cs="方正仿宋_GBK"/>
          <w:color w:val="000000"/>
          <w:kern w:val="0"/>
          <w:sz w:val="32"/>
          <w:szCs w:val="32"/>
          <w:highlight w:val="none"/>
          <w:lang w:eastAsia="zh-CN"/>
        </w:rPr>
        <w:t>连平县</w:t>
      </w:r>
      <w:r>
        <w:rPr>
          <w:rFonts w:hint="eastAsia" w:ascii="方正仿宋_GBK" w:hAnsi="方正仿宋_GBK" w:eastAsia="方正仿宋_GBK" w:cs="方正仿宋_GBK"/>
          <w:color w:val="000000"/>
          <w:kern w:val="0"/>
          <w:sz w:val="32"/>
          <w:szCs w:val="32"/>
          <w:lang w:val="en-US" w:eastAsia="zh-CN"/>
        </w:rPr>
        <w:t>农业农村局，负责日常管理工作。</w:t>
      </w:r>
    </w:p>
    <w:p>
      <w:pPr>
        <w:numPr>
          <w:ilvl w:val="0"/>
          <w:numId w:val="0"/>
        </w:numPr>
        <w:wordWrap/>
        <w:spacing w:line="640" w:lineRule="atLeast"/>
        <w:ind w:left="0" w:leftChars="0" w:right="0" w:firstLine="643" w:firstLineChars="200"/>
        <w:textAlignment w:val="auto"/>
        <w:rPr>
          <w:rFonts w:hint="eastAsia" w:ascii="仿宋" w:hAnsi="仿宋" w:eastAsia="仿宋" w:cs="仿宋_GB2312"/>
          <w:b w:val="0"/>
          <w:bCs w:val="0"/>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 xml:space="preserve">第八条 </w:t>
      </w:r>
      <w:r>
        <w:rPr>
          <w:rFonts w:hint="eastAsia" w:ascii="仿宋" w:hAnsi="仿宋" w:eastAsia="仿宋" w:cs="仿宋_GB2312"/>
          <w:b w:val="0"/>
          <w:bCs w:val="0"/>
          <w:color w:val="000000"/>
          <w:kern w:val="0"/>
          <w:sz w:val="32"/>
          <w:szCs w:val="32"/>
          <w:highlight w:val="none"/>
          <w:lang w:val="en-US" w:eastAsia="zh-CN"/>
        </w:rPr>
        <w:t>领导小组的主要职责：</w:t>
      </w:r>
    </w:p>
    <w:p>
      <w:pPr>
        <w:widowControl w:val="0"/>
        <w:wordWrap/>
        <w:spacing w:line="640" w:lineRule="atLeast"/>
        <w:ind w:left="0" w:leftChars="0" w:right="0" w:firstLine="643" w:firstLineChars="200"/>
        <w:jc w:val="both"/>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（一）</w:t>
      </w:r>
      <w:r>
        <w:rPr>
          <w:rFonts w:hint="eastAsia" w:ascii="仿宋" w:hAnsi="仿宋" w:eastAsia="仿宋" w:cs="仿宋_GB2312"/>
          <w:b w:val="0"/>
          <w:color w:val="000000"/>
          <w:kern w:val="0"/>
          <w:sz w:val="32"/>
          <w:szCs w:val="32"/>
          <w:highlight w:val="none"/>
          <w:lang w:val="en-US" w:eastAsia="zh-CN" w:bidi="ar-SA"/>
        </w:rPr>
        <w:t>审核风险补偿金方案和变更风险补偿金规模。</w:t>
      </w:r>
    </w:p>
    <w:p>
      <w:pPr>
        <w:widowControl w:val="0"/>
        <w:wordWrap/>
        <w:spacing w:line="640" w:lineRule="atLeast"/>
        <w:ind w:left="0" w:leftChars="0" w:right="0" w:firstLine="643" w:firstLineChars="200"/>
        <w:jc w:val="both"/>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（二）</w:t>
      </w:r>
      <w:r>
        <w:rPr>
          <w:rFonts w:hint="eastAsia" w:ascii="仿宋" w:hAnsi="仿宋" w:eastAsia="仿宋" w:cs="仿宋_GB2312"/>
          <w:b w:val="0"/>
          <w:color w:val="000000"/>
          <w:kern w:val="0"/>
          <w:sz w:val="32"/>
          <w:szCs w:val="32"/>
          <w:highlight w:val="none"/>
          <w:lang w:val="en-US" w:eastAsia="zh-CN" w:bidi="ar-SA"/>
        </w:rPr>
        <w:t>确定和变更风险补偿金的农业银行。</w:t>
      </w:r>
    </w:p>
    <w:p>
      <w:pPr>
        <w:widowControl w:val="0"/>
        <w:wordWrap/>
        <w:spacing w:line="640" w:lineRule="atLeast"/>
        <w:ind w:left="0" w:leftChars="0" w:right="0" w:firstLine="643" w:firstLineChars="200"/>
        <w:jc w:val="both"/>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（三）</w:t>
      </w:r>
      <w:r>
        <w:rPr>
          <w:rFonts w:hint="eastAsia" w:ascii="仿宋" w:hAnsi="仿宋" w:eastAsia="仿宋" w:cs="仿宋_GB2312"/>
          <w:b w:val="0"/>
          <w:color w:val="000000"/>
          <w:kern w:val="0"/>
          <w:sz w:val="32"/>
          <w:szCs w:val="32"/>
          <w:highlight w:val="none"/>
          <w:lang w:val="en-US" w:eastAsia="zh-CN" w:bidi="ar-SA"/>
        </w:rPr>
        <w:t>制定和修改风险补偿金管理办法及日常工作规范。</w:t>
      </w:r>
    </w:p>
    <w:p>
      <w:pPr>
        <w:widowControl w:val="0"/>
        <w:wordWrap/>
        <w:spacing w:line="640" w:lineRule="atLeast"/>
        <w:ind w:left="0" w:leftChars="0" w:right="0" w:firstLine="643" w:firstLineChars="200"/>
        <w:jc w:val="both"/>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（四）</w:t>
      </w:r>
      <w:r>
        <w:rPr>
          <w:rFonts w:hint="eastAsia" w:ascii="仿宋" w:hAnsi="仿宋" w:eastAsia="仿宋" w:cs="仿宋_GB2312"/>
          <w:b w:val="0"/>
          <w:color w:val="000000"/>
          <w:kern w:val="0"/>
          <w:sz w:val="32"/>
          <w:szCs w:val="32"/>
          <w:highlight w:val="none"/>
          <w:lang w:val="en-US" w:eastAsia="zh-CN" w:bidi="ar-SA"/>
        </w:rPr>
        <w:t>核准风险补偿金准入条件。</w:t>
      </w:r>
    </w:p>
    <w:p>
      <w:pPr>
        <w:widowControl w:val="0"/>
        <w:wordWrap/>
        <w:spacing w:line="640" w:lineRule="atLeast"/>
        <w:ind w:left="0" w:leftChars="0" w:right="0" w:firstLine="643" w:firstLineChars="200"/>
        <w:jc w:val="both"/>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（五）</w:t>
      </w:r>
      <w:r>
        <w:rPr>
          <w:rFonts w:hint="eastAsia" w:ascii="仿宋" w:hAnsi="仿宋" w:eastAsia="仿宋" w:cs="仿宋_GB2312"/>
          <w:b w:val="0"/>
          <w:color w:val="000000"/>
          <w:kern w:val="0"/>
          <w:sz w:val="32"/>
          <w:szCs w:val="32"/>
          <w:highlight w:val="none"/>
          <w:lang w:val="en-US" w:eastAsia="zh-CN" w:bidi="ar-SA"/>
        </w:rPr>
        <w:t>审议农业银行开展增信贷款年度计划和工作报告。</w:t>
      </w:r>
    </w:p>
    <w:p>
      <w:pPr>
        <w:widowControl w:val="0"/>
        <w:wordWrap/>
        <w:spacing w:line="640" w:lineRule="atLeast"/>
        <w:ind w:left="0" w:leftChars="0" w:right="0" w:firstLine="643" w:firstLineChars="200"/>
        <w:jc w:val="left"/>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（六）</w:t>
      </w:r>
      <w:r>
        <w:rPr>
          <w:rFonts w:hint="eastAsia" w:ascii="仿宋" w:hAnsi="仿宋" w:eastAsia="仿宋" w:cs="仿宋_GB2312"/>
          <w:b w:val="0"/>
          <w:color w:val="000000"/>
          <w:kern w:val="0"/>
          <w:sz w:val="32"/>
          <w:szCs w:val="32"/>
          <w:highlight w:val="none"/>
          <w:lang w:val="en-US" w:eastAsia="zh-CN" w:bidi="ar-SA"/>
        </w:rPr>
        <w:t>贷款的风险补偿金补偿损失确定、偿付和核销坏账。</w:t>
      </w:r>
    </w:p>
    <w:p>
      <w:pPr>
        <w:widowControl w:val="0"/>
        <w:wordWrap/>
        <w:adjustRightInd/>
        <w:snapToGrid/>
        <w:spacing w:line="640" w:lineRule="atLeast"/>
        <w:ind w:left="0" w:leftChars="0" w:right="0" w:firstLine="643" w:firstLineChars="200"/>
        <w:jc w:val="left"/>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（七）</w:t>
      </w:r>
      <w:r>
        <w:rPr>
          <w:rFonts w:hint="eastAsia" w:ascii="仿宋" w:hAnsi="仿宋" w:eastAsia="仿宋" w:cs="仿宋_GB2312"/>
          <w:b w:val="0"/>
          <w:color w:val="000000"/>
          <w:kern w:val="0"/>
          <w:sz w:val="32"/>
          <w:szCs w:val="32"/>
          <w:highlight w:val="none"/>
          <w:lang w:val="en-US" w:eastAsia="zh-CN" w:bidi="ar-SA"/>
        </w:rPr>
        <w:t>监督风险补偿金增信贷款的使用效益情况。</w:t>
      </w:r>
    </w:p>
    <w:p>
      <w:pPr>
        <w:widowControl w:val="0"/>
        <w:numPr>
          <w:ilvl w:val="0"/>
          <w:numId w:val="0"/>
        </w:numPr>
        <w:wordWrap/>
        <w:adjustRightInd/>
        <w:snapToGrid/>
        <w:spacing w:line="640" w:lineRule="atLeast"/>
        <w:ind w:left="0" w:leftChars="0" w:right="0" w:firstLine="643" w:firstLineChars="200"/>
        <w:textAlignment w:val="auto"/>
        <w:outlineLvl w:val="9"/>
        <w:rPr>
          <w:rFonts w:hint="eastAsia" w:ascii="仿宋" w:hAnsi="仿宋" w:eastAsia="仿宋" w:cs="仿宋_GB2312"/>
          <w:b w:val="0"/>
          <w:bCs w:val="0"/>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 xml:space="preserve">第九条 </w:t>
      </w:r>
      <w:r>
        <w:rPr>
          <w:rFonts w:hint="eastAsia" w:ascii="仿宋" w:hAnsi="仿宋" w:eastAsia="仿宋" w:cs="仿宋_GB2312"/>
          <w:b w:val="0"/>
          <w:bCs w:val="0"/>
          <w:color w:val="000000"/>
          <w:kern w:val="0"/>
          <w:sz w:val="32"/>
          <w:szCs w:val="32"/>
          <w:highlight w:val="none"/>
          <w:lang w:val="en-US" w:eastAsia="zh-CN"/>
        </w:rPr>
        <w:t>各成员单位的主要职责</w:t>
      </w:r>
    </w:p>
    <w:p>
      <w:pPr>
        <w:widowControl w:val="0"/>
        <w:wordWrap/>
        <w:adjustRightInd/>
        <w:snapToGrid/>
        <w:spacing w:line="640" w:lineRule="atLeast"/>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（一）</w:t>
      </w:r>
      <w:r>
        <w:rPr>
          <w:rFonts w:hint="eastAsia" w:ascii="仿宋" w:hAnsi="仿宋" w:eastAsia="仿宋" w:cs="仿宋_GB2312"/>
          <w:color w:val="000000"/>
          <w:kern w:val="0"/>
          <w:sz w:val="32"/>
          <w:szCs w:val="32"/>
          <w:highlight w:val="none"/>
          <w:lang w:eastAsia="zh-CN"/>
        </w:rPr>
        <w:t>连平县</w:t>
      </w:r>
      <w:r>
        <w:rPr>
          <w:rFonts w:hint="eastAsia" w:ascii="仿宋" w:hAnsi="仿宋" w:eastAsia="仿宋" w:cs="仿宋_GB2312"/>
          <w:b w:val="0"/>
          <w:bCs w:val="0"/>
          <w:color w:val="000000"/>
          <w:kern w:val="0"/>
          <w:sz w:val="32"/>
          <w:szCs w:val="32"/>
          <w:highlight w:val="none"/>
          <w:lang w:val="en-US" w:eastAsia="zh-CN" w:bidi="ar-SA"/>
        </w:rPr>
        <w:t>委农办、</w:t>
      </w:r>
      <w:r>
        <w:rPr>
          <w:rFonts w:hint="eastAsia" w:ascii="仿宋" w:hAnsi="仿宋" w:eastAsia="仿宋" w:cs="仿宋_GB2312"/>
          <w:b w:val="0"/>
          <w:color w:val="000000"/>
          <w:kern w:val="0"/>
          <w:sz w:val="32"/>
          <w:szCs w:val="32"/>
          <w:highlight w:val="none"/>
          <w:lang w:val="en-US" w:eastAsia="zh-CN" w:bidi="ar-SA"/>
        </w:rPr>
        <w:t>农业农村局负责总协调，统筹管理风险补偿金。协调各成员单位开展工作，协调解决风险补偿金的设立、运作过程中遇到的有关问题，与</w:t>
      </w:r>
      <w:r>
        <w:rPr>
          <w:rFonts w:hint="eastAsia" w:ascii="仿宋" w:hAnsi="仿宋" w:eastAsia="仿宋" w:cs="仿宋_GB2312"/>
          <w:color w:val="000000"/>
          <w:kern w:val="0"/>
          <w:sz w:val="32"/>
          <w:szCs w:val="32"/>
          <w:highlight w:val="none"/>
          <w:lang w:val="en-US" w:eastAsia="zh-CN"/>
        </w:rPr>
        <w:t>农业银行</w:t>
      </w:r>
      <w:r>
        <w:rPr>
          <w:rFonts w:hint="eastAsia" w:ascii="仿宋" w:hAnsi="仿宋" w:eastAsia="仿宋" w:cs="仿宋_GB2312"/>
          <w:b w:val="0"/>
          <w:color w:val="000000"/>
          <w:kern w:val="0"/>
          <w:sz w:val="32"/>
          <w:szCs w:val="32"/>
          <w:highlight w:val="none"/>
          <w:lang w:val="en-US" w:eastAsia="zh-CN" w:bidi="ar-SA"/>
        </w:rPr>
        <w:t>签订合作协议等工作。农业农村局负责推动辖区内乡村产业发展。</w:t>
      </w:r>
    </w:p>
    <w:p>
      <w:pPr>
        <w:widowControl w:val="0"/>
        <w:wordWrap/>
        <w:spacing w:line="640" w:lineRule="atLeast"/>
        <w:ind w:left="0" w:leftChars="0" w:right="0" w:firstLine="643" w:firstLineChars="200"/>
        <w:jc w:val="both"/>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（二）</w:t>
      </w:r>
      <w:r>
        <w:rPr>
          <w:rFonts w:hint="eastAsia" w:ascii="仿宋" w:hAnsi="仿宋" w:eastAsia="仿宋" w:cs="仿宋_GB2312"/>
          <w:b w:val="0"/>
          <w:color w:val="000000"/>
          <w:kern w:val="0"/>
          <w:sz w:val="32"/>
          <w:szCs w:val="32"/>
          <w:highlight w:val="none"/>
          <w:lang w:val="en-US" w:eastAsia="zh-CN" w:bidi="ar-SA"/>
        </w:rPr>
        <w:t>财政局负责对风险补偿金使用情况进行监督、检查，实施财政资金绩效评价管理工作。</w:t>
      </w:r>
    </w:p>
    <w:p>
      <w:pPr>
        <w:widowControl w:val="0"/>
        <w:wordWrap/>
        <w:snapToGrid w:val="0"/>
        <w:spacing w:beforeLines="0" w:afterLines="0" w:line="360" w:lineRule="auto"/>
        <w:ind w:left="0" w:leftChars="0" w:right="0" w:firstLine="643" w:firstLineChars="200"/>
        <w:jc w:val="both"/>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（三）</w:t>
      </w:r>
      <w:r>
        <w:rPr>
          <w:rFonts w:hint="eastAsia" w:ascii="仿宋" w:hAnsi="仿宋" w:eastAsia="仿宋" w:cs="仿宋_GB2312"/>
          <w:b w:val="0"/>
          <w:color w:val="000000"/>
          <w:kern w:val="0"/>
          <w:sz w:val="32"/>
          <w:szCs w:val="32"/>
          <w:highlight w:val="none"/>
          <w:lang w:val="en-US" w:eastAsia="zh-CN" w:bidi="ar-SA"/>
        </w:rPr>
        <w:t>乡村振兴局负责引导和推进风险补偿金的金融撬动作用，推动辖区内乡村建设行动。</w:t>
      </w:r>
    </w:p>
    <w:p>
      <w:pPr>
        <w:pStyle w:val="2"/>
        <w:snapToGrid w:val="0"/>
        <w:spacing w:beforeLines="0" w:after="0" w:afterLines="0" w:line="360" w:lineRule="auto"/>
        <w:ind w:left="0" w:leftChars="0"/>
        <w:rPr>
          <w:rFonts w:hint="eastAsia"/>
          <w:lang w:val="en-US" w:eastAsia="zh-CN"/>
        </w:rPr>
      </w:pPr>
      <w:r>
        <w:rPr>
          <w:rFonts w:hint="eastAsia" w:ascii="仿宋" w:hAnsi="仿宋" w:eastAsia="仿宋" w:cs="仿宋_GB2312"/>
          <w:b/>
          <w:bCs/>
          <w:color w:val="000000"/>
          <w:kern w:val="0"/>
          <w:sz w:val="32"/>
          <w:szCs w:val="32"/>
          <w:highlight w:val="none"/>
          <w:lang w:val="en-US" w:eastAsia="zh-CN" w:bidi="ar-SA"/>
        </w:rPr>
        <w:t xml:space="preserve">    （四）</w:t>
      </w:r>
      <w:r>
        <w:rPr>
          <w:rFonts w:hint="eastAsia" w:ascii="仿宋" w:hAnsi="仿宋" w:eastAsia="仿宋" w:cs="仿宋_GB2312"/>
          <w:b w:val="0"/>
          <w:bCs w:val="0"/>
          <w:color w:val="000000"/>
          <w:kern w:val="0"/>
          <w:sz w:val="32"/>
          <w:szCs w:val="32"/>
          <w:highlight w:val="none"/>
          <w:lang w:val="en-US" w:eastAsia="zh-CN" w:bidi="ar-SA"/>
        </w:rPr>
        <w:t>金融局负责激励银行机构积极参与，优化金融服务，加大贷款投放。</w:t>
      </w:r>
    </w:p>
    <w:p>
      <w:pPr>
        <w:widowControl w:val="0"/>
        <w:wordWrap/>
        <w:adjustRightInd/>
        <w:snapToGrid w:val="0"/>
        <w:spacing w:beforeLines="0" w:afterLines="0" w:line="360" w:lineRule="auto"/>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第十条</w:t>
      </w:r>
      <w:r>
        <w:rPr>
          <w:rFonts w:hint="eastAsia" w:ascii="仿宋" w:hAnsi="仿宋" w:eastAsia="仿宋" w:cs="仿宋_GB2312"/>
          <w:b w:val="0"/>
          <w:color w:val="000000"/>
          <w:kern w:val="0"/>
          <w:sz w:val="32"/>
          <w:szCs w:val="32"/>
          <w:highlight w:val="none"/>
          <w:lang w:val="en-US" w:eastAsia="zh-CN" w:bidi="ar-SA"/>
        </w:rPr>
        <w:t xml:space="preserve"> </w:t>
      </w:r>
      <w:r>
        <w:rPr>
          <w:rFonts w:hint="eastAsia" w:ascii="仿宋" w:hAnsi="仿宋" w:eastAsia="仿宋" w:cs="仿宋_GB2312"/>
          <w:color w:val="000000"/>
          <w:kern w:val="0"/>
          <w:sz w:val="32"/>
          <w:szCs w:val="32"/>
          <w:highlight w:val="none"/>
          <w:lang w:val="en-US" w:eastAsia="zh-CN"/>
        </w:rPr>
        <w:t>农业银行</w:t>
      </w:r>
      <w:r>
        <w:rPr>
          <w:rFonts w:hint="eastAsia" w:ascii="仿宋" w:hAnsi="仿宋" w:eastAsia="仿宋" w:cs="仿宋_GB2312"/>
          <w:b w:val="0"/>
          <w:color w:val="000000"/>
          <w:kern w:val="0"/>
          <w:sz w:val="32"/>
          <w:szCs w:val="32"/>
          <w:highlight w:val="none"/>
          <w:lang w:val="en-US" w:eastAsia="zh-CN" w:bidi="ar-SA"/>
        </w:rPr>
        <w:t>的主要职责</w:t>
      </w:r>
    </w:p>
    <w:p>
      <w:pPr>
        <w:widowControl w:val="0"/>
        <w:wordWrap/>
        <w:adjustRightInd/>
        <w:snapToGrid w:val="0"/>
        <w:spacing w:beforeLines="0" w:afterLines="0" w:line="360" w:lineRule="auto"/>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（一）</w:t>
      </w:r>
      <w:r>
        <w:rPr>
          <w:rFonts w:hint="eastAsia" w:ascii="仿宋" w:hAnsi="仿宋" w:eastAsia="仿宋" w:cs="仿宋_GB2312"/>
          <w:b w:val="0"/>
          <w:color w:val="000000"/>
          <w:kern w:val="0"/>
          <w:sz w:val="32"/>
          <w:szCs w:val="32"/>
          <w:highlight w:val="none"/>
          <w:lang w:val="en-US" w:eastAsia="zh-CN" w:bidi="ar-SA"/>
        </w:rPr>
        <w:t>作为风险补偿金的存放机构，执行经</w:t>
      </w:r>
      <w:r>
        <w:rPr>
          <w:rFonts w:hint="eastAsia" w:ascii="仿宋" w:hAnsi="仿宋" w:eastAsia="仿宋" w:cs="仿宋_GB2312"/>
          <w:color w:val="000000"/>
          <w:kern w:val="0"/>
          <w:sz w:val="32"/>
          <w:szCs w:val="32"/>
          <w:lang w:val="en-US" w:eastAsia="zh-CN"/>
        </w:rPr>
        <w:t>领导小组办公室</w:t>
      </w:r>
      <w:r>
        <w:rPr>
          <w:rFonts w:hint="eastAsia" w:ascii="仿宋" w:hAnsi="仿宋" w:eastAsia="仿宋" w:cs="仿宋_GB2312"/>
          <w:b w:val="0"/>
          <w:color w:val="000000"/>
          <w:kern w:val="0"/>
          <w:sz w:val="32"/>
          <w:szCs w:val="32"/>
          <w:highlight w:val="none"/>
          <w:lang w:val="en-US" w:eastAsia="zh-CN" w:bidi="ar-SA"/>
        </w:rPr>
        <w:t>审核的增信贷款业务年度工作计划，定期向</w:t>
      </w:r>
      <w:r>
        <w:rPr>
          <w:rFonts w:hint="eastAsia" w:ascii="仿宋" w:hAnsi="仿宋" w:eastAsia="仿宋" w:cs="仿宋_GB2312"/>
          <w:color w:val="000000"/>
          <w:kern w:val="0"/>
          <w:sz w:val="32"/>
          <w:szCs w:val="32"/>
          <w:lang w:val="en-US" w:eastAsia="zh-CN"/>
        </w:rPr>
        <w:t>领导小组</w:t>
      </w:r>
      <w:r>
        <w:rPr>
          <w:rFonts w:hint="eastAsia" w:ascii="仿宋" w:hAnsi="仿宋" w:eastAsia="仿宋" w:cs="仿宋_GB2312"/>
          <w:b w:val="0"/>
          <w:color w:val="000000"/>
          <w:kern w:val="0"/>
          <w:sz w:val="32"/>
          <w:szCs w:val="32"/>
          <w:highlight w:val="none"/>
          <w:lang w:val="en-US" w:eastAsia="zh-CN" w:bidi="ar-SA"/>
        </w:rPr>
        <w:t>办公室报告有关授信企业贷款使用情况。</w:t>
      </w:r>
    </w:p>
    <w:p>
      <w:pPr>
        <w:widowControl w:val="0"/>
        <w:wordWrap/>
        <w:adjustRightInd/>
        <w:snapToGrid/>
        <w:spacing w:line="640" w:lineRule="atLeast"/>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（二）</w:t>
      </w:r>
      <w:r>
        <w:rPr>
          <w:rFonts w:hint="eastAsia" w:ascii="仿宋" w:hAnsi="仿宋" w:eastAsia="仿宋" w:cs="仿宋_GB2312"/>
          <w:b w:val="0"/>
          <w:color w:val="000000"/>
          <w:kern w:val="0"/>
          <w:sz w:val="32"/>
          <w:szCs w:val="32"/>
          <w:highlight w:val="none"/>
          <w:lang w:val="en-US" w:eastAsia="zh-CN" w:bidi="ar-SA"/>
        </w:rPr>
        <w:t>对参与乡村建设行动、推动乡村产业发展的各类主体提供信用贷款或类信用贷款服务。信用贷款是指无抵押、无质押贷款；类信用贷款是指银行在借款人提供一定抵质押物基础上，发放超过规定抵质押率的贷款。</w:t>
      </w:r>
    </w:p>
    <w:p>
      <w:pPr>
        <w:widowControl w:val="0"/>
        <w:wordWrap/>
        <w:adjustRightInd/>
        <w:snapToGrid/>
        <w:spacing w:line="640" w:lineRule="atLeast"/>
        <w:ind w:left="0" w:leftChars="0" w:right="0" w:firstLine="643" w:firstLineChars="200"/>
        <w:jc w:val="both"/>
        <w:textAlignment w:val="auto"/>
        <w:outlineLvl w:val="9"/>
        <w:rPr>
          <w:rFonts w:hint="eastAsia" w:ascii="仿宋" w:hAnsi="仿宋" w:eastAsia="仿宋" w:cs="仿宋_GB2312"/>
          <w:b w:val="0"/>
          <w:bCs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（三）</w:t>
      </w:r>
      <w:r>
        <w:rPr>
          <w:rFonts w:hint="eastAsia" w:ascii="仿宋" w:hAnsi="仿宋" w:eastAsia="仿宋" w:cs="仿宋_GB2312"/>
          <w:b w:val="0"/>
          <w:bCs w:val="0"/>
          <w:color w:val="000000"/>
          <w:kern w:val="0"/>
          <w:sz w:val="32"/>
          <w:szCs w:val="32"/>
          <w:highlight w:val="none"/>
          <w:lang w:val="en-US" w:eastAsia="zh-CN" w:bidi="ar-SA"/>
        </w:rPr>
        <w:t>基于普适性原则，单户贷款金额最高不超过800万元，贷款利率等条款内容由借贷双方在合法公平自愿的原则下协商确定。原则上按照</w:t>
      </w:r>
      <w:r>
        <w:rPr>
          <w:rFonts w:hint="eastAsia" w:ascii="方正仿宋_GBK" w:hAnsi="方正仿宋_GBK" w:eastAsia="方正仿宋_GBK" w:cs="方正仿宋_GBK"/>
          <w:color w:val="000000"/>
          <w:kern w:val="0"/>
          <w:sz w:val="32"/>
          <w:szCs w:val="32"/>
          <w:lang w:val="en-US" w:eastAsia="zh-CN"/>
        </w:rPr>
        <w:t>国家政策和银行规定执行优惠利率。</w:t>
      </w:r>
    </w:p>
    <w:p>
      <w:pPr>
        <w:pStyle w:val="2"/>
        <w:snapToGrid w:val="0"/>
        <w:spacing w:beforeLines="0" w:after="0" w:afterLines="0" w:line="360" w:lineRule="auto"/>
        <w:ind w:left="0" w:leftChars="0" w:firstLine="643" w:firstLineChars="200"/>
        <w:rPr>
          <w:rFonts w:hint="eastAsia" w:ascii="仿宋" w:hAnsi="仿宋" w:eastAsia="仿宋" w:cs="仿宋_GB2312"/>
          <w:b w:val="0"/>
          <w:bCs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（四）</w:t>
      </w:r>
      <w:r>
        <w:rPr>
          <w:rFonts w:hint="eastAsia" w:ascii="仿宋" w:hAnsi="仿宋" w:eastAsia="仿宋" w:cs="仿宋_GB2312"/>
          <w:b w:val="0"/>
          <w:bCs w:val="0"/>
          <w:color w:val="000000"/>
          <w:kern w:val="0"/>
          <w:sz w:val="32"/>
          <w:szCs w:val="32"/>
          <w:highlight w:val="none"/>
          <w:lang w:val="en-US" w:eastAsia="zh-CN" w:bidi="ar-SA"/>
        </w:rPr>
        <w:t>借款申请人向银行自愿提出贷款申请，银行受理申请并按照其贷款程序自行完成调查审查审批；并将审批通过的借款人贷款材料及调查报告报送领导小组办公室审核。审核通过后，由</w:t>
      </w:r>
      <w:r>
        <w:rPr>
          <w:rFonts w:hint="eastAsia" w:ascii="仿宋" w:hAnsi="仿宋" w:eastAsia="仿宋" w:cs="仿宋_GB2312"/>
          <w:color w:val="000000"/>
          <w:kern w:val="0"/>
          <w:sz w:val="32"/>
          <w:szCs w:val="32"/>
          <w:highlight w:val="none"/>
          <w:lang w:val="en-US" w:eastAsia="zh-CN"/>
        </w:rPr>
        <w:t>农业银行</w:t>
      </w:r>
      <w:r>
        <w:rPr>
          <w:rFonts w:hint="eastAsia" w:ascii="仿宋" w:hAnsi="仿宋" w:eastAsia="仿宋" w:cs="仿宋_GB2312"/>
          <w:b w:val="0"/>
          <w:bCs w:val="0"/>
          <w:color w:val="000000"/>
          <w:kern w:val="0"/>
          <w:sz w:val="32"/>
          <w:szCs w:val="32"/>
          <w:highlight w:val="none"/>
          <w:lang w:val="en-US" w:eastAsia="zh-CN" w:bidi="ar-SA"/>
        </w:rPr>
        <w:t>办理贷款合同签订等贷款发放相关手续，并完成贷款发放，并按合同要求监测和督促借款人归还贷款本息。</w:t>
      </w:r>
    </w:p>
    <w:p>
      <w:pPr>
        <w:pStyle w:val="2"/>
        <w:snapToGrid w:val="0"/>
        <w:spacing w:beforeLines="0" w:after="0" w:afterLines="0" w:line="360" w:lineRule="auto"/>
        <w:ind w:left="0" w:leftChars="0" w:firstLine="643" w:firstLineChars="200"/>
        <w:rPr>
          <w:rFonts w:hint="eastAsia" w:ascii="仿宋" w:hAnsi="仿宋" w:eastAsia="仿宋" w:cs="仿宋_GB2312"/>
          <w:b w:val="0"/>
          <w:bCs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（五）</w:t>
      </w:r>
      <w:r>
        <w:rPr>
          <w:rFonts w:hint="eastAsia" w:ascii="仿宋" w:hAnsi="仿宋" w:eastAsia="仿宋" w:cs="仿宋_GB2312"/>
          <w:b w:val="0"/>
          <w:bCs w:val="0"/>
          <w:color w:val="000000"/>
          <w:kern w:val="0"/>
          <w:sz w:val="32"/>
          <w:szCs w:val="32"/>
          <w:highlight w:val="none"/>
          <w:lang w:val="en-US" w:eastAsia="zh-CN" w:bidi="ar-SA"/>
        </w:rPr>
        <w:t>提请领导小组办公室审议风险补偿金的偿付；负责风险补偿金不良贷款的追收，落实诉讼或仲裁，办理风险补偿金代偿手续。</w:t>
      </w:r>
    </w:p>
    <w:p>
      <w:pPr>
        <w:widowControl w:val="0"/>
        <w:wordWrap/>
        <w:adjustRightInd/>
        <w:snapToGrid w:val="0"/>
        <w:spacing w:beforeLines="0" w:afterLines="0" w:line="360" w:lineRule="auto"/>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（六）</w:t>
      </w:r>
      <w:r>
        <w:rPr>
          <w:rFonts w:hint="eastAsia" w:ascii="仿宋" w:hAnsi="仿宋" w:eastAsia="仿宋" w:cs="仿宋_GB2312"/>
          <w:b w:val="0"/>
          <w:color w:val="000000"/>
          <w:kern w:val="0"/>
          <w:sz w:val="32"/>
          <w:szCs w:val="32"/>
          <w:highlight w:val="none"/>
          <w:lang w:val="en-US" w:eastAsia="zh-CN" w:bidi="ar-SA"/>
        </w:rPr>
        <w:t>依照相关法律法规和本办法承担相应的风险责任。</w:t>
      </w:r>
    </w:p>
    <w:p>
      <w:pPr>
        <w:widowControl w:val="0"/>
        <w:wordWrap/>
        <w:adjustRightInd/>
        <w:snapToGrid w:val="0"/>
        <w:spacing w:beforeLines="0" w:afterLines="0" w:line="360" w:lineRule="auto"/>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（七）</w:t>
      </w:r>
      <w:r>
        <w:rPr>
          <w:rFonts w:hint="eastAsia" w:ascii="仿宋" w:hAnsi="仿宋" w:eastAsia="仿宋" w:cs="仿宋_GB2312"/>
          <w:b w:val="0"/>
          <w:color w:val="000000"/>
          <w:kern w:val="0"/>
          <w:sz w:val="32"/>
          <w:szCs w:val="32"/>
          <w:highlight w:val="none"/>
          <w:lang w:val="en-US" w:eastAsia="zh-CN" w:bidi="ar-SA"/>
        </w:rPr>
        <w:t>根据本办法，按相关规定比例、程序扣划、分账、审核、监督风险补偿金账户。</w:t>
      </w:r>
    </w:p>
    <w:p>
      <w:pPr>
        <w:widowControl/>
        <w:wordWrap/>
        <w:adjustRightInd w:val="0"/>
        <w:snapToGrid w:val="0"/>
        <w:spacing w:beforeAutospacing="0" w:afterAutospacing="0" w:line="640" w:lineRule="atLeast"/>
        <w:ind w:left="0" w:leftChars="0" w:right="0"/>
        <w:jc w:val="center"/>
        <w:textAlignment w:val="auto"/>
        <w:outlineLvl w:val="9"/>
        <w:rPr>
          <w:rFonts w:hint="eastAsia" w:ascii="仿宋_GB2312" w:hAnsi="??" w:eastAsia="仿宋_GB2312" w:cs="仿宋_GB2312"/>
          <w:bCs/>
          <w:color w:val="000000"/>
          <w:sz w:val="32"/>
          <w:szCs w:val="32"/>
          <w:highlight w:val="none"/>
          <w:shd w:val="clear" w:color="auto" w:fill="FFFFFF"/>
          <w:lang w:val="en-US"/>
        </w:rPr>
      </w:pPr>
      <w:r>
        <w:rPr>
          <w:rFonts w:hint="eastAsia" w:ascii="仿宋_GB2312" w:hAnsi="宋体" w:eastAsia="仿宋_GB2312" w:cs="宋体"/>
          <w:b/>
          <w:bCs w:val="0"/>
          <w:color w:val="000000"/>
          <w:kern w:val="0"/>
          <w:sz w:val="32"/>
          <w:szCs w:val="32"/>
          <w:highlight w:val="none"/>
          <w:shd w:val="clear" w:color="auto" w:fill="FFFFFF"/>
          <w:lang w:val="en-US" w:eastAsia="zh-CN"/>
        </w:rPr>
        <w:t>第三章  风险补偿金规模和期限</w:t>
      </w:r>
    </w:p>
    <w:p>
      <w:pPr>
        <w:widowControl w:val="0"/>
        <w:wordWrap/>
        <w:adjustRightInd/>
        <w:snapToGrid/>
        <w:spacing w:line="640" w:lineRule="atLeast"/>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第十一条</w:t>
      </w:r>
      <w:r>
        <w:rPr>
          <w:rFonts w:hint="eastAsia" w:ascii="仿宋" w:hAnsi="仿宋" w:eastAsia="仿宋" w:cs="仿宋_GB2312"/>
          <w:b w:val="0"/>
          <w:color w:val="000000"/>
          <w:kern w:val="0"/>
          <w:sz w:val="32"/>
          <w:szCs w:val="32"/>
          <w:highlight w:val="none"/>
          <w:lang w:val="en-US" w:eastAsia="zh-CN" w:bidi="ar-SA"/>
        </w:rPr>
        <w:t xml:space="preserve"> 风险补偿金规模</w:t>
      </w:r>
    </w:p>
    <w:p>
      <w:pPr>
        <w:widowControl w:val="0"/>
        <w:wordWrap/>
        <w:adjustRightInd w:val="0"/>
        <w:snapToGrid w:val="0"/>
        <w:spacing w:beforeAutospacing="0" w:after="0" w:afterAutospacing="0" w:line="640" w:lineRule="atLeast"/>
        <w:ind w:left="0" w:leftChars="0" w:right="0" w:firstLine="640"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val="0"/>
          <w:bCs w:val="0"/>
          <w:color w:val="000000"/>
          <w:kern w:val="0"/>
          <w:sz w:val="32"/>
          <w:szCs w:val="32"/>
          <w:highlight w:val="none"/>
          <w:lang w:val="en-US" w:eastAsia="zh-CN" w:bidi="ar-SA"/>
        </w:rPr>
        <w:t>根据乡镇数量情况</w:t>
      </w:r>
      <w:r>
        <w:rPr>
          <w:rFonts w:hint="eastAsia" w:ascii="仿宋" w:hAnsi="仿宋" w:eastAsia="仿宋" w:cs="仿宋_GB2312"/>
          <w:color w:val="000000"/>
          <w:kern w:val="0"/>
          <w:sz w:val="32"/>
          <w:szCs w:val="32"/>
          <w:highlight w:val="none"/>
          <w:lang w:val="en-US" w:eastAsia="zh-CN" w:bidi="ar-SA"/>
        </w:rPr>
        <w:t>及实际需求情况，因地制宜设定资金规模</w:t>
      </w:r>
      <w:r>
        <w:rPr>
          <w:rFonts w:hint="eastAsia" w:ascii="仿宋" w:hAnsi="仿宋" w:eastAsia="仿宋" w:cs="仿宋_GB2312"/>
          <w:b w:val="0"/>
          <w:color w:val="000000"/>
          <w:kern w:val="0"/>
          <w:sz w:val="32"/>
          <w:szCs w:val="32"/>
          <w:highlight w:val="none"/>
          <w:lang w:val="en-US" w:eastAsia="zh-CN" w:bidi="ar-SA"/>
        </w:rPr>
        <w:t>。风险补偿金承担的代偿责任余额原则上不得超过风险补偿金余额的10倍，资金实行专户管理，</w:t>
      </w:r>
      <w:r>
        <w:rPr>
          <w:rFonts w:hint="eastAsia" w:ascii="仿宋_GB2312" w:hAnsi="仿宋_GB2312" w:eastAsia="仿宋_GB2312" w:cs="仿宋_GB2312"/>
          <w:color w:val="000000"/>
          <w:sz w:val="32"/>
          <w:szCs w:val="32"/>
          <w:lang w:eastAsia="zh-CN"/>
        </w:rPr>
        <w:t>并根据风险补偿金的使用绩效情况，动态调整风险补偿金的存放金额</w:t>
      </w:r>
      <w:r>
        <w:rPr>
          <w:rFonts w:hint="eastAsia" w:ascii="仿宋" w:hAnsi="仿宋" w:eastAsia="仿宋" w:cs="仿宋_GB2312"/>
          <w:b w:val="0"/>
          <w:color w:val="000000"/>
          <w:kern w:val="0"/>
          <w:sz w:val="32"/>
          <w:szCs w:val="32"/>
          <w:highlight w:val="none"/>
          <w:lang w:val="en-US" w:eastAsia="zh-CN" w:bidi="ar-SA"/>
        </w:rPr>
        <w:t>。</w:t>
      </w:r>
    </w:p>
    <w:p>
      <w:pPr>
        <w:widowControl w:val="0"/>
        <w:wordWrap/>
        <w:adjustRightInd/>
        <w:snapToGrid/>
        <w:spacing w:line="640" w:lineRule="atLeast"/>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第十二条</w:t>
      </w:r>
      <w:r>
        <w:rPr>
          <w:rFonts w:hint="eastAsia" w:ascii="仿宋" w:hAnsi="仿宋" w:eastAsia="仿宋" w:cs="仿宋_GB2312"/>
          <w:b w:val="0"/>
          <w:color w:val="000000"/>
          <w:kern w:val="0"/>
          <w:sz w:val="32"/>
          <w:szCs w:val="32"/>
          <w:highlight w:val="none"/>
          <w:lang w:val="en-US" w:eastAsia="zh-CN" w:bidi="ar-SA"/>
        </w:rPr>
        <w:t xml:space="preserve"> 风险补偿金设立期限</w:t>
      </w:r>
    </w:p>
    <w:p>
      <w:pPr>
        <w:widowControl w:val="0"/>
        <w:wordWrap/>
        <w:adjustRightInd/>
        <w:snapToGrid/>
        <w:spacing w:line="640" w:lineRule="atLeast"/>
        <w:ind w:left="0" w:leftChars="0" w:right="0" w:firstLine="640"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val="0"/>
          <w:color w:val="000000"/>
          <w:kern w:val="0"/>
          <w:sz w:val="32"/>
          <w:szCs w:val="32"/>
          <w:highlight w:val="none"/>
          <w:lang w:val="en-US" w:eastAsia="zh-CN" w:bidi="ar-SA"/>
        </w:rPr>
        <w:t>风险补偿金设立有效期为5年，到期后视情况延长不短于已发放贷款的存续期。</w:t>
      </w:r>
    </w:p>
    <w:p>
      <w:pPr>
        <w:widowControl/>
        <w:numPr>
          <w:ilvl w:val="0"/>
          <w:numId w:val="1"/>
        </w:numPr>
        <w:wordWrap/>
        <w:adjustRightInd w:val="0"/>
        <w:snapToGrid w:val="0"/>
        <w:spacing w:beforeAutospacing="0" w:afterAutospacing="0" w:line="640" w:lineRule="atLeast"/>
        <w:ind w:left="0" w:leftChars="0" w:right="0"/>
        <w:jc w:val="center"/>
        <w:textAlignment w:val="auto"/>
        <w:outlineLvl w:val="9"/>
        <w:rPr>
          <w:rFonts w:hint="eastAsia" w:ascii="仿宋_GB2312" w:hAnsi="宋体" w:eastAsia="仿宋_GB2312" w:cs="宋体"/>
          <w:b/>
          <w:bCs w:val="0"/>
          <w:color w:val="000000"/>
          <w:kern w:val="0"/>
          <w:sz w:val="32"/>
          <w:szCs w:val="32"/>
          <w:highlight w:val="none"/>
          <w:shd w:val="clear" w:color="auto" w:fill="FFFFFF"/>
          <w:lang w:val="en-US" w:eastAsia="zh-CN"/>
        </w:rPr>
      </w:pPr>
      <w:r>
        <w:rPr>
          <w:rFonts w:hint="eastAsia" w:ascii="仿宋_GB2312" w:hAnsi="宋体" w:eastAsia="仿宋_GB2312" w:cs="宋体"/>
          <w:b/>
          <w:bCs w:val="0"/>
          <w:color w:val="000000"/>
          <w:kern w:val="0"/>
          <w:sz w:val="32"/>
          <w:szCs w:val="32"/>
          <w:highlight w:val="none"/>
          <w:shd w:val="clear" w:color="auto" w:fill="FFFFFF"/>
          <w:lang w:val="en-US" w:eastAsia="zh-CN"/>
        </w:rPr>
        <w:t xml:space="preserve"> 风险补偿金的适用范围</w:t>
      </w:r>
    </w:p>
    <w:p>
      <w:pPr>
        <w:widowControl w:val="0"/>
        <w:wordWrap/>
        <w:adjustRightInd/>
        <w:snapToGrid/>
        <w:spacing w:line="640" w:lineRule="atLeast"/>
        <w:ind w:left="0" w:leftChars="0" w:right="0" w:firstLine="643" w:firstLineChars="200"/>
        <w:jc w:val="both"/>
        <w:textAlignment w:val="auto"/>
        <w:outlineLvl w:val="9"/>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bCs/>
          <w:color w:val="000000"/>
          <w:kern w:val="0"/>
          <w:sz w:val="32"/>
          <w:szCs w:val="32"/>
          <w:highlight w:val="none"/>
          <w:lang w:val="en-US" w:eastAsia="zh-CN" w:bidi="ar-SA"/>
        </w:rPr>
        <w:t>第十三条</w:t>
      </w:r>
      <w:r>
        <w:rPr>
          <w:rFonts w:hint="eastAsia" w:ascii="仿宋" w:hAnsi="仿宋" w:eastAsia="仿宋" w:cs="仿宋_GB2312"/>
          <w:b w:val="0"/>
          <w:color w:val="000000"/>
          <w:kern w:val="0"/>
          <w:sz w:val="32"/>
          <w:szCs w:val="32"/>
          <w:highlight w:val="none"/>
          <w:lang w:val="en-US" w:eastAsia="zh-CN" w:bidi="ar-SA"/>
        </w:rPr>
        <w:t xml:space="preserve"> 风险补偿金适用于参与</w:t>
      </w:r>
      <w:r>
        <w:rPr>
          <w:rFonts w:hint="eastAsia" w:ascii="仿宋" w:hAnsi="仿宋" w:eastAsia="仿宋" w:cs="仿宋_GB2312"/>
          <w:color w:val="000000"/>
          <w:kern w:val="0"/>
          <w:sz w:val="32"/>
          <w:szCs w:val="32"/>
          <w:highlight w:val="none"/>
          <w:lang w:eastAsia="zh-CN"/>
        </w:rPr>
        <w:t>连平县</w:t>
      </w:r>
      <w:r>
        <w:rPr>
          <w:rFonts w:hint="eastAsia" w:ascii="仿宋" w:hAnsi="仿宋" w:eastAsia="仿宋" w:cs="仿宋_GB2312"/>
          <w:b w:val="0"/>
          <w:color w:val="000000"/>
          <w:kern w:val="0"/>
          <w:sz w:val="32"/>
          <w:szCs w:val="32"/>
          <w:highlight w:val="none"/>
          <w:lang w:val="en-US" w:eastAsia="zh-CN" w:bidi="ar-SA"/>
        </w:rPr>
        <w:t>乡村振兴的各类主体，重点满足参与乡村建设行动、推动乡村产业发展等经营主体的生产需要及建设资金需求，最终用于代偿</w:t>
      </w:r>
      <w:r>
        <w:rPr>
          <w:rFonts w:hint="eastAsia" w:ascii="仿宋" w:hAnsi="仿宋" w:eastAsia="仿宋" w:cs="仿宋_GB2312"/>
          <w:color w:val="000000"/>
          <w:kern w:val="0"/>
          <w:sz w:val="32"/>
          <w:szCs w:val="32"/>
          <w:highlight w:val="none"/>
          <w:lang w:val="en-US" w:eastAsia="zh-CN"/>
        </w:rPr>
        <w:t>农业银行</w:t>
      </w:r>
      <w:r>
        <w:rPr>
          <w:rFonts w:hint="eastAsia" w:ascii="仿宋" w:hAnsi="仿宋" w:eastAsia="仿宋" w:cs="仿宋_GB2312"/>
          <w:b w:val="0"/>
          <w:color w:val="000000"/>
          <w:kern w:val="0"/>
          <w:sz w:val="32"/>
          <w:szCs w:val="32"/>
          <w:highlight w:val="none"/>
          <w:lang w:val="en-US" w:eastAsia="zh-CN" w:bidi="ar-SA"/>
        </w:rPr>
        <w:t>的贷款损失。</w:t>
      </w:r>
    </w:p>
    <w:p>
      <w:pPr>
        <w:wordWrap/>
        <w:spacing w:line="640" w:lineRule="atLeast"/>
        <w:ind w:left="0" w:leftChars="0" w:right="0" w:firstLine="643" w:firstLineChars="200"/>
        <w:textAlignment w:val="auto"/>
        <w:rPr>
          <w:rFonts w:hint="eastAsia" w:ascii="仿宋" w:hAnsi="仿宋" w:eastAsia="仿宋" w:cs="仿宋_GB2312"/>
          <w:b w:val="0"/>
          <w:bCs w:val="0"/>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eastAsia="zh-CN"/>
        </w:rPr>
        <w:t>第十四条</w:t>
      </w:r>
      <w:r>
        <w:rPr>
          <w:rFonts w:hint="eastAsia" w:ascii="仿宋" w:hAnsi="仿宋" w:eastAsia="仿宋" w:cs="仿宋_GB2312"/>
          <w:b/>
          <w:bCs/>
          <w:color w:val="000000"/>
          <w:kern w:val="0"/>
          <w:sz w:val="32"/>
          <w:szCs w:val="32"/>
          <w:highlight w:val="none"/>
          <w:lang w:val="en-US" w:eastAsia="zh-CN"/>
        </w:rPr>
        <w:t xml:space="preserve"> </w:t>
      </w:r>
      <w:r>
        <w:rPr>
          <w:rFonts w:hint="eastAsia" w:ascii="仿宋" w:hAnsi="仿宋" w:eastAsia="仿宋" w:cs="仿宋_GB2312"/>
          <w:b w:val="0"/>
          <w:bCs w:val="0"/>
          <w:color w:val="000000"/>
          <w:kern w:val="0"/>
          <w:sz w:val="32"/>
          <w:szCs w:val="32"/>
          <w:highlight w:val="none"/>
          <w:lang w:val="en-US" w:eastAsia="zh-CN"/>
        </w:rPr>
        <w:t>个人借款人</w:t>
      </w:r>
    </w:p>
    <w:p>
      <w:pPr>
        <w:wordWrap/>
        <w:spacing w:line="640" w:lineRule="atLeast"/>
        <w:ind w:left="0" w:leftChars="0" w:right="0" w:firstLine="640"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color w:val="000000"/>
          <w:kern w:val="0"/>
          <w:sz w:val="32"/>
          <w:szCs w:val="32"/>
          <w:highlight w:val="none"/>
          <w:lang w:val="en-US" w:eastAsia="zh-CN"/>
        </w:rPr>
        <w:t>个人借款人是指参与乡村建设行动、从事涉农行业生产经营的个人，同时应满足下列条件：</w:t>
      </w:r>
    </w:p>
    <w:p>
      <w:pPr>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（一）</w:t>
      </w:r>
      <w:r>
        <w:rPr>
          <w:rFonts w:hint="eastAsia" w:ascii="仿宋" w:hAnsi="仿宋" w:eastAsia="仿宋" w:cs="仿宋_GB2312"/>
          <w:color w:val="000000"/>
          <w:kern w:val="0"/>
          <w:sz w:val="32"/>
          <w:szCs w:val="32"/>
          <w:highlight w:val="none"/>
          <w:lang w:val="en-US" w:eastAsia="zh-CN"/>
        </w:rPr>
        <w:t>年龄在18周岁（含）以上，年龄女性不超过55周岁，男性不超过60周岁。</w:t>
      </w:r>
    </w:p>
    <w:p>
      <w:pPr>
        <w:wordWrap/>
        <w:spacing w:line="640" w:lineRule="atLeast"/>
        <w:ind w:left="0" w:leftChars="0"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（二）</w:t>
      </w:r>
      <w:r>
        <w:rPr>
          <w:rFonts w:hint="eastAsia" w:ascii="仿宋" w:hAnsi="仿宋" w:eastAsia="仿宋" w:cs="仿宋_GB2312"/>
          <w:color w:val="000000"/>
          <w:kern w:val="0"/>
          <w:sz w:val="32"/>
          <w:szCs w:val="32"/>
          <w:highlight w:val="none"/>
          <w:lang w:val="en-US" w:eastAsia="zh-CN"/>
        </w:rPr>
        <w:t>生产经营正常，具备还款能力。</w:t>
      </w:r>
    </w:p>
    <w:p>
      <w:pPr>
        <w:wordWrap/>
        <w:spacing w:line="640" w:lineRule="atLeast"/>
        <w:ind w:left="0" w:leftChars="0" w:right="0" w:firstLine="643" w:firstLineChars="200"/>
        <w:textAlignment w:val="auto"/>
        <w:rPr>
          <w:rFonts w:hint="eastAsia" w:ascii="仿宋" w:hAnsi="仿宋" w:eastAsia="仿宋" w:cs="仿宋_GB2312"/>
          <w:b w:val="0"/>
          <w:bCs w:val="0"/>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（三）</w:t>
      </w:r>
      <w:r>
        <w:rPr>
          <w:rFonts w:hint="eastAsia" w:ascii="仿宋" w:hAnsi="仿宋" w:eastAsia="仿宋" w:cs="仿宋_GB2312"/>
          <w:b w:val="0"/>
          <w:bCs w:val="0"/>
          <w:color w:val="000000"/>
          <w:kern w:val="0"/>
          <w:sz w:val="32"/>
          <w:szCs w:val="32"/>
          <w:highlight w:val="none"/>
          <w:lang w:val="en-US" w:eastAsia="zh-CN"/>
        </w:rPr>
        <w:t>无不良信用记录。</w:t>
      </w:r>
    </w:p>
    <w:p>
      <w:pPr>
        <w:wordWrap/>
        <w:spacing w:line="640" w:lineRule="atLeast"/>
        <w:ind w:left="0" w:leftChars="0" w:right="0" w:firstLine="643" w:firstLineChars="200"/>
        <w:textAlignment w:val="auto"/>
        <w:rPr>
          <w:rFonts w:hint="eastAsia" w:ascii="仿宋" w:hAnsi="仿宋" w:eastAsia="仿宋" w:cs="仿宋_GB2312"/>
          <w:b w:val="0"/>
          <w:bCs w:val="0"/>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eastAsia="zh-CN"/>
        </w:rPr>
        <w:t>第十五条</w:t>
      </w:r>
      <w:r>
        <w:rPr>
          <w:rFonts w:hint="eastAsia" w:ascii="仿宋" w:hAnsi="仿宋" w:eastAsia="仿宋" w:cs="仿宋_GB2312"/>
          <w:b/>
          <w:bCs/>
          <w:color w:val="000000"/>
          <w:kern w:val="0"/>
          <w:sz w:val="32"/>
          <w:szCs w:val="32"/>
          <w:highlight w:val="none"/>
          <w:lang w:val="en-US" w:eastAsia="zh-CN"/>
        </w:rPr>
        <w:t xml:space="preserve"> </w:t>
      </w:r>
      <w:r>
        <w:rPr>
          <w:rFonts w:hint="eastAsia" w:ascii="仿宋" w:hAnsi="仿宋" w:eastAsia="仿宋" w:cs="仿宋_GB2312"/>
          <w:b w:val="0"/>
          <w:bCs w:val="0"/>
          <w:color w:val="000000"/>
          <w:kern w:val="0"/>
          <w:sz w:val="32"/>
          <w:szCs w:val="32"/>
          <w:highlight w:val="none"/>
          <w:lang w:val="en-US" w:eastAsia="zh-CN"/>
        </w:rPr>
        <w:t>法人借款人</w:t>
      </w:r>
    </w:p>
    <w:p>
      <w:pPr>
        <w:wordWrap/>
        <w:spacing w:line="640" w:lineRule="atLeast"/>
        <w:ind w:left="0" w:leftChars="0" w:right="0" w:firstLine="640"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_GB2312" w:hAnsi="仿宋_GB2312" w:eastAsia="仿宋_GB2312" w:cs="仿宋_GB2312"/>
          <w:color w:val="000000"/>
          <w:sz w:val="32"/>
          <w:szCs w:val="32"/>
          <w:lang w:eastAsia="zh-CN"/>
        </w:rPr>
        <w:t>法人借款人是指在</w:t>
      </w:r>
      <w:r>
        <w:rPr>
          <w:rFonts w:hint="eastAsia" w:ascii="仿宋" w:hAnsi="仿宋" w:eastAsia="仿宋" w:cs="仿宋_GB2312"/>
          <w:color w:val="000000"/>
          <w:kern w:val="0"/>
          <w:sz w:val="32"/>
          <w:szCs w:val="32"/>
          <w:highlight w:val="none"/>
          <w:lang w:eastAsia="zh-CN"/>
        </w:rPr>
        <w:t>连平县</w:t>
      </w:r>
      <w:r>
        <w:rPr>
          <w:rFonts w:hint="eastAsia" w:ascii="仿宋_GB2312" w:hAnsi="仿宋_GB2312" w:eastAsia="仿宋_GB2312" w:cs="仿宋_GB2312"/>
          <w:color w:val="000000"/>
          <w:sz w:val="32"/>
          <w:szCs w:val="32"/>
          <w:lang w:val="en-US" w:eastAsia="zh-CN"/>
        </w:rPr>
        <w:t>行政区域内登记注册的企业和其他各类经济组织</w:t>
      </w:r>
      <w:r>
        <w:rPr>
          <w:rFonts w:hint="eastAsia" w:ascii="仿宋" w:hAnsi="仿宋" w:eastAsia="仿宋" w:cs="仿宋_GB2312"/>
          <w:b w:val="0"/>
          <w:bCs w:val="0"/>
          <w:color w:val="000000"/>
          <w:kern w:val="0"/>
          <w:sz w:val="32"/>
          <w:szCs w:val="32"/>
          <w:highlight w:val="none"/>
          <w:lang w:val="en-US" w:eastAsia="zh-CN"/>
        </w:rPr>
        <w:t>，从事涉农产业的农业主体和乡村建设行动项目实施主体，</w:t>
      </w:r>
      <w:r>
        <w:rPr>
          <w:rFonts w:hint="eastAsia" w:ascii="仿宋" w:hAnsi="仿宋" w:eastAsia="仿宋" w:cs="仿宋_GB2312"/>
          <w:color w:val="000000"/>
          <w:kern w:val="0"/>
          <w:sz w:val="32"/>
          <w:szCs w:val="32"/>
          <w:highlight w:val="none"/>
          <w:lang w:val="en-US" w:eastAsia="zh-CN"/>
        </w:rPr>
        <w:t>同时，应满足下列条件：</w:t>
      </w:r>
    </w:p>
    <w:p>
      <w:pPr>
        <w:numPr>
          <w:ilvl w:val="0"/>
          <w:numId w:val="0"/>
        </w:numPr>
        <w:wordWrap/>
        <w:spacing w:line="640" w:lineRule="atLeast"/>
        <w:ind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（一）</w:t>
      </w:r>
      <w:r>
        <w:rPr>
          <w:rFonts w:hint="eastAsia" w:ascii="仿宋_GB2312" w:hAnsi="仿宋_GB2312" w:eastAsia="仿宋_GB2312" w:cs="仿宋_GB2312"/>
          <w:color w:val="000000"/>
          <w:sz w:val="32"/>
          <w:szCs w:val="32"/>
          <w:lang w:eastAsia="zh-CN"/>
        </w:rPr>
        <w:t>注册地为</w:t>
      </w:r>
      <w:r>
        <w:rPr>
          <w:rFonts w:hint="eastAsia" w:ascii="仿宋" w:hAnsi="仿宋" w:eastAsia="仿宋" w:cs="仿宋_GB2312"/>
          <w:color w:val="000000"/>
          <w:kern w:val="0"/>
          <w:sz w:val="32"/>
          <w:szCs w:val="32"/>
          <w:highlight w:val="none"/>
          <w:lang w:eastAsia="zh-CN"/>
        </w:rPr>
        <w:t>连平县</w:t>
      </w:r>
      <w:r>
        <w:rPr>
          <w:rFonts w:hint="eastAsia" w:ascii="仿宋_GB2312" w:hAnsi="仿宋_GB2312" w:eastAsia="仿宋_GB2312" w:cs="仿宋_GB2312"/>
          <w:color w:val="000000"/>
          <w:sz w:val="32"/>
          <w:szCs w:val="32"/>
          <w:lang w:eastAsia="zh-CN"/>
        </w:rPr>
        <w:t>辖内的企业法人和其他各类经济组织</w:t>
      </w:r>
      <w:r>
        <w:rPr>
          <w:rFonts w:hint="eastAsia" w:ascii="仿宋" w:hAnsi="仿宋" w:eastAsia="仿宋" w:cs="仿宋_GB2312"/>
          <w:color w:val="000000"/>
          <w:kern w:val="0"/>
          <w:sz w:val="32"/>
          <w:szCs w:val="32"/>
          <w:highlight w:val="none"/>
          <w:lang w:val="en-US" w:eastAsia="zh-CN"/>
        </w:rPr>
        <w:t>，依法办理税务登记和纳税。</w:t>
      </w:r>
    </w:p>
    <w:p>
      <w:pPr>
        <w:numPr>
          <w:ilvl w:val="0"/>
          <w:numId w:val="0"/>
        </w:numPr>
        <w:wordWrap/>
        <w:spacing w:line="640" w:lineRule="atLeast"/>
        <w:ind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（二）</w:t>
      </w:r>
      <w:r>
        <w:rPr>
          <w:rFonts w:hint="eastAsia" w:ascii="仿宋" w:hAnsi="仿宋" w:eastAsia="仿宋" w:cs="仿宋_GB2312"/>
          <w:color w:val="000000"/>
          <w:kern w:val="0"/>
          <w:sz w:val="32"/>
          <w:szCs w:val="32"/>
          <w:highlight w:val="none"/>
          <w:lang w:val="en-US" w:eastAsia="zh-CN"/>
        </w:rPr>
        <w:t>具有规范健全的财务管理制度，明确的融资需求和资金使用计划。</w:t>
      </w:r>
    </w:p>
    <w:p>
      <w:pPr>
        <w:numPr>
          <w:ilvl w:val="0"/>
          <w:numId w:val="0"/>
        </w:numPr>
        <w:wordWrap/>
        <w:spacing w:line="640" w:lineRule="atLeast"/>
        <w:ind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（三）</w:t>
      </w:r>
      <w:r>
        <w:rPr>
          <w:rFonts w:hint="eastAsia" w:ascii="仿宋" w:hAnsi="仿宋" w:eastAsia="仿宋" w:cs="仿宋_GB2312"/>
          <w:color w:val="000000"/>
          <w:kern w:val="0"/>
          <w:sz w:val="32"/>
          <w:szCs w:val="32"/>
          <w:highlight w:val="none"/>
          <w:lang w:val="en-US" w:eastAsia="zh-CN"/>
        </w:rPr>
        <w:t>有具体经营、种养殖等经营项目或取得政府乡村振兴项目建设授权实施主体资格。</w:t>
      </w:r>
    </w:p>
    <w:p>
      <w:pPr>
        <w:wordWrap/>
        <w:spacing w:line="640" w:lineRule="atLeast"/>
        <w:ind w:right="0" w:firstLine="643" w:firstLineChars="200"/>
        <w:textAlignment w:val="auto"/>
        <w:rPr>
          <w:rFonts w:hint="eastAsia" w:ascii="仿宋" w:hAnsi="仿宋" w:eastAsia="仿宋" w:cs="仿宋_GB2312"/>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（四）</w:t>
      </w:r>
      <w:r>
        <w:rPr>
          <w:rFonts w:hint="eastAsia" w:ascii="仿宋" w:hAnsi="仿宋" w:eastAsia="仿宋" w:cs="仿宋_GB2312"/>
          <w:color w:val="000000"/>
          <w:kern w:val="0"/>
          <w:sz w:val="32"/>
          <w:szCs w:val="32"/>
          <w:highlight w:val="none"/>
          <w:lang w:val="en-US" w:eastAsia="zh-CN"/>
        </w:rPr>
        <w:t>无违规违法经营记录，信誉良好。</w:t>
      </w:r>
    </w:p>
    <w:p>
      <w:pPr>
        <w:wordWrap/>
        <w:spacing w:line="640" w:lineRule="atLeast"/>
        <w:ind w:left="0" w:leftChars="0" w:right="0"/>
        <w:jc w:val="center"/>
        <w:textAlignment w:val="auto"/>
        <w:rPr>
          <w:rFonts w:ascii="仿宋_GB2312" w:hAnsi="仿宋_GB2312" w:eastAsia="仿宋_GB2312" w:cs="仿宋_GB2312"/>
          <w:color w:val="000000"/>
          <w:kern w:val="0"/>
          <w:sz w:val="32"/>
          <w:szCs w:val="32"/>
          <w:highlight w:val="none"/>
        </w:rPr>
      </w:pPr>
      <w:r>
        <w:rPr>
          <w:rFonts w:hint="eastAsia" w:ascii="黑体" w:hAnsi="黑体" w:eastAsia="黑体" w:cs="黑体"/>
          <w:color w:val="000000"/>
          <w:sz w:val="32"/>
          <w:szCs w:val="32"/>
          <w:highlight w:val="none"/>
        </w:rPr>
        <w:t>第</w:t>
      </w:r>
      <w:r>
        <w:rPr>
          <w:rFonts w:hint="eastAsia" w:ascii="黑体" w:hAnsi="黑体" w:eastAsia="黑体" w:cs="黑体"/>
          <w:color w:val="000000"/>
          <w:sz w:val="32"/>
          <w:szCs w:val="32"/>
          <w:highlight w:val="none"/>
          <w:lang w:eastAsia="zh-CN"/>
        </w:rPr>
        <w:t>五</w:t>
      </w:r>
      <w:r>
        <w:rPr>
          <w:rFonts w:hint="eastAsia" w:ascii="黑体" w:hAnsi="黑体" w:eastAsia="黑体" w:cs="黑体"/>
          <w:color w:val="000000"/>
          <w:sz w:val="32"/>
          <w:szCs w:val="32"/>
          <w:highlight w:val="none"/>
        </w:rPr>
        <w:t>章</w:t>
      </w:r>
      <w:r>
        <w:rPr>
          <w:rFonts w:ascii="黑体" w:hAnsi="黑体" w:eastAsia="黑体" w:cs="黑体"/>
          <w:color w:val="000000"/>
          <w:sz w:val="32"/>
          <w:szCs w:val="32"/>
          <w:highlight w:val="none"/>
        </w:rPr>
        <w:t xml:space="preserve"> </w:t>
      </w:r>
      <w:r>
        <w:rPr>
          <w:rFonts w:hint="eastAsia" w:ascii="黑体" w:hAnsi="黑体" w:eastAsia="黑体" w:cs="黑体"/>
          <w:color w:val="000000"/>
          <w:sz w:val="32"/>
          <w:szCs w:val="32"/>
          <w:highlight w:val="none"/>
          <w:lang w:eastAsia="zh-CN"/>
        </w:rPr>
        <w:t>贷款额度、期限和利率</w:t>
      </w:r>
    </w:p>
    <w:p>
      <w:pPr>
        <w:wordWrap/>
        <w:spacing w:line="640" w:lineRule="atLeast"/>
        <w:ind w:left="0" w:leftChars="0" w:right="0" w:firstLine="643" w:firstLineChars="200"/>
        <w:textAlignment w:val="auto"/>
        <w:rPr>
          <w:rFonts w:hint="eastAsia" w:ascii="仿宋" w:hAnsi="仿宋" w:eastAsia="仿宋" w:cs="仿宋_GB2312"/>
          <w:b w:val="0"/>
          <w:bCs w:val="0"/>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eastAsia="zh-CN"/>
        </w:rPr>
        <w:t>第十六条</w:t>
      </w:r>
      <w:r>
        <w:rPr>
          <w:rFonts w:hint="eastAsia" w:ascii="仿宋" w:hAnsi="仿宋" w:eastAsia="仿宋" w:cs="仿宋_GB2312"/>
          <w:b/>
          <w:bCs/>
          <w:color w:val="000000"/>
          <w:kern w:val="0"/>
          <w:sz w:val="32"/>
          <w:szCs w:val="32"/>
          <w:highlight w:val="none"/>
          <w:lang w:val="en-US" w:eastAsia="zh-CN"/>
        </w:rPr>
        <w:t xml:space="preserve"> </w:t>
      </w:r>
      <w:r>
        <w:rPr>
          <w:rFonts w:hint="eastAsia" w:ascii="仿宋" w:hAnsi="仿宋" w:eastAsia="仿宋" w:cs="仿宋_GB2312"/>
          <w:b w:val="0"/>
          <w:bCs w:val="0"/>
          <w:color w:val="000000"/>
          <w:kern w:val="0"/>
          <w:sz w:val="32"/>
          <w:szCs w:val="32"/>
          <w:highlight w:val="none"/>
          <w:lang w:val="en-US" w:eastAsia="zh-CN"/>
        </w:rPr>
        <w:t>贷款额度</w:t>
      </w:r>
    </w:p>
    <w:p>
      <w:pPr>
        <w:wordWrap/>
        <w:spacing w:line="640" w:lineRule="atLeast"/>
        <w:ind w:left="0" w:leftChars="0" w:right="0" w:firstLine="640" w:firstLineChars="200"/>
        <w:textAlignment w:val="auto"/>
        <w:rPr>
          <w:rFonts w:hint="eastAsia" w:ascii="仿宋" w:hAnsi="仿宋" w:eastAsia="仿宋" w:cs="仿宋_GB2312"/>
          <w:b w:val="0"/>
          <w:bCs w:val="0"/>
          <w:color w:val="000000"/>
          <w:kern w:val="0"/>
          <w:sz w:val="32"/>
          <w:szCs w:val="32"/>
          <w:highlight w:val="none"/>
          <w:u w:val="none"/>
          <w:lang w:val="en-US" w:eastAsia="zh-CN"/>
        </w:rPr>
      </w:pPr>
      <w:r>
        <w:rPr>
          <w:rFonts w:hint="eastAsia" w:ascii="仿宋" w:hAnsi="仿宋" w:eastAsia="仿宋" w:cs="仿宋_GB2312"/>
          <w:b w:val="0"/>
          <w:bCs w:val="0"/>
          <w:color w:val="000000"/>
          <w:kern w:val="0"/>
          <w:sz w:val="32"/>
          <w:szCs w:val="32"/>
          <w:highlight w:val="none"/>
          <w:u w:val="none"/>
          <w:lang w:val="en-US" w:eastAsia="zh-CN"/>
        </w:rPr>
        <w:t>单户贷款金额不超过800万元，且不超过资金账面余额的20%。</w:t>
      </w:r>
    </w:p>
    <w:p>
      <w:pPr>
        <w:wordWrap/>
        <w:spacing w:line="640" w:lineRule="atLeast"/>
        <w:ind w:left="0" w:leftChars="0" w:right="0" w:firstLine="643" w:firstLineChars="200"/>
        <w:textAlignment w:val="auto"/>
        <w:rPr>
          <w:rFonts w:hint="eastAsia" w:ascii="仿宋" w:hAnsi="仿宋" w:eastAsia="仿宋" w:cs="仿宋_GB2312"/>
          <w:b/>
          <w:bCs/>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eastAsia="zh-CN"/>
        </w:rPr>
        <w:t>第十七条</w:t>
      </w:r>
      <w:r>
        <w:rPr>
          <w:rFonts w:hint="eastAsia" w:ascii="仿宋" w:hAnsi="仿宋" w:eastAsia="仿宋" w:cs="仿宋_GB2312"/>
          <w:b/>
          <w:bCs/>
          <w:color w:val="000000"/>
          <w:kern w:val="0"/>
          <w:sz w:val="32"/>
          <w:szCs w:val="32"/>
          <w:highlight w:val="none"/>
          <w:lang w:val="en-US" w:eastAsia="zh-CN"/>
        </w:rPr>
        <w:t xml:space="preserve"> </w:t>
      </w:r>
      <w:r>
        <w:rPr>
          <w:rFonts w:hint="eastAsia" w:ascii="仿宋" w:hAnsi="仿宋" w:eastAsia="仿宋" w:cs="仿宋_GB2312"/>
          <w:b w:val="0"/>
          <w:bCs w:val="0"/>
          <w:color w:val="000000"/>
          <w:kern w:val="0"/>
          <w:sz w:val="32"/>
          <w:szCs w:val="32"/>
          <w:highlight w:val="none"/>
          <w:lang w:val="en-US" w:eastAsia="zh-CN"/>
        </w:rPr>
        <w:t>贷款期限</w:t>
      </w:r>
    </w:p>
    <w:p>
      <w:pPr>
        <w:wordWrap/>
        <w:spacing w:line="640" w:lineRule="atLeast"/>
        <w:ind w:left="0" w:leftChars="0" w:right="0" w:firstLine="640" w:firstLineChars="200"/>
        <w:textAlignment w:val="auto"/>
        <w:rPr>
          <w:rFonts w:hint="eastAsia" w:ascii="仿宋" w:hAnsi="仿宋" w:eastAsia="仿宋" w:cs="仿宋_GB2312"/>
          <w:i w:val="0"/>
          <w:iCs w:val="0"/>
          <w:color w:val="000000"/>
          <w:kern w:val="0"/>
          <w:sz w:val="32"/>
          <w:szCs w:val="32"/>
          <w:highlight w:val="none"/>
          <w:lang w:val="en-US" w:eastAsia="zh-CN"/>
        </w:rPr>
      </w:pPr>
      <w:r>
        <w:rPr>
          <w:rFonts w:hint="eastAsia" w:ascii="仿宋" w:hAnsi="仿宋" w:eastAsia="仿宋" w:cs="仿宋_GB2312"/>
          <w:i w:val="0"/>
          <w:iCs w:val="0"/>
          <w:color w:val="000000"/>
          <w:kern w:val="0"/>
          <w:sz w:val="32"/>
          <w:szCs w:val="32"/>
          <w:highlight w:val="none"/>
          <w:lang w:val="en-US" w:eastAsia="zh-CN"/>
        </w:rPr>
        <w:t>贷款期限最长不超过5年。</w:t>
      </w:r>
    </w:p>
    <w:p>
      <w:pPr>
        <w:numPr>
          <w:ilvl w:val="0"/>
          <w:numId w:val="0"/>
        </w:numPr>
        <w:wordWrap/>
        <w:spacing w:line="640" w:lineRule="atLeast"/>
        <w:ind w:left="0" w:leftChars="0" w:right="0" w:firstLine="643" w:firstLineChars="200"/>
        <w:textAlignment w:val="auto"/>
        <w:rPr>
          <w:rFonts w:hint="eastAsia" w:ascii="仿宋" w:hAnsi="仿宋" w:eastAsia="仿宋" w:cs="仿宋_GB2312"/>
          <w:b w:val="0"/>
          <w:bCs w:val="0"/>
          <w:color w:val="000000"/>
          <w:kern w:val="0"/>
          <w:sz w:val="32"/>
          <w:szCs w:val="32"/>
          <w:highlight w:val="none"/>
          <w:lang w:val="en-US" w:eastAsia="zh-CN"/>
        </w:rPr>
      </w:pPr>
      <w:r>
        <w:rPr>
          <w:rFonts w:hint="eastAsia" w:ascii="仿宋" w:hAnsi="仿宋" w:eastAsia="仿宋" w:cs="仿宋_GB2312"/>
          <w:b/>
          <w:bCs/>
          <w:color w:val="000000"/>
          <w:kern w:val="0"/>
          <w:sz w:val="32"/>
          <w:szCs w:val="32"/>
          <w:highlight w:val="none"/>
          <w:lang w:val="en-US" w:eastAsia="zh-CN"/>
        </w:rPr>
        <w:t>第十八条</w:t>
      </w:r>
      <w:r>
        <w:rPr>
          <w:rFonts w:hint="eastAsia" w:ascii="仿宋" w:hAnsi="仿宋" w:eastAsia="仿宋" w:cs="仿宋_GB2312"/>
          <w:b w:val="0"/>
          <w:bCs w:val="0"/>
          <w:color w:val="000000"/>
          <w:kern w:val="0"/>
          <w:sz w:val="32"/>
          <w:szCs w:val="32"/>
          <w:highlight w:val="none"/>
          <w:lang w:val="en-US" w:eastAsia="zh-CN"/>
        </w:rPr>
        <w:t xml:space="preserve"> 贷款利率</w:t>
      </w:r>
    </w:p>
    <w:p>
      <w:pPr>
        <w:numPr>
          <w:ilvl w:val="0"/>
          <w:numId w:val="0"/>
        </w:numPr>
        <w:wordWrap/>
        <w:spacing w:line="640" w:lineRule="atLeast"/>
        <w:ind w:left="0" w:leftChars="0" w:right="0" w:firstLine="640" w:firstLineChars="200"/>
        <w:textAlignment w:val="auto"/>
        <w:rPr>
          <w:rFonts w:hint="eastAsia" w:ascii="仿宋" w:hAnsi="仿宋" w:eastAsia="仿宋" w:cs="仿宋_GB2312"/>
          <w:b w:val="0"/>
          <w:color w:val="000000"/>
          <w:kern w:val="0"/>
          <w:sz w:val="32"/>
          <w:szCs w:val="32"/>
          <w:highlight w:val="none"/>
          <w:lang w:val="en-US" w:eastAsia="zh-CN" w:bidi="ar-SA"/>
        </w:rPr>
      </w:pPr>
      <w:r>
        <w:rPr>
          <w:rFonts w:hint="eastAsia" w:ascii="仿宋" w:hAnsi="仿宋" w:eastAsia="仿宋" w:cs="仿宋_GB2312"/>
          <w:b w:val="0"/>
          <w:color w:val="000000"/>
          <w:kern w:val="0"/>
          <w:sz w:val="32"/>
          <w:szCs w:val="32"/>
          <w:highlight w:val="none"/>
          <w:lang w:val="en-US" w:eastAsia="zh-CN" w:bidi="ar-SA"/>
        </w:rPr>
        <w:t>贷款利率应在贷款合同中载明。</w:t>
      </w:r>
    </w:p>
    <w:p>
      <w:pPr>
        <w:numPr>
          <w:ilvl w:val="0"/>
          <w:numId w:val="2"/>
        </w:numPr>
        <w:wordWrap/>
        <w:spacing w:line="640" w:lineRule="atLeast"/>
        <w:ind w:left="0" w:leftChars="0" w:right="0"/>
        <w:jc w:val="center"/>
        <w:textAlignment w:val="auto"/>
        <w:rPr>
          <w:rFonts w:hint="eastAsia" w:ascii="黑体" w:hAnsi="黑体" w:eastAsia="黑体" w:cs="黑体"/>
          <w:color w:val="000000"/>
          <w:sz w:val="32"/>
          <w:szCs w:val="32"/>
          <w:highlight w:val="none"/>
          <w:lang w:eastAsia="zh-CN"/>
        </w:rPr>
      </w:pPr>
      <w:r>
        <w:rPr>
          <w:rFonts w:hint="eastAsia" w:ascii="黑体" w:hAnsi="黑体" w:eastAsia="黑体" w:cs="黑体"/>
          <w:color w:val="000000"/>
          <w:sz w:val="32"/>
          <w:szCs w:val="32"/>
          <w:highlight w:val="none"/>
          <w:lang w:eastAsia="zh-CN"/>
        </w:rPr>
        <w:t>乡村振兴风险补偿金项下政府增信</w:t>
      </w:r>
    </w:p>
    <w:p>
      <w:pPr>
        <w:numPr>
          <w:ilvl w:val="0"/>
          <w:numId w:val="0"/>
        </w:numPr>
        <w:wordWrap/>
        <w:spacing w:line="640" w:lineRule="atLeast"/>
        <w:ind w:left="0" w:leftChars="0" w:right="0"/>
        <w:jc w:val="both"/>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lang w:val="en-US" w:eastAsia="zh-CN"/>
        </w:rPr>
        <w:t xml:space="preserve">                      </w:t>
      </w:r>
      <w:r>
        <w:rPr>
          <w:rFonts w:hint="eastAsia" w:ascii="黑体" w:hAnsi="黑体" w:eastAsia="黑体" w:cs="黑体"/>
          <w:color w:val="000000"/>
          <w:sz w:val="32"/>
          <w:szCs w:val="32"/>
          <w:highlight w:val="none"/>
          <w:lang w:eastAsia="zh-CN"/>
        </w:rPr>
        <w:t>贷款业务</w:t>
      </w:r>
      <w:r>
        <w:rPr>
          <w:rFonts w:hint="eastAsia" w:ascii="黑体" w:hAnsi="黑体" w:eastAsia="黑体" w:cs="黑体"/>
          <w:color w:val="000000"/>
          <w:sz w:val="32"/>
          <w:szCs w:val="32"/>
          <w:highlight w:val="none"/>
        </w:rPr>
        <w:t>运作程序</w:t>
      </w:r>
    </w:p>
    <w:p>
      <w:pPr>
        <w:widowControl/>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宋体" w:eastAsia="仿宋_GB2312" w:cs="宋体"/>
          <w:b/>
          <w:bCs/>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第十九条</w:t>
      </w:r>
      <w:r>
        <w:rPr>
          <w:rFonts w:hint="eastAsia" w:ascii="仿宋_GB2312" w:hAnsi="宋体" w:eastAsia="仿宋_GB2312" w:cs="宋体"/>
          <w:b w:val="0"/>
          <w:bCs w:val="0"/>
          <w:color w:val="000000"/>
          <w:kern w:val="0"/>
          <w:sz w:val="32"/>
          <w:szCs w:val="32"/>
          <w:highlight w:val="none"/>
          <w:shd w:val="clear" w:color="auto" w:fill="FFFFFF"/>
          <w:lang w:val="en-US" w:eastAsia="zh-CN"/>
        </w:rPr>
        <w:t xml:space="preserve"> 乡村振兴风险补偿金项下政府增信贷款业务程序如下：</w:t>
      </w:r>
    </w:p>
    <w:p>
      <w:pPr>
        <w:widowControl/>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宋体" w:eastAsia="仿宋_GB2312" w:cs="宋体"/>
          <w:b w:val="0"/>
          <w:bCs w:val="0"/>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（一）</w:t>
      </w:r>
      <w:r>
        <w:rPr>
          <w:rFonts w:hint="eastAsia" w:ascii="仿宋_GB2312" w:hAnsi="宋体" w:eastAsia="仿宋_GB2312" w:cs="宋体"/>
          <w:b w:val="0"/>
          <w:bCs w:val="0"/>
          <w:color w:val="000000"/>
          <w:kern w:val="0"/>
          <w:sz w:val="32"/>
          <w:szCs w:val="32"/>
          <w:highlight w:val="none"/>
          <w:shd w:val="clear" w:color="auto" w:fill="FFFFFF"/>
          <w:lang w:val="en-US" w:eastAsia="zh-CN"/>
        </w:rPr>
        <w:t>申请。借款申请人先向</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b w:val="0"/>
          <w:bCs w:val="0"/>
          <w:color w:val="000000"/>
          <w:kern w:val="0"/>
          <w:sz w:val="32"/>
          <w:szCs w:val="32"/>
          <w:highlight w:val="none"/>
          <w:shd w:val="clear" w:color="auto" w:fill="FFFFFF"/>
          <w:lang w:val="en-US" w:eastAsia="zh-CN"/>
        </w:rPr>
        <w:t>申请贷款，银行审批通过后报送领导小组办公室审核资料。</w:t>
      </w:r>
    </w:p>
    <w:p>
      <w:pPr>
        <w:widowControl/>
        <w:numPr>
          <w:ilvl w:val="0"/>
          <w:numId w:val="0"/>
        </w:numPr>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宋体" w:eastAsia="仿宋_GB2312" w:cs="宋体"/>
          <w:color w:val="000000"/>
          <w:kern w:val="0"/>
          <w:sz w:val="32"/>
          <w:szCs w:val="32"/>
          <w:highlight w:val="none"/>
        </w:rPr>
      </w:pPr>
      <w:r>
        <w:rPr>
          <w:rFonts w:hint="eastAsia" w:ascii="仿宋_GB2312" w:hAnsi="宋体" w:eastAsia="仿宋_GB2312" w:cs="宋体"/>
          <w:b/>
          <w:bCs/>
          <w:color w:val="000000"/>
          <w:kern w:val="0"/>
          <w:sz w:val="32"/>
          <w:szCs w:val="32"/>
          <w:highlight w:val="none"/>
          <w:shd w:val="clear" w:color="auto" w:fill="FFFFFF"/>
          <w:lang w:val="en-US" w:eastAsia="zh-CN"/>
        </w:rPr>
        <w:t>（二）</w:t>
      </w:r>
      <w:r>
        <w:rPr>
          <w:rFonts w:hint="eastAsia" w:ascii="仿宋_GB2312" w:hAnsi="宋体" w:eastAsia="仿宋_GB2312" w:cs="宋体"/>
          <w:color w:val="000000"/>
          <w:kern w:val="0"/>
          <w:sz w:val="32"/>
          <w:szCs w:val="32"/>
          <w:highlight w:val="none"/>
          <w:shd w:val="clear" w:color="auto" w:fill="FFFFFF"/>
          <w:lang w:val="en-US" w:eastAsia="zh-CN"/>
        </w:rPr>
        <w:t>审核。</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对</w:t>
      </w:r>
      <w:r>
        <w:rPr>
          <w:rFonts w:hint="eastAsia" w:ascii="仿宋_GB2312" w:hAnsi="宋体" w:eastAsia="仿宋_GB2312" w:cs="宋体"/>
          <w:color w:val="000000"/>
          <w:kern w:val="0"/>
          <w:sz w:val="32"/>
          <w:szCs w:val="32"/>
          <w:highlight w:val="none"/>
          <w:lang w:eastAsia="zh-CN"/>
        </w:rPr>
        <w:t>借款人的综合能力</w:t>
      </w:r>
      <w:r>
        <w:rPr>
          <w:rFonts w:hint="eastAsia" w:ascii="仿宋_GB2312" w:hAnsi="宋体" w:eastAsia="仿宋_GB2312" w:cs="宋体"/>
          <w:color w:val="000000"/>
          <w:kern w:val="0"/>
          <w:sz w:val="32"/>
          <w:szCs w:val="32"/>
          <w:highlight w:val="none"/>
        </w:rPr>
        <w:t>评价信息进行</w:t>
      </w:r>
      <w:r>
        <w:rPr>
          <w:rFonts w:hint="eastAsia" w:ascii="仿宋_GB2312" w:hAnsi="宋体" w:eastAsia="仿宋_GB2312" w:cs="宋体"/>
          <w:color w:val="000000"/>
          <w:kern w:val="0"/>
          <w:sz w:val="32"/>
          <w:szCs w:val="32"/>
          <w:highlight w:val="none"/>
          <w:lang w:eastAsia="zh-CN"/>
        </w:rPr>
        <w:t>审核</w:t>
      </w:r>
      <w:r>
        <w:rPr>
          <w:rFonts w:hint="eastAsia" w:ascii="仿宋_GB2312" w:hAnsi="宋体" w:eastAsia="仿宋_GB2312" w:cs="宋体"/>
          <w:color w:val="000000"/>
          <w:kern w:val="0"/>
          <w:sz w:val="32"/>
          <w:szCs w:val="32"/>
          <w:highlight w:val="none"/>
        </w:rPr>
        <w:t>。</w:t>
      </w:r>
    </w:p>
    <w:p>
      <w:pPr>
        <w:widowControl/>
        <w:numPr>
          <w:ilvl w:val="0"/>
          <w:numId w:val="0"/>
        </w:numPr>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rPr>
      </w:pPr>
      <w:r>
        <w:rPr>
          <w:rFonts w:hint="eastAsia" w:ascii="仿宋_GB2312" w:hAnsi="宋体" w:eastAsia="仿宋_GB2312" w:cs="宋体"/>
          <w:b/>
          <w:bCs/>
          <w:color w:val="000000"/>
          <w:kern w:val="0"/>
          <w:sz w:val="32"/>
          <w:szCs w:val="32"/>
          <w:highlight w:val="none"/>
          <w:lang w:val="en-US" w:eastAsia="zh-CN"/>
        </w:rPr>
        <w:t>（三）</w:t>
      </w:r>
      <w:r>
        <w:rPr>
          <w:rFonts w:hint="eastAsia" w:ascii="仿宋_GB2312" w:hAnsi="宋体" w:eastAsia="仿宋_GB2312" w:cs="宋体"/>
          <w:color w:val="000000"/>
          <w:kern w:val="0"/>
          <w:sz w:val="32"/>
          <w:szCs w:val="32"/>
          <w:highlight w:val="none"/>
          <w:lang w:val="en-US" w:eastAsia="zh-CN"/>
        </w:rPr>
        <w:t>备案。农业银行对符合条件的借款人发放贷款，并报县（区）</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lang w:val="en-US" w:eastAsia="zh-CN"/>
        </w:rPr>
        <w:t>备案。</w:t>
      </w:r>
    </w:p>
    <w:p>
      <w:pPr>
        <w:wordWrap/>
        <w:spacing w:line="640" w:lineRule="atLeast"/>
        <w:ind w:left="0" w:leftChars="0" w:right="0"/>
        <w:jc w:val="center"/>
        <w:textAlignment w:val="auto"/>
        <w:rPr>
          <w:rFonts w:ascii="仿宋_GB2312" w:hAnsi="仿宋_GB2312" w:eastAsia="仿宋_GB2312" w:cs="仿宋_GB2312"/>
          <w:color w:val="000000"/>
          <w:kern w:val="0"/>
          <w:sz w:val="32"/>
          <w:szCs w:val="32"/>
          <w:highlight w:val="none"/>
        </w:rPr>
      </w:pPr>
      <w:r>
        <w:rPr>
          <w:rFonts w:hint="eastAsia" w:ascii="黑体" w:hAnsi="黑体" w:eastAsia="黑体" w:cs="黑体"/>
          <w:color w:val="000000"/>
          <w:sz w:val="32"/>
          <w:szCs w:val="32"/>
          <w:highlight w:val="none"/>
        </w:rPr>
        <w:t>第</w:t>
      </w:r>
      <w:r>
        <w:rPr>
          <w:rFonts w:hint="eastAsia" w:ascii="黑体" w:hAnsi="黑体" w:eastAsia="黑体" w:cs="黑体"/>
          <w:color w:val="000000"/>
          <w:sz w:val="32"/>
          <w:szCs w:val="32"/>
          <w:highlight w:val="none"/>
          <w:lang w:eastAsia="zh-CN"/>
        </w:rPr>
        <w:t>七</w:t>
      </w:r>
      <w:r>
        <w:rPr>
          <w:rFonts w:hint="eastAsia" w:ascii="黑体" w:hAnsi="黑体" w:eastAsia="黑体" w:cs="黑体"/>
          <w:color w:val="000000"/>
          <w:sz w:val="32"/>
          <w:szCs w:val="32"/>
          <w:highlight w:val="none"/>
        </w:rPr>
        <w:t>章</w:t>
      </w:r>
      <w:r>
        <w:rPr>
          <w:rFonts w:ascii="黑体" w:hAnsi="黑体" w:eastAsia="黑体" w:cs="黑体"/>
          <w:color w:val="000000"/>
          <w:sz w:val="32"/>
          <w:szCs w:val="32"/>
          <w:highlight w:val="none"/>
        </w:rPr>
        <w:t xml:space="preserve"> </w:t>
      </w:r>
      <w:r>
        <w:rPr>
          <w:rFonts w:hint="eastAsia" w:ascii="黑体" w:hAnsi="黑体" w:eastAsia="黑体" w:cs="黑体"/>
          <w:color w:val="000000"/>
          <w:sz w:val="32"/>
          <w:szCs w:val="32"/>
          <w:highlight w:val="none"/>
          <w:lang w:eastAsia="zh-CN"/>
        </w:rPr>
        <w:t>风险敞口、补偿和监督管理</w:t>
      </w:r>
    </w:p>
    <w:p>
      <w:pPr>
        <w:widowControl/>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 w:eastAsia="仿宋_GB2312" w:cs="仿宋_GB2312"/>
          <w:b w:val="0"/>
          <w:bCs/>
          <w:color w:val="000000"/>
          <w:sz w:val="32"/>
          <w:szCs w:val="32"/>
          <w:highlight w:val="none"/>
          <w:shd w:val="clear" w:color="auto" w:fill="FFFFFF"/>
          <w:lang w:val="en-US"/>
        </w:rPr>
      </w:pPr>
      <w:r>
        <w:rPr>
          <w:rFonts w:hint="eastAsia" w:ascii="仿宋_GB2312" w:hAnsi="宋体" w:eastAsia="仿宋_GB2312" w:cs="宋体"/>
          <w:b/>
          <w:bCs w:val="0"/>
          <w:color w:val="000000"/>
          <w:kern w:val="0"/>
          <w:sz w:val="32"/>
          <w:szCs w:val="32"/>
          <w:highlight w:val="none"/>
          <w:shd w:val="clear" w:color="auto" w:fill="FFFFFF"/>
          <w:lang w:val="en-US" w:eastAsia="zh-CN"/>
        </w:rPr>
        <w:t xml:space="preserve">第二十条 </w:t>
      </w:r>
      <w:r>
        <w:rPr>
          <w:rFonts w:hint="eastAsia" w:ascii="仿宋_GB2312" w:hAnsi="宋体" w:eastAsia="仿宋_GB2312" w:cs="宋体"/>
          <w:b w:val="0"/>
          <w:bCs/>
          <w:color w:val="000000"/>
          <w:kern w:val="0"/>
          <w:sz w:val="32"/>
          <w:szCs w:val="32"/>
          <w:highlight w:val="none"/>
          <w:shd w:val="clear" w:color="auto" w:fill="FFFFFF"/>
          <w:lang w:val="en-US" w:eastAsia="zh-CN"/>
        </w:rPr>
        <w:t>风险控制及代偿</w:t>
      </w:r>
    </w:p>
    <w:p>
      <w:pPr>
        <w:widowControl/>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 w:eastAsia="仿宋_GB2312" w:cs="仿宋_GB2312"/>
          <w:color w:val="000000"/>
          <w:sz w:val="32"/>
          <w:szCs w:val="32"/>
          <w:highlight w:val="none"/>
          <w:shd w:val="clear" w:color="auto" w:fill="FFFFFF"/>
          <w:lang w:val="en-US"/>
        </w:rPr>
      </w:pPr>
      <w:r>
        <w:rPr>
          <w:rFonts w:hint="eastAsia" w:ascii="仿宋_GB2312" w:hAnsi="宋体" w:eastAsia="仿宋_GB2312" w:cs="宋体"/>
          <w:b/>
          <w:bCs w:val="0"/>
          <w:color w:val="000000"/>
          <w:kern w:val="0"/>
          <w:sz w:val="32"/>
          <w:szCs w:val="32"/>
          <w:highlight w:val="none"/>
          <w:shd w:val="clear" w:color="auto" w:fill="FFFFFF"/>
          <w:lang w:val="en-US" w:eastAsia="zh-CN"/>
        </w:rPr>
        <w:t>（一）</w:t>
      </w:r>
      <w:r>
        <w:rPr>
          <w:rFonts w:hint="eastAsia" w:ascii="仿宋_GB2312" w:hAnsi="宋体" w:eastAsia="仿宋_GB2312" w:cs="宋体"/>
          <w:color w:val="000000"/>
          <w:kern w:val="0"/>
          <w:sz w:val="32"/>
          <w:szCs w:val="32"/>
          <w:highlight w:val="none"/>
          <w:shd w:val="clear" w:color="auto" w:fill="FFFFFF"/>
          <w:lang w:val="en-US" w:eastAsia="zh-CN"/>
        </w:rPr>
        <w:t>借款人获得风险补偿金的贷款只能用于乡村产业生产经营及乡村建设活动，严禁用于转借他人和资本市场上的投资等</w:t>
      </w:r>
      <w:r>
        <w:rPr>
          <w:rFonts w:hint="eastAsia" w:ascii="仿宋_GB2312" w:hAnsi="宋体" w:eastAsia="仿宋_GB2312" w:cs="宋体"/>
          <w:color w:val="000000"/>
          <w:kern w:val="0"/>
          <w:sz w:val="32"/>
          <w:szCs w:val="32"/>
          <w:highlight w:val="none"/>
          <w:lang w:val="en-US" w:eastAsia="zh-CN"/>
        </w:rPr>
        <w:t>方面开支</w:t>
      </w:r>
      <w:r>
        <w:rPr>
          <w:rFonts w:hint="eastAsia" w:ascii="仿宋_GB2312" w:hAnsi="宋体" w:eastAsia="仿宋_GB2312" w:cs="宋体"/>
          <w:color w:val="000000"/>
          <w:kern w:val="0"/>
          <w:sz w:val="32"/>
          <w:szCs w:val="32"/>
          <w:highlight w:val="none"/>
          <w:shd w:val="clear" w:color="auto" w:fill="FFFFFF"/>
          <w:lang w:val="en-US" w:eastAsia="zh-CN"/>
        </w:rPr>
        <w:t>。如发现借款人挪用或改变贷款用途的情况，</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有权要求</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提前向收回贷款，并按</w:t>
      </w:r>
      <w:r>
        <w:rPr>
          <w:rFonts w:hint="eastAsia" w:ascii="仿宋_GB2312" w:hAnsi="宋体" w:eastAsia="仿宋_GB2312" w:cs="宋体"/>
          <w:color w:val="000000"/>
          <w:kern w:val="0"/>
          <w:sz w:val="32"/>
          <w:szCs w:val="32"/>
          <w:highlight w:val="none"/>
          <w:lang w:val="en-US" w:eastAsia="zh-CN"/>
        </w:rPr>
        <w:t>有关法律、规定进行</w:t>
      </w:r>
      <w:r>
        <w:rPr>
          <w:rFonts w:hint="eastAsia" w:ascii="仿宋_GB2312" w:hAnsi="宋体" w:eastAsia="仿宋_GB2312" w:cs="宋体"/>
          <w:color w:val="000000"/>
          <w:kern w:val="0"/>
          <w:sz w:val="32"/>
          <w:szCs w:val="32"/>
          <w:highlight w:val="none"/>
          <w:shd w:val="clear" w:color="auto" w:fill="FFFFFF"/>
          <w:lang w:val="en-US" w:eastAsia="zh-CN"/>
        </w:rPr>
        <w:t>处理。</w:t>
      </w:r>
    </w:p>
    <w:p>
      <w:pPr>
        <w:widowControl/>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bCs w:val="0"/>
          <w:color w:val="000000"/>
          <w:kern w:val="0"/>
          <w:sz w:val="32"/>
          <w:szCs w:val="32"/>
          <w:highlight w:val="none"/>
          <w:shd w:val="clear" w:color="auto" w:fill="FFFFFF"/>
          <w:lang w:val="en-US" w:eastAsia="zh-CN"/>
        </w:rPr>
        <w:t>（二）</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应建立风险预警信息互通机制，每季度应向</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报送信贷借款人的经营等情况。</w:t>
      </w:r>
    </w:p>
    <w:p>
      <w:pPr>
        <w:widowControl/>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宋体" w:eastAsia="仿宋_GB2312" w:cs="宋体"/>
          <w:b/>
          <w:bCs w:val="0"/>
          <w:color w:val="000000"/>
          <w:kern w:val="0"/>
          <w:sz w:val="32"/>
          <w:szCs w:val="32"/>
          <w:highlight w:val="none"/>
          <w:shd w:val="clear" w:color="auto" w:fill="FFFFFF"/>
          <w:lang w:val="en-US" w:eastAsia="zh-CN"/>
        </w:rPr>
      </w:pPr>
      <w:r>
        <w:rPr>
          <w:rFonts w:hint="eastAsia" w:ascii="仿宋_GB2312" w:hAnsi="宋体" w:eastAsia="仿宋_GB2312" w:cs="宋体"/>
          <w:b/>
          <w:bCs w:val="0"/>
          <w:color w:val="000000"/>
          <w:kern w:val="0"/>
          <w:sz w:val="32"/>
          <w:szCs w:val="32"/>
          <w:highlight w:val="none"/>
          <w:shd w:val="clear" w:color="auto" w:fill="FFFFFF"/>
          <w:lang w:val="en-US" w:eastAsia="zh-CN"/>
        </w:rPr>
        <w:t>第二十一条 风险敞口管理</w:t>
      </w:r>
    </w:p>
    <w:p>
      <w:pPr>
        <w:widowControl w:val="0"/>
        <w:wordWrap/>
        <w:adjustRightInd w:val="0"/>
        <w:snapToGrid w:val="0"/>
        <w:spacing w:beforeAutospacing="0" w:after="0" w:afterAutospacing="0" w:line="640" w:lineRule="atLeast"/>
        <w:ind w:left="0" w:leftChars="0" w:right="0" w:firstLine="643" w:firstLineChars="200"/>
        <w:jc w:val="left"/>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（一）</w:t>
      </w:r>
      <w:r>
        <w:rPr>
          <w:rFonts w:hint="eastAsia" w:ascii="仿宋_GB2312" w:hAnsi="宋体" w:eastAsia="仿宋_GB2312" w:cs="宋体"/>
          <w:color w:val="000000"/>
          <w:kern w:val="0"/>
          <w:sz w:val="32"/>
          <w:szCs w:val="32"/>
          <w:highlight w:val="none"/>
          <w:shd w:val="clear" w:color="auto" w:fill="FFFFFF"/>
          <w:lang w:val="en-US" w:eastAsia="zh-CN"/>
        </w:rPr>
        <w:t>风险补偿金</w:t>
      </w:r>
      <w:r>
        <w:rPr>
          <w:rFonts w:hint="eastAsia" w:ascii="仿宋_GB2312" w:hAnsi="宋体" w:eastAsia="仿宋_GB2312" w:cs="宋体"/>
          <w:color w:val="auto"/>
          <w:kern w:val="0"/>
          <w:sz w:val="32"/>
          <w:szCs w:val="32"/>
          <w:highlight w:val="none"/>
          <w:shd w:val="clear" w:color="auto" w:fill="FFFFFF"/>
          <w:lang w:val="en-US" w:eastAsia="zh-CN"/>
        </w:rPr>
        <w:t>项下政府增信</w:t>
      </w:r>
      <w:r>
        <w:rPr>
          <w:rFonts w:hint="eastAsia" w:ascii="仿宋_GB2312" w:hAnsi="宋体" w:eastAsia="仿宋_GB2312" w:cs="宋体"/>
          <w:color w:val="000000"/>
          <w:kern w:val="0"/>
          <w:sz w:val="32"/>
          <w:szCs w:val="32"/>
          <w:highlight w:val="none"/>
          <w:shd w:val="clear" w:color="auto" w:fill="FFFFFF"/>
          <w:lang w:val="en-US" w:eastAsia="zh-CN"/>
        </w:rPr>
        <w:t>贷款，银行与</w:t>
      </w:r>
      <w:r>
        <w:rPr>
          <w:rFonts w:hint="eastAsia" w:ascii="仿宋_GB2312" w:hAnsi="宋体" w:eastAsia="仿宋_GB2312" w:cs="宋体"/>
          <w:color w:val="auto"/>
          <w:kern w:val="0"/>
          <w:sz w:val="32"/>
          <w:szCs w:val="32"/>
          <w:highlight w:val="none"/>
          <w:shd w:val="clear" w:color="auto" w:fill="FFFFFF"/>
          <w:lang w:val="en-US" w:eastAsia="zh-CN"/>
        </w:rPr>
        <w:t>风险补偿金</w:t>
      </w:r>
      <w:r>
        <w:rPr>
          <w:rFonts w:hint="eastAsia" w:ascii="仿宋_GB2312" w:hAnsi="宋体" w:eastAsia="仿宋_GB2312" w:cs="宋体"/>
          <w:color w:val="000000"/>
          <w:kern w:val="0"/>
          <w:sz w:val="32"/>
          <w:szCs w:val="32"/>
          <w:highlight w:val="none"/>
          <w:shd w:val="clear" w:color="auto" w:fill="FFFFFF"/>
          <w:lang w:val="en-US" w:eastAsia="zh-CN"/>
        </w:rPr>
        <w:t>的风险分担比例为3:7，其中：风险补偿金承担贷款风险的70%包含贷款本金、利息、罚息、复利、违约金、实现债权的有关费用。风险补偿金余额低于责任余额的十分之一时必须及时补足缺口资金，否则不能新增贷款。</w:t>
      </w:r>
    </w:p>
    <w:p>
      <w:pPr>
        <w:widowControl/>
        <w:wordWrap/>
        <w:adjustRightInd w:val="0"/>
        <w:snapToGrid w:val="0"/>
        <w:spacing w:beforeAutospacing="0" w:afterAutospacing="0" w:line="640" w:lineRule="atLeast"/>
        <w:ind w:left="0" w:leftChars="0" w:right="0" w:firstLine="643" w:firstLineChars="200"/>
        <w:jc w:val="both"/>
        <w:textAlignment w:val="auto"/>
        <w:outlineLvl w:val="9"/>
        <w:rPr>
          <w:rFonts w:hint="eastAsia" w:ascii="仿宋_GB2312" w:hAnsi="??" w:eastAsia="仿宋_GB2312" w:cs="仿宋_GB2312"/>
          <w:color w:val="000000"/>
          <w:sz w:val="32"/>
          <w:szCs w:val="32"/>
          <w:highlight w:val="none"/>
          <w:shd w:val="clear" w:color="auto" w:fill="FFFFFF"/>
          <w:lang w:val="en-US"/>
        </w:rPr>
      </w:pPr>
      <w:r>
        <w:rPr>
          <w:rFonts w:hint="eastAsia" w:ascii="仿宋_GB2312" w:hAnsi="宋体" w:eastAsia="仿宋_GB2312" w:cs="宋体"/>
          <w:b/>
          <w:bCs w:val="0"/>
          <w:color w:val="000000"/>
          <w:kern w:val="0"/>
          <w:sz w:val="32"/>
          <w:szCs w:val="32"/>
          <w:highlight w:val="none"/>
          <w:shd w:val="clear" w:color="auto" w:fill="FFFFFF"/>
          <w:lang w:val="en-US" w:eastAsia="zh-CN"/>
        </w:rPr>
        <w:t>（二）</w:t>
      </w:r>
      <w:r>
        <w:rPr>
          <w:rFonts w:hint="eastAsia" w:ascii="仿宋_GB2312" w:hAnsi="宋体" w:eastAsia="仿宋_GB2312" w:cs="宋体"/>
          <w:color w:val="000000"/>
          <w:kern w:val="0"/>
          <w:sz w:val="32"/>
          <w:szCs w:val="32"/>
          <w:highlight w:val="none"/>
          <w:shd w:val="clear" w:color="auto" w:fill="FFFFFF"/>
          <w:lang w:val="en-US" w:eastAsia="zh-CN"/>
        </w:rPr>
        <w:t>贷款不良率（不良贷款额</w:t>
      </w:r>
      <w:r>
        <w:rPr>
          <w:rFonts w:hint="eastAsia" w:ascii="仿宋_GB2312" w:hAnsi="??" w:eastAsia="仿宋_GB2312" w:cs="仿宋_GB2312"/>
          <w:color w:val="000000"/>
          <w:kern w:val="0"/>
          <w:sz w:val="32"/>
          <w:szCs w:val="32"/>
          <w:highlight w:val="none"/>
          <w:shd w:val="clear" w:color="auto" w:fill="FFFFFF"/>
          <w:lang w:val="en-US" w:eastAsia="zh-CN"/>
        </w:rPr>
        <w:t>/</w:t>
      </w:r>
      <w:r>
        <w:rPr>
          <w:rFonts w:hint="eastAsia" w:ascii="仿宋_GB2312" w:hAnsi="宋体" w:eastAsia="仿宋_GB2312" w:cs="宋体"/>
          <w:color w:val="000000"/>
          <w:kern w:val="0"/>
          <w:sz w:val="32"/>
          <w:szCs w:val="32"/>
          <w:highlight w:val="none"/>
          <w:shd w:val="clear" w:color="auto" w:fill="FFFFFF"/>
          <w:lang w:val="en-US" w:eastAsia="zh-CN"/>
        </w:rPr>
        <w:t>贷款余额）超过</w:t>
      </w:r>
      <w:r>
        <w:rPr>
          <w:rFonts w:hint="eastAsia" w:ascii="仿宋_GB2312" w:hAnsi="??" w:eastAsia="仿宋_GB2312" w:cs="仿宋_GB2312"/>
          <w:color w:val="000000"/>
          <w:kern w:val="0"/>
          <w:sz w:val="32"/>
          <w:szCs w:val="32"/>
          <w:highlight w:val="none"/>
          <w:shd w:val="clear" w:color="auto" w:fill="FFFFFF"/>
          <w:lang w:val="en-US" w:eastAsia="zh-CN"/>
        </w:rPr>
        <w:t>3%</w:t>
      </w:r>
      <w:r>
        <w:rPr>
          <w:rFonts w:hint="eastAsia" w:ascii="仿宋_GB2312" w:hAnsi="宋体" w:eastAsia="仿宋_GB2312" w:cs="宋体"/>
          <w:color w:val="000000"/>
          <w:kern w:val="0"/>
          <w:sz w:val="32"/>
          <w:szCs w:val="32"/>
          <w:highlight w:val="none"/>
          <w:shd w:val="clear" w:color="auto" w:fill="FFFFFF"/>
          <w:lang w:val="en-US" w:eastAsia="zh-CN"/>
        </w:rPr>
        <w:t>时，</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应及时告知</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，并暂停发放新的贷款业务；不良率下降后，</w:t>
      </w:r>
      <w:r>
        <w:rPr>
          <w:rFonts w:hint="eastAsia" w:ascii="仿宋_GB2312" w:hAnsi="宋体" w:eastAsia="仿宋_GB2312" w:cs="宋体"/>
          <w:color w:val="000000"/>
          <w:kern w:val="0"/>
          <w:sz w:val="32"/>
          <w:szCs w:val="32"/>
          <w:highlight w:val="none"/>
          <w:lang w:val="en-US" w:eastAsia="zh-CN"/>
        </w:rPr>
        <w:t>视情况</w:t>
      </w:r>
      <w:r>
        <w:rPr>
          <w:rFonts w:hint="eastAsia" w:ascii="仿宋_GB2312" w:hAnsi="宋体" w:eastAsia="仿宋_GB2312" w:cs="宋体"/>
          <w:color w:val="000000"/>
          <w:kern w:val="0"/>
          <w:sz w:val="32"/>
          <w:szCs w:val="32"/>
          <w:highlight w:val="none"/>
          <w:shd w:val="clear" w:color="auto" w:fill="FFFFFF"/>
          <w:lang w:val="en-US" w:eastAsia="zh-CN"/>
        </w:rPr>
        <w:t>恢复贷款业务。</w:t>
      </w:r>
    </w:p>
    <w:p>
      <w:pPr>
        <w:widowControl/>
        <w:numPr>
          <w:ilvl w:val="0"/>
          <w:numId w:val="0"/>
        </w:numPr>
        <w:tabs>
          <w:tab w:val="left" w:pos="0"/>
        </w:tabs>
        <w:wordWrap/>
        <w:adjustRightInd w:val="0"/>
        <w:snapToGrid w:val="0"/>
        <w:spacing w:beforeAutospacing="0" w:after="0" w:afterAutospacing="0" w:line="640" w:lineRule="atLeast"/>
        <w:ind w:left="0" w:leftChars="0" w:right="0" w:firstLine="643" w:firstLineChars="200"/>
        <w:jc w:val="left"/>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（三）</w:t>
      </w:r>
      <w:r>
        <w:rPr>
          <w:rFonts w:hint="eastAsia" w:ascii="仿宋_GB2312" w:hAnsi="宋体" w:eastAsia="仿宋_GB2312" w:cs="宋体"/>
          <w:color w:val="000000"/>
          <w:kern w:val="0"/>
          <w:sz w:val="32"/>
          <w:szCs w:val="32"/>
          <w:highlight w:val="none"/>
          <w:shd w:val="clear" w:color="auto" w:fill="FFFFFF"/>
          <w:lang w:val="en-US" w:eastAsia="zh-CN"/>
        </w:rPr>
        <w:t>风险补偿金代偿是对农业银行的风险补偿，不能视为代借款人履行还款义务，不影响</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与借款人之间的债权债务金额及担保物权金额，借款人仍有义务向</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偿还全部贷款本息，</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有权就全部欠款向借款人提起诉讼或仲裁。</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应在与借款人签订的《借款合同》中明确。</w:t>
      </w:r>
    </w:p>
    <w:p>
      <w:pPr>
        <w:widowControl/>
        <w:wordWrap/>
        <w:adjustRightInd w:val="0"/>
        <w:snapToGrid w:val="0"/>
        <w:spacing w:beforeAutospacing="0" w:after="0" w:afterAutospacing="0" w:line="640" w:lineRule="atLeast"/>
        <w:ind w:left="0" w:leftChars="0" w:right="0" w:firstLine="643"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（四）</w:t>
      </w:r>
      <w:r>
        <w:rPr>
          <w:rFonts w:hint="eastAsia" w:ascii="仿宋_GB2312" w:hAnsi="宋体" w:eastAsia="仿宋_GB2312" w:cs="宋体"/>
          <w:color w:val="000000"/>
          <w:kern w:val="0"/>
          <w:sz w:val="32"/>
          <w:szCs w:val="32"/>
          <w:highlight w:val="none"/>
          <w:shd w:val="clear" w:color="auto" w:fill="FFFFFF"/>
          <w:lang w:val="en-US" w:eastAsia="zh-CN"/>
        </w:rPr>
        <w:t>贷款损失补偿程序</w:t>
      </w:r>
    </w:p>
    <w:p>
      <w:pPr>
        <w:widowControl/>
        <w:numPr>
          <w:ilvl w:val="0"/>
          <w:numId w:val="0"/>
        </w:numPr>
        <w:wordWrap/>
        <w:adjustRightInd w:val="0"/>
        <w:snapToGrid w:val="0"/>
        <w:spacing w:beforeAutospacing="0" w:after="0" w:afterAutospacing="0" w:line="640" w:lineRule="atLeast"/>
        <w:ind w:left="0" w:leftChars="0" w:right="0" w:firstLine="640"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color w:val="000000"/>
          <w:kern w:val="0"/>
          <w:sz w:val="32"/>
          <w:szCs w:val="32"/>
          <w:highlight w:val="none"/>
          <w:shd w:val="clear" w:color="auto" w:fill="FFFFFF"/>
          <w:lang w:val="en-US" w:eastAsia="zh-CN"/>
        </w:rPr>
        <w:t>1.申请。当借款人发生不良贷款后，经</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按照规定确认为不良贷款的，</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应启动法律追索程序，并向</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以书面形式提交代偿申请及相关材料，且</w:t>
      </w:r>
      <w:r>
        <w:rPr>
          <w:rFonts w:hint="eastAsia" w:ascii="仿宋_GB2312" w:hAnsi="宋体" w:eastAsia="仿宋_GB2312" w:cs="宋体"/>
          <w:color w:val="000000"/>
          <w:kern w:val="0"/>
          <w:sz w:val="32"/>
          <w:szCs w:val="32"/>
          <w:highlight w:val="none"/>
          <w:u w:val="none"/>
          <w:shd w:val="clear" w:color="auto" w:fill="FFFFFF"/>
          <w:lang w:val="en-US" w:eastAsia="zh-CN"/>
        </w:rPr>
        <w:t>从贷款逾期开始，</w:t>
      </w:r>
      <w:r>
        <w:rPr>
          <w:rFonts w:hint="eastAsia" w:ascii="仿宋_GB2312" w:hAnsi="宋体" w:eastAsia="仿宋_GB2312" w:cs="宋体"/>
          <w:color w:val="000000"/>
          <w:kern w:val="0"/>
          <w:sz w:val="32"/>
          <w:szCs w:val="32"/>
          <w:highlight w:val="none"/>
          <w:shd w:val="clear" w:color="auto" w:fill="FFFFFF"/>
          <w:lang w:val="en-US" w:eastAsia="zh-CN"/>
        </w:rPr>
        <w:t>代偿缓冲期不超过3个月。</w:t>
      </w:r>
    </w:p>
    <w:p>
      <w:pPr>
        <w:widowControl/>
        <w:numPr>
          <w:ilvl w:val="0"/>
          <w:numId w:val="0"/>
        </w:numPr>
        <w:wordWrap/>
        <w:adjustRightInd w:val="0"/>
        <w:snapToGrid w:val="0"/>
        <w:spacing w:beforeAutospacing="0" w:after="0" w:afterAutospacing="0" w:line="640" w:lineRule="atLeast"/>
        <w:ind w:left="0" w:leftChars="0" w:right="0" w:firstLine="640" w:firstLineChars="200"/>
        <w:jc w:val="both"/>
        <w:textAlignment w:val="auto"/>
        <w:outlineLvl w:val="9"/>
        <w:rPr>
          <w:rFonts w:hint="eastAsia" w:ascii="仿宋_GB2312" w:hAnsi="宋体" w:eastAsia="仿宋_GB2312" w:cs="宋体"/>
          <w:b w:val="0"/>
          <w:bCs w:val="0"/>
          <w:color w:val="000000"/>
          <w:kern w:val="0"/>
          <w:sz w:val="32"/>
          <w:szCs w:val="32"/>
          <w:highlight w:val="none"/>
          <w:shd w:val="clear" w:color="auto" w:fill="FFFFFF"/>
          <w:lang w:val="en-US" w:eastAsia="zh-CN"/>
        </w:rPr>
      </w:pPr>
      <w:r>
        <w:rPr>
          <w:rFonts w:hint="eastAsia" w:ascii="仿宋_GB2312" w:hAnsi="宋体" w:eastAsia="仿宋_GB2312" w:cs="宋体"/>
          <w:color w:val="000000"/>
          <w:kern w:val="0"/>
          <w:sz w:val="32"/>
          <w:szCs w:val="32"/>
          <w:highlight w:val="none"/>
          <w:shd w:val="clear" w:color="auto" w:fill="FFFFFF"/>
          <w:lang w:val="en-US" w:eastAsia="zh-CN"/>
        </w:rPr>
        <w:t>2.核实。</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申请开展调查核实工作并审核</w:t>
      </w:r>
      <w:r>
        <w:rPr>
          <w:rFonts w:hint="eastAsia" w:ascii="仿宋_GB2312" w:hAnsi="宋体" w:eastAsia="仿宋_GB2312" w:cs="宋体"/>
          <w:b w:val="0"/>
          <w:bCs w:val="0"/>
          <w:color w:val="000000"/>
          <w:kern w:val="0"/>
          <w:sz w:val="32"/>
          <w:szCs w:val="32"/>
          <w:highlight w:val="none"/>
          <w:shd w:val="clear" w:color="auto" w:fill="FFFFFF"/>
          <w:lang w:val="en-US" w:eastAsia="zh-CN"/>
        </w:rPr>
        <w:t>。</w:t>
      </w:r>
    </w:p>
    <w:p>
      <w:pPr>
        <w:widowControl/>
        <w:numPr>
          <w:ilvl w:val="0"/>
          <w:numId w:val="0"/>
        </w:numPr>
        <w:wordWrap/>
        <w:adjustRightInd w:val="0"/>
        <w:snapToGrid w:val="0"/>
        <w:spacing w:beforeAutospacing="0" w:afterAutospacing="0" w:line="640" w:lineRule="atLeast"/>
        <w:ind w:left="0" w:leftChars="0" w:right="0" w:firstLine="640" w:firstLineChars="200"/>
        <w:jc w:val="both"/>
        <w:textAlignment w:val="auto"/>
        <w:outlineLvl w:val="9"/>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rPr>
        <w:t>3.审批。领导小组办公室</w:t>
      </w:r>
      <w:r>
        <w:rPr>
          <w:rFonts w:hint="eastAsia" w:ascii="仿宋_GB2312" w:hAnsi="宋体" w:eastAsia="仿宋_GB2312" w:cs="宋体"/>
          <w:color w:val="000000"/>
          <w:kern w:val="0"/>
          <w:sz w:val="32"/>
          <w:szCs w:val="32"/>
          <w:highlight w:val="none"/>
          <w:lang w:val="en-US" w:eastAsia="zh-CN"/>
        </w:rPr>
        <w:t>对代偿项目、代偿金额等进行核定，并公布核定结果。</w:t>
      </w:r>
    </w:p>
    <w:p>
      <w:pPr>
        <w:widowControl/>
        <w:numPr>
          <w:ilvl w:val="0"/>
          <w:numId w:val="0"/>
        </w:numPr>
        <w:wordWrap/>
        <w:adjustRightInd w:val="0"/>
        <w:snapToGrid w:val="0"/>
        <w:spacing w:beforeAutospacing="0" w:after="0" w:afterAutospacing="0" w:line="640" w:lineRule="atLeast"/>
        <w:ind w:left="0" w:leftChars="0" w:right="0" w:firstLine="640" w:firstLineChars="200"/>
        <w:jc w:val="both"/>
        <w:textAlignment w:val="auto"/>
        <w:outlineLvl w:val="9"/>
        <w:rPr>
          <w:rFonts w:hint="eastAsia" w:ascii="仿宋_GB2312" w:hAnsi="宋体" w:eastAsia="仿宋_GB2312" w:cs="宋体"/>
          <w:b w:val="0"/>
          <w:bCs w:val="0"/>
          <w:color w:val="000000"/>
          <w:kern w:val="0"/>
          <w:sz w:val="32"/>
          <w:szCs w:val="32"/>
          <w:highlight w:val="none"/>
          <w:shd w:val="clear" w:color="auto" w:fill="FFFFFF"/>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rPr>
        <w:t>4.代偿。领导小组办公室与农业银行根据核定结果完成代偿划拨手续。</w:t>
      </w:r>
    </w:p>
    <w:p>
      <w:pPr>
        <w:widowControl/>
        <w:wordWrap/>
        <w:adjustRightInd w:val="0"/>
        <w:snapToGrid w:val="0"/>
        <w:spacing w:beforeAutospacing="0" w:after="0" w:afterAutospacing="0" w:line="640" w:lineRule="atLeast"/>
        <w:ind w:left="0" w:leftChars="0" w:right="0" w:firstLine="640"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color w:val="000000"/>
          <w:kern w:val="0"/>
          <w:sz w:val="32"/>
          <w:szCs w:val="32"/>
          <w:highlight w:val="none"/>
          <w:shd w:val="clear" w:color="auto" w:fill="FFFFFF"/>
          <w:lang w:val="en-US" w:eastAsia="zh-CN"/>
        </w:rPr>
        <w:t>5.追偿。</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rPr>
        <w:t>负责依据合同和采取追讨、清偿或仲裁、诉讼等法律手段进行追偿，依法追偿所得</w:t>
      </w:r>
      <w:r>
        <w:rPr>
          <w:rFonts w:hint="eastAsia" w:ascii="仿宋_GB2312" w:hAnsi="宋体" w:eastAsia="仿宋_GB2312" w:cs="宋体"/>
          <w:color w:val="000000"/>
          <w:kern w:val="0"/>
          <w:sz w:val="32"/>
          <w:szCs w:val="32"/>
          <w:highlight w:val="none"/>
          <w:shd w:val="clear" w:color="auto" w:fill="FFFFFF"/>
          <w:lang w:val="en-US" w:eastAsia="zh-CN"/>
        </w:rPr>
        <w:t>在抵扣追偿费用后，按照“协定的比例承担损失的原则”进行清算，先回补风险补偿金与</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损失，多余处置价款退还借款人。</w:t>
      </w:r>
    </w:p>
    <w:p>
      <w:pPr>
        <w:widowControl/>
        <w:numPr>
          <w:ilvl w:val="0"/>
          <w:numId w:val="0"/>
        </w:numPr>
        <w:wordWrap/>
        <w:adjustRightInd w:val="0"/>
        <w:snapToGrid w:val="0"/>
        <w:spacing w:beforeAutospacing="0" w:after="0" w:afterAutospacing="0" w:line="640" w:lineRule="atLeast"/>
        <w:ind w:left="0" w:leftChars="0" w:right="0" w:firstLine="640"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val="0"/>
          <w:bCs w:val="0"/>
          <w:color w:val="000000"/>
          <w:kern w:val="0"/>
          <w:sz w:val="32"/>
          <w:szCs w:val="32"/>
          <w:highlight w:val="none"/>
          <w:shd w:val="clear" w:color="auto" w:fill="FFFFFF"/>
          <w:lang w:val="en-US" w:eastAsia="zh-CN"/>
        </w:rPr>
        <w:t>6.确认。</w:t>
      </w:r>
      <w:r>
        <w:rPr>
          <w:rFonts w:hint="eastAsia" w:ascii="仿宋_GB2312" w:hAnsi="宋体" w:eastAsia="仿宋_GB2312" w:cs="宋体"/>
          <w:color w:val="000000"/>
          <w:kern w:val="0"/>
          <w:sz w:val="32"/>
          <w:szCs w:val="32"/>
          <w:highlight w:val="none"/>
          <w:shd w:val="clear" w:color="auto" w:fill="FFFFFF"/>
          <w:lang w:val="en-US" w:eastAsia="zh-CN"/>
        </w:rPr>
        <w:t>经法院依法处置贷款抵质押物、并对借款人和</w:t>
      </w:r>
      <w:r>
        <w:rPr>
          <w:rFonts w:hint="eastAsia" w:ascii="仿宋_GB2312" w:hAnsi="宋体" w:eastAsia="仿宋_GB2312" w:cs="宋体"/>
          <w:color w:val="auto"/>
          <w:kern w:val="0"/>
          <w:sz w:val="32"/>
          <w:szCs w:val="32"/>
          <w:highlight w:val="none"/>
          <w:shd w:val="clear" w:color="auto" w:fill="FFFFFF"/>
          <w:lang w:val="en-US" w:eastAsia="zh-CN"/>
        </w:rPr>
        <w:t>借款合同约定的</w:t>
      </w:r>
      <w:r>
        <w:rPr>
          <w:rFonts w:hint="eastAsia" w:ascii="仿宋_GB2312" w:hAnsi="宋体" w:eastAsia="仿宋_GB2312" w:cs="宋体"/>
          <w:color w:val="000000"/>
          <w:kern w:val="0"/>
          <w:sz w:val="32"/>
          <w:szCs w:val="32"/>
          <w:highlight w:val="none"/>
          <w:shd w:val="clear" w:color="auto" w:fill="FFFFFF"/>
          <w:lang w:val="en-US" w:eastAsia="zh-CN"/>
        </w:rPr>
        <w:t>担保人强制执行后，借款人和担保人均无可再执行财产或法院裁定执行程序终结或终止（中止）后，仍无法收回的贷款本息确认为不良贷款的净损失，由</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核销项目及金额，核销贷款准备金损失部分。</w:t>
      </w:r>
    </w:p>
    <w:p>
      <w:pPr>
        <w:widowControl/>
        <w:numPr>
          <w:ilvl w:val="0"/>
          <w:numId w:val="0"/>
        </w:numPr>
        <w:wordWrap/>
        <w:adjustRightInd w:val="0"/>
        <w:snapToGrid w:val="0"/>
        <w:spacing w:beforeAutospacing="0" w:after="0" w:afterAutospacing="0" w:line="640" w:lineRule="atLeast"/>
        <w:ind w:left="0" w:leftChars="0" w:right="0" w:firstLine="640" w:firstLineChars="200"/>
        <w:jc w:val="both"/>
        <w:textAlignment w:val="auto"/>
        <w:outlineLvl w:val="9"/>
        <w:rPr>
          <w:rFonts w:hint="eastAsia" w:ascii="仿宋_GB2312" w:hAnsi="宋体" w:eastAsia="仿宋_GB2312" w:cs="宋体"/>
          <w:b/>
          <w:bCs/>
          <w:color w:val="000000"/>
          <w:kern w:val="0"/>
          <w:sz w:val="32"/>
          <w:szCs w:val="32"/>
          <w:highlight w:val="none"/>
          <w:shd w:val="clear" w:color="auto" w:fill="FFFFFF"/>
          <w:lang w:val="en-US" w:eastAsia="zh-CN"/>
        </w:rPr>
      </w:pPr>
      <w:r>
        <w:rPr>
          <w:rFonts w:hint="eastAsia" w:ascii="仿宋_GB2312" w:hAnsi="宋体" w:eastAsia="仿宋_GB2312" w:cs="宋体"/>
          <w:color w:val="000000"/>
          <w:kern w:val="0"/>
          <w:sz w:val="32"/>
          <w:szCs w:val="32"/>
          <w:highlight w:val="none"/>
          <w:shd w:val="clear" w:color="auto" w:fill="FFFFFF"/>
          <w:lang w:val="en-US" w:eastAsia="zh-CN"/>
        </w:rPr>
        <w:t xml:space="preserve">    </w:t>
      </w:r>
      <w:r>
        <w:rPr>
          <w:rFonts w:hint="eastAsia" w:ascii="仿宋_GB2312" w:hAnsi="宋体" w:eastAsia="仿宋_GB2312" w:cs="宋体"/>
          <w:b/>
          <w:bCs/>
          <w:color w:val="000000"/>
          <w:kern w:val="0"/>
          <w:sz w:val="32"/>
          <w:szCs w:val="32"/>
          <w:highlight w:val="none"/>
          <w:shd w:val="clear" w:color="auto" w:fill="FFFFFF"/>
          <w:lang w:val="en-US" w:eastAsia="zh-CN"/>
        </w:rPr>
        <w:t>第二十二条 监督与管理</w:t>
      </w:r>
    </w:p>
    <w:p>
      <w:pPr>
        <w:widowControl/>
        <w:numPr>
          <w:ilvl w:val="0"/>
          <w:numId w:val="0"/>
        </w:numPr>
        <w:wordWrap/>
        <w:adjustRightInd w:val="0"/>
        <w:snapToGrid w:val="0"/>
        <w:spacing w:beforeAutospacing="0" w:after="0" w:afterAutospacing="0" w:line="640" w:lineRule="atLeast"/>
        <w:ind w:left="0" w:leftChars="0" w:right="0" w:firstLine="643"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（一）</w:t>
      </w:r>
      <w:r>
        <w:rPr>
          <w:rFonts w:hint="eastAsia" w:ascii="仿宋_GB2312" w:hAnsi="宋体" w:eastAsia="仿宋_GB2312" w:cs="宋体"/>
          <w:b w:val="0"/>
          <w:bCs w:val="0"/>
          <w:color w:val="000000"/>
          <w:kern w:val="0"/>
          <w:sz w:val="32"/>
          <w:szCs w:val="32"/>
          <w:highlight w:val="none"/>
          <w:shd w:val="clear" w:color="auto" w:fill="FFFFFF"/>
          <w:lang w:val="en-US" w:eastAsia="zh-CN"/>
        </w:rPr>
        <w:t>风险补偿金工作领导小组</w:t>
      </w:r>
      <w:r>
        <w:rPr>
          <w:rFonts w:hint="eastAsia" w:ascii="仿宋_GB2312" w:hAnsi="宋体" w:eastAsia="仿宋_GB2312" w:cs="宋体"/>
          <w:color w:val="000000"/>
          <w:kern w:val="0"/>
          <w:sz w:val="32"/>
          <w:szCs w:val="32"/>
          <w:highlight w:val="none"/>
          <w:shd w:val="clear" w:color="auto" w:fill="FFFFFF"/>
          <w:lang w:val="en-US" w:eastAsia="zh-CN"/>
        </w:rPr>
        <w:t>负责风险准备金使用的监督，建立绩效评价制度，对使用情况进行绩效评价</w:t>
      </w:r>
      <w:r>
        <w:rPr>
          <w:rFonts w:hint="eastAsia" w:ascii="仿宋_GB2312" w:hAnsi="宋体" w:eastAsia="仿宋_GB2312" w:cs="宋体"/>
          <w:color w:val="000000"/>
          <w:kern w:val="0"/>
          <w:sz w:val="32"/>
          <w:szCs w:val="32"/>
          <w:highlight w:val="none"/>
          <w:shd w:val="clear" w:color="auto" w:fill="FFFFFF"/>
        </w:rPr>
        <w:t>，并根据</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rPr>
        <w:t>的</w:t>
      </w:r>
      <w:r>
        <w:rPr>
          <w:rFonts w:hint="eastAsia" w:ascii="仿宋_GB2312" w:hAnsi="宋体" w:eastAsia="仿宋_GB2312" w:cs="宋体"/>
          <w:color w:val="000000"/>
          <w:kern w:val="0"/>
          <w:sz w:val="32"/>
          <w:szCs w:val="32"/>
          <w:highlight w:val="none"/>
          <w:shd w:val="clear" w:color="auto" w:fill="FFFFFF"/>
          <w:lang w:eastAsia="zh-CN"/>
        </w:rPr>
        <w:t>乡村振兴风险补偿金项下政府增信贷款业务开展</w:t>
      </w:r>
      <w:r>
        <w:rPr>
          <w:rFonts w:hint="eastAsia" w:ascii="仿宋_GB2312" w:hAnsi="宋体" w:eastAsia="仿宋_GB2312" w:cs="宋体"/>
          <w:color w:val="000000"/>
          <w:kern w:val="0"/>
          <w:sz w:val="32"/>
          <w:szCs w:val="32"/>
          <w:highlight w:val="none"/>
          <w:shd w:val="clear" w:color="auto" w:fill="FFFFFF"/>
        </w:rPr>
        <w:t>情况调整</w:t>
      </w:r>
      <w:r>
        <w:rPr>
          <w:rFonts w:hint="eastAsia" w:ascii="仿宋_GB2312" w:hAnsi="宋体" w:eastAsia="仿宋_GB2312" w:cs="宋体"/>
          <w:color w:val="000000"/>
          <w:kern w:val="0"/>
          <w:sz w:val="32"/>
          <w:szCs w:val="32"/>
          <w:highlight w:val="none"/>
          <w:shd w:val="clear" w:color="auto" w:fill="FFFFFF"/>
          <w:lang w:eastAsia="zh-CN"/>
        </w:rPr>
        <w:t>风险补偿金</w:t>
      </w:r>
      <w:r>
        <w:rPr>
          <w:rFonts w:hint="eastAsia" w:ascii="仿宋_GB2312" w:hAnsi="宋体" w:eastAsia="仿宋_GB2312" w:cs="宋体"/>
          <w:color w:val="000000"/>
          <w:kern w:val="0"/>
          <w:sz w:val="32"/>
          <w:szCs w:val="32"/>
          <w:highlight w:val="none"/>
          <w:shd w:val="clear" w:color="auto" w:fill="FFFFFF"/>
        </w:rPr>
        <w:t>存放额度</w:t>
      </w:r>
      <w:r>
        <w:rPr>
          <w:rFonts w:hint="eastAsia" w:ascii="仿宋_GB2312" w:hAnsi="宋体" w:eastAsia="仿宋_GB2312" w:cs="宋体"/>
          <w:color w:val="000000"/>
          <w:kern w:val="0"/>
          <w:sz w:val="32"/>
          <w:szCs w:val="32"/>
          <w:highlight w:val="none"/>
          <w:shd w:val="clear" w:color="auto" w:fill="FFFFFF"/>
          <w:lang w:val="en-US" w:eastAsia="zh-CN"/>
        </w:rPr>
        <w:t>。</w:t>
      </w:r>
    </w:p>
    <w:p>
      <w:pPr>
        <w:widowControl/>
        <w:numPr>
          <w:ilvl w:val="0"/>
          <w:numId w:val="0"/>
        </w:numPr>
        <w:wordWrap/>
        <w:adjustRightInd w:val="0"/>
        <w:snapToGrid w:val="0"/>
        <w:spacing w:beforeAutospacing="0" w:after="0" w:afterAutospacing="0" w:line="640" w:lineRule="atLeast"/>
        <w:ind w:left="0" w:leftChars="0" w:right="0" w:firstLine="643"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（二）</w:t>
      </w:r>
      <w:r>
        <w:rPr>
          <w:rFonts w:hint="eastAsia" w:ascii="仿宋_GB2312" w:hAnsi="宋体" w:eastAsia="仿宋_GB2312" w:cs="宋体"/>
          <w:color w:val="000000"/>
          <w:kern w:val="0"/>
          <w:sz w:val="32"/>
          <w:szCs w:val="32"/>
          <w:highlight w:val="none"/>
          <w:shd w:val="clear" w:color="auto" w:fill="FFFFFF"/>
          <w:lang w:val="en-US" w:eastAsia="zh-CN"/>
        </w:rPr>
        <w:t>对于恶意逃避债务导致风险补偿金和</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贷款损失的借款人，按有关法律追究责任。</w:t>
      </w:r>
    </w:p>
    <w:p>
      <w:pPr>
        <w:widowControl/>
        <w:numPr>
          <w:ilvl w:val="0"/>
          <w:numId w:val="0"/>
        </w:numPr>
        <w:wordWrap/>
        <w:adjustRightInd w:val="0"/>
        <w:snapToGrid w:val="0"/>
        <w:spacing w:beforeAutospacing="0" w:after="0" w:afterAutospacing="0" w:line="640" w:lineRule="atLeast"/>
        <w:ind w:left="0" w:leftChars="0" w:right="0" w:firstLine="643" w:firstLineChars="200"/>
        <w:jc w:val="both"/>
        <w:textAlignment w:val="auto"/>
        <w:outlineLvl w:val="9"/>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bCs/>
          <w:color w:val="000000"/>
          <w:kern w:val="0"/>
          <w:sz w:val="32"/>
          <w:szCs w:val="32"/>
          <w:highlight w:val="none"/>
          <w:shd w:val="clear" w:color="auto" w:fill="FFFFFF"/>
          <w:lang w:val="en-US" w:eastAsia="zh-CN"/>
        </w:rPr>
        <w:t>（三）</w:t>
      </w:r>
      <w:r>
        <w:rPr>
          <w:rFonts w:hint="eastAsia" w:ascii="仿宋" w:hAnsi="仿宋" w:eastAsia="仿宋" w:cs="仿宋_GB2312"/>
          <w:color w:val="000000"/>
          <w:kern w:val="0"/>
          <w:sz w:val="32"/>
          <w:szCs w:val="32"/>
          <w:highlight w:val="none"/>
          <w:lang w:val="en-US" w:eastAsia="zh-CN"/>
        </w:rPr>
        <w:t>农业银行</w:t>
      </w:r>
      <w:r>
        <w:rPr>
          <w:rFonts w:hint="eastAsia" w:ascii="仿宋_GB2312" w:hAnsi="宋体" w:eastAsia="仿宋_GB2312" w:cs="宋体"/>
          <w:color w:val="000000"/>
          <w:kern w:val="0"/>
          <w:sz w:val="32"/>
          <w:szCs w:val="32"/>
          <w:highlight w:val="none"/>
          <w:shd w:val="clear" w:color="auto" w:fill="FFFFFF"/>
          <w:lang w:val="en-US" w:eastAsia="zh-CN"/>
        </w:rPr>
        <w:t>负责对贷款及借款人进行监控，及时发现存在问题，防止出现贷款风险。</w:t>
      </w:r>
    </w:p>
    <w:p>
      <w:pPr>
        <w:widowControl/>
        <w:numPr>
          <w:ilvl w:val="0"/>
          <w:numId w:val="0"/>
        </w:numPr>
        <w:wordWrap/>
        <w:adjustRightInd w:val="0"/>
        <w:snapToGrid w:val="0"/>
        <w:spacing w:beforeAutospacing="0" w:after="0" w:afterAutospacing="0" w:line="640" w:lineRule="atLeast"/>
        <w:ind w:left="0" w:leftChars="0" w:right="0" w:firstLine="643" w:firstLineChars="200"/>
        <w:jc w:val="both"/>
        <w:textAlignment w:val="auto"/>
        <w:outlineLvl w:val="9"/>
        <w:rPr>
          <w:rFonts w:hint="eastAsia" w:ascii="仿宋" w:hAnsi="仿宋" w:eastAsia="仿宋"/>
          <w:color w:val="000000"/>
          <w:sz w:val="32"/>
          <w:highlight w:val="none"/>
        </w:rPr>
      </w:pPr>
      <w:r>
        <w:rPr>
          <w:rFonts w:hint="eastAsia" w:ascii="仿宋_GB2312" w:hAnsi="宋体" w:eastAsia="仿宋_GB2312" w:cs="宋体"/>
          <w:b/>
          <w:bCs/>
          <w:color w:val="000000"/>
          <w:kern w:val="0"/>
          <w:sz w:val="32"/>
          <w:szCs w:val="32"/>
          <w:highlight w:val="none"/>
          <w:shd w:val="clear" w:color="auto" w:fill="FFFFFF"/>
          <w:lang w:val="en-US" w:eastAsia="zh-CN"/>
        </w:rPr>
        <w:t>（四）</w:t>
      </w:r>
      <w:r>
        <w:rPr>
          <w:rFonts w:hint="eastAsia" w:ascii="仿宋_GB2312" w:hAnsi="宋体" w:eastAsia="仿宋_GB2312" w:cs="宋体"/>
          <w:color w:val="000000"/>
          <w:kern w:val="0"/>
          <w:sz w:val="32"/>
          <w:szCs w:val="32"/>
          <w:highlight w:val="none"/>
          <w:shd w:val="clear" w:color="auto" w:fill="FFFFFF"/>
          <w:lang w:val="en-US" w:eastAsia="zh-CN"/>
        </w:rPr>
        <w:t>借款人违反财经纪律、提供虚假信息、骗取风险准备金的行为，</w:t>
      </w:r>
      <w:r>
        <w:rPr>
          <w:rFonts w:hint="eastAsia" w:ascii="仿宋_GB2312" w:hAnsi="宋体" w:eastAsia="仿宋_GB2312" w:cs="宋体"/>
          <w:b w:val="0"/>
          <w:bCs w:val="0"/>
          <w:color w:val="000000"/>
          <w:kern w:val="0"/>
          <w:sz w:val="32"/>
          <w:szCs w:val="32"/>
          <w:highlight w:val="none"/>
          <w:shd w:val="clear" w:color="auto" w:fill="FFFFFF"/>
          <w:lang w:val="en-US" w:eastAsia="zh-CN"/>
        </w:rPr>
        <w:t>领导小组办公室</w:t>
      </w:r>
      <w:r>
        <w:rPr>
          <w:rFonts w:hint="eastAsia" w:ascii="仿宋_GB2312" w:hAnsi="宋体" w:eastAsia="仿宋_GB2312" w:cs="宋体"/>
          <w:color w:val="000000"/>
          <w:kern w:val="0"/>
          <w:sz w:val="32"/>
          <w:szCs w:val="32"/>
          <w:highlight w:val="none"/>
          <w:shd w:val="clear" w:color="auto" w:fill="FFFFFF"/>
          <w:lang w:val="en-US" w:eastAsia="zh-CN"/>
        </w:rPr>
        <w:t>和农业银行根据实际情况将借款人列入人民银行征信黑名单，并在3年内不得重新申请。</w:t>
      </w:r>
    </w:p>
    <w:p>
      <w:pPr>
        <w:autoSpaceDE w:val="0"/>
        <w:autoSpaceDN w:val="0"/>
        <w:rPr>
          <w:rFonts w:hint="eastAsia" w:ascii="仿宋" w:hAnsi="仿宋" w:eastAsia="仿宋" w:cs="仿宋_GB2312"/>
          <w:color w:val="000000"/>
          <w:kern w:val="0"/>
          <w:sz w:val="32"/>
          <w:szCs w:val="32"/>
          <w:highlight w:val="none"/>
        </w:rPr>
      </w:pPr>
    </w:p>
    <w:sectPr>
      <w:footerReference r:id="rId3" w:type="default"/>
      <w:pgSz w:w="11906" w:h="16838"/>
      <w:pgMar w:top="1440" w:right="1576" w:bottom="1440" w:left="1576"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8A395A-F5A8-4D84-9EAE-66780345E8A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3AB4C0FD-8AAE-4D06-B05B-F9A20038E4BC}"/>
  </w:font>
  <w:font w:name="仿宋">
    <w:panose1 w:val="02010609060101010101"/>
    <w:charset w:val="86"/>
    <w:family w:val="auto"/>
    <w:pitch w:val="default"/>
    <w:sig w:usb0="800002BF" w:usb1="38CF7CFA" w:usb2="00000016" w:usb3="00000000" w:csb0="00040001" w:csb1="00000000"/>
    <w:embedRegular r:id="rId3" w:fontKey="{801B3D76-6E9E-46CF-B6F9-360D03F1A5E3}"/>
  </w:font>
  <w:font w:name="方正仿宋_GBK">
    <w:panose1 w:val="02000000000000000000"/>
    <w:charset w:val="86"/>
    <w:family w:val="auto"/>
    <w:pitch w:val="default"/>
    <w:sig w:usb0="A00002BF" w:usb1="38CF7CFA" w:usb2="00082016" w:usb3="00000000" w:csb0="00040001" w:csb1="00000000"/>
    <w:embedRegular r:id="rId4" w:fontKey="{46F50A3C-A82D-4EF8-A0E9-6A2E23C3829A}"/>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文本框 3"/>
              <wp:cNvGraphicFramePr/>
              <a:graphic xmlns:a="http://schemas.openxmlformats.org/drawingml/2006/main">
                <a:graphicData uri="http://schemas.microsoft.com/office/word/2010/wordprocessingShape">
                  <wps:wsp>
                    <wps:cNvSpPr/>
                    <wps:spPr>
                      <a:xfrm>
                        <a:off x="0" y="0"/>
                        <a:ext cx="296545" cy="204470"/>
                      </a:xfrm>
                      <a:prstGeom prst="rect">
                        <a:avLst/>
                      </a:prstGeom>
                      <a:noFill/>
                      <a:ln>
                        <a:noFill/>
                      </a:ln>
                    </wps:spPr>
                    <wps:txbx>
                      <w:txbxContent>
                        <w:p>
                          <w:pPr>
                            <w:snapToGrid w:val="0"/>
                            <w:rPr>
                              <w:rFonts w:cs="宋体"/>
                              <w:sz w:val="28"/>
                              <w:szCs w:val="28"/>
                            </w:rPr>
                          </w:pPr>
                          <w:r>
                            <w:rPr>
                              <w:rFonts w:cs="宋体"/>
                              <w:sz w:val="28"/>
                              <w:szCs w:val="28"/>
                            </w:rPr>
                            <w:fldChar w:fldCharType="begin"/>
                          </w:r>
                          <w:r>
                            <w:rPr>
                              <w:rFonts w:cs="宋体"/>
                              <w:sz w:val="28"/>
                              <w:szCs w:val="28"/>
                            </w:rPr>
                            <w:instrText xml:space="preserve"> PAGE  \* MERGEFORMAT </w:instrText>
                          </w:r>
                          <w:r>
                            <w:rPr>
                              <w:rFonts w:cs="宋体"/>
                              <w:sz w:val="28"/>
                              <w:szCs w:val="28"/>
                            </w:rPr>
                            <w:fldChar w:fldCharType="separate"/>
                          </w:r>
                          <w:r>
                            <w:t>- 1 -</w:t>
                          </w:r>
                          <w:r>
                            <w:rPr>
                              <w:rFonts w:cs="宋体"/>
                              <w:sz w:val="28"/>
                              <w:szCs w:val="2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6.1pt;width:23.35pt;mso-position-horizontal:outside;mso-position-horizontal-relative:margin;mso-wrap-style:none;z-index:251659264;mso-width-relative:page;mso-height-relative:page;" filled="f" stroked="f" coordsize="21600,21600" o:gfxdata="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MdvKdIAAAADAQAADwAAAAAAAAABACAAAAAiAAAAZHJzL2Rvd25yZXYu&#10;eG1sUEsBAhQAFAAAAAgAh07iQI5N8+HIAQAAjQMAAA4AAAAAAAAAAQAgAAAAIQEAAGRycy9lMm9E&#10;b2MueG1sUEsFBgAAAAAGAAYAWQEAAFsFAAAAAA==&#10;">
              <v:fill on="f" focussize="0,0"/>
              <v:stroke on="f"/>
              <v:imagedata o:title=""/>
              <o:lock v:ext="edit" aspectratio="f"/>
              <v:textbox inset="0mm,0mm,0mm,0mm" style="mso-fit-shape-to-text:t;">
                <w:txbxContent>
                  <w:p>
                    <w:pPr>
                      <w:snapToGrid w:val="0"/>
                      <w:rPr>
                        <w:rFonts w:cs="宋体"/>
                        <w:sz w:val="28"/>
                        <w:szCs w:val="28"/>
                      </w:rPr>
                    </w:pPr>
                    <w:r>
                      <w:rPr>
                        <w:rFonts w:cs="宋体"/>
                        <w:sz w:val="28"/>
                        <w:szCs w:val="28"/>
                      </w:rPr>
                      <w:fldChar w:fldCharType="begin"/>
                    </w:r>
                    <w:r>
                      <w:rPr>
                        <w:rFonts w:cs="宋体"/>
                        <w:sz w:val="28"/>
                        <w:szCs w:val="28"/>
                      </w:rPr>
                      <w:instrText xml:space="preserve"> PAGE  \* MERGEFORMAT </w:instrText>
                    </w:r>
                    <w:r>
                      <w:rPr>
                        <w:rFonts w:cs="宋体"/>
                        <w:sz w:val="28"/>
                        <w:szCs w:val="28"/>
                      </w:rPr>
                      <w:fldChar w:fldCharType="separate"/>
                    </w:r>
                    <w:r>
                      <w:t>- 1 -</w:t>
                    </w:r>
                    <w:r>
                      <w:rPr>
                        <w:rFonts w:cs="宋体"/>
                        <w:sz w:val="28"/>
                        <w:szCs w:val="28"/>
                      </w:rPr>
                      <w:fldChar w:fldCharType="end"/>
                    </w:r>
                  </w:p>
                </w:txbxContent>
              </v:textbox>
            </v:rect>
          </w:pict>
        </mc:Fallback>
      </mc:AlternateContent>
    </w:r>
    <w:r>
      <w:rPr>
        <w:rFonts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-10160</wp:posOffset>
              </wp:positionV>
              <wp:extent cx="114935" cy="204470"/>
              <wp:effectExtent l="0" t="0" r="0" b="0"/>
              <wp:wrapNone/>
              <wp:docPr id="2" name="文本框 1026"/>
              <wp:cNvGraphicFramePr/>
              <a:graphic xmlns:a="http://schemas.openxmlformats.org/drawingml/2006/main">
                <a:graphicData uri="http://schemas.microsoft.com/office/word/2010/wordprocessingShape">
                  <wps:wsp>
                    <wps:cNvSpPr/>
                    <wps:spPr>
                      <a:xfrm>
                        <a:off x="0" y="0"/>
                        <a:ext cx="114935" cy="204470"/>
                      </a:xfrm>
                      <a:prstGeom prst="rect">
                        <a:avLst/>
                      </a:prstGeom>
                      <a:noFill/>
                      <a:ln>
                        <a:noFill/>
                      </a:ln>
                    </wps:spPr>
                    <wps:txbx>
                      <w:txbxContent>
                        <w:p>
                          <w:pPr>
                            <w:pStyle w:val="5"/>
                            <w:rPr>
                              <w:rFonts w:cs="宋体"/>
                              <w:sz w:val="28"/>
                              <w:szCs w:val="28"/>
                            </w:rPr>
                          </w:pPr>
                        </w:p>
                      </w:txbxContent>
                    </wps:txbx>
                    <wps:bodyPr wrap="none" lIns="0" tIns="0" rIns="0" bIns="0" upright="1">
                      <a:spAutoFit/>
                    </wps:bodyPr>
                  </wps:wsp>
                </a:graphicData>
              </a:graphic>
            </wp:anchor>
          </w:drawing>
        </mc:Choice>
        <mc:Fallback>
          <w:pict>
            <v:rect id="文本框 1026" o:spid="_x0000_s1026" o:spt="1" style="position:absolute;left:0pt;margin-top:-0.8pt;height:16.1pt;width:9.05pt;mso-position-horizontal:outside;mso-position-horizontal-relative:margin;mso-wrap-style:none;z-index:251660288;mso-width-relative:page;mso-height-relative:page;" filled="f" stroked="f" coordsize="21600,21600" o:gfxdata="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ZasLB0gAAAAUBAAAPAAAAAAAAAAEAIAAAACIAAABkcnMvZG93bnJl&#10;di54bWxQSwECFAAUAAAACACHTuJA3VadwcoBAACQAwAADgAAAAAAAAABACAAAAAhAQAAZHJzL2Uy&#10;b0RvYy54bWxQSwUGAAAAAAYABgBZAQAAXQUAAAAA&#10;">
              <v:fill on="f" focussize="0,0"/>
              <v:stroke on="f"/>
              <v:imagedata o:title=""/>
              <o:lock v:ext="edit" aspectratio="f"/>
              <v:textbox inset="0mm,0mm,0mm,0mm" style="mso-fit-shape-to-text:t;">
                <w:txbxContent>
                  <w:p>
                    <w:pPr>
                      <w:pStyle w:val="5"/>
                      <w:rPr>
                        <w:rFonts w:cs="宋体"/>
                        <w:sz w:val="28"/>
                        <w:szCs w:val="28"/>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E292E"/>
    <w:multiLevelType w:val="singleLevel"/>
    <w:tmpl w:val="612E292E"/>
    <w:lvl w:ilvl="0" w:tentative="0">
      <w:start w:val="4"/>
      <w:numFmt w:val="chineseCounting"/>
      <w:suff w:val="space"/>
      <w:lvlText w:val="第%1章"/>
      <w:lvlJc w:val="left"/>
    </w:lvl>
  </w:abstractNum>
  <w:abstractNum w:abstractNumId="1">
    <w:nsid w:val="61B70432"/>
    <w:multiLevelType w:val="singleLevel"/>
    <w:tmpl w:val="61B70432"/>
    <w:lvl w:ilvl="0" w:tentative="0">
      <w:start w:val="6"/>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trackRevisions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3D"/>
    <w:rsid w:val="000F323D"/>
    <w:rsid w:val="000F75C9"/>
    <w:rsid w:val="00261EFA"/>
    <w:rsid w:val="00354A81"/>
    <w:rsid w:val="0036263C"/>
    <w:rsid w:val="00412D77"/>
    <w:rsid w:val="00442604"/>
    <w:rsid w:val="005B27A5"/>
    <w:rsid w:val="006E63BF"/>
    <w:rsid w:val="00705F0A"/>
    <w:rsid w:val="007C5E89"/>
    <w:rsid w:val="00983BE8"/>
    <w:rsid w:val="009A4385"/>
    <w:rsid w:val="00CE45C4"/>
    <w:rsid w:val="00D83A67"/>
    <w:rsid w:val="00E23C9A"/>
    <w:rsid w:val="00E6428F"/>
    <w:rsid w:val="00F0499C"/>
    <w:rsid w:val="00F4273F"/>
    <w:rsid w:val="01A866E0"/>
    <w:rsid w:val="02982CF1"/>
    <w:rsid w:val="02B62225"/>
    <w:rsid w:val="03AB04A4"/>
    <w:rsid w:val="05677C79"/>
    <w:rsid w:val="05FD4E4B"/>
    <w:rsid w:val="074924D2"/>
    <w:rsid w:val="074E5090"/>
    <w:rsid w:val="08B4511F"/>
    <w:rsid w:val="09060679"/>
    <w:rsid w:val="0ABE53EC"/>
    <w:rsid w:val="0B491030"/>
    <w:rsid w:val="0B6A39EE"/>
    <w:rsid w:val="0C6048DB"/>
    <w:rsid w:val="0D177E47"/>
    <w:rsid w:val="0E7F6111"/>
    <w:rsid w:val="124726A9"/>
    <w:rsid w:val="137776FB"/>
    <w:rsid w:val="1559587C"/>
    <w:rsid w:val="155D0F7C"/>
    <w:rsid w:val="158B171B"/>
    <w:rsid w:val="15B10ABE"/>
    <w:rsid w:val="166A0D39"/>
    <w:rsid w:val="16C40487"/>
    <w:rsid w:val="186275F3"/>
    <w:rsid w:val="187F51B3"/>
    <w:rsid w:val="18DA6D58"/>
    <w:rsid w:val="194878BC"/>
    <w:rsid w:val="194D6E61"/>
    <w:rsid w:val="1A42505C"/>
    <w:rsid w:val="1A875D55"/>
    <w:rsid w:val="1A9445CF"/>
    <w:rsid w:val="1AF3227B"/>
    <w:rsid w:val="1AF9723C"/>
    <w:rsid w:val="1C2758B9"/>
    <w:rsid w:val="1C6A1949"/>
    <w:rsid w:val="1F280CCB"/>
    <w:rsid w:val="1FA57B56"/>
    <w:rsid w:val="20557DE0"/>
    <w:rsid w:val="210B7E26"/>
    <w:rsid w:val="21715077"/>
    <w:rsid w:val="21A5233D"/>
    <w:rsid w:val="21C00B5F"/>
    <w:rsid w:val="21E62EEF"/>
    <w:rsid w:val="21FD0972"/>
    <w:rsid w:val="26BD7E27"/>
    <w:rsid w:val="279F6287"/>
    <w:rsid w:val="28742740"/>
    <w:rsid w:val="29D91A32"/>
    <w:rsid w:val="2A337ED9"/>
    <w:rsid w:val="2AE453EF"/>
    <w:rsid w:val="2B5907EE"/>
    <w:rsid w:val="2C6372C0"/>
    <w:rsid w:val="2C955893"/>
    <w:rsid w:val="2CFD1966"/>
    <w:rsid w:val="2E0B398F"/>
    <w:rsid w:val="2E4738DE"/>
    <w:rsid w:val="311C2CF1"/>
    <w:rsid w:val="31FE1367"/>
    <w:rsid w:val="34312357"/>
    <w:rsid w:val="3502692E"/>
    <w:rsid w:val="35341D84"/>
    <w:rsid w:val="35AB2F43"/>
    <w:rsid w:val="36855237"/>
    <w:rsid w:val="36F22EDB"/>
    <w:rsid w:val="372B6592"/>
    <w:rsid w:val="399B4CA6"/>
    <w:rsid w:val="3AF60ED7"/>
    <w:rsid w:val="3C85367D"/>
    <w:rsid w:val="3E2B1BB0"/>
    <w:rsid w:val="3E333A5D"/>
    <w:rsid w:val="3F232153"/>
    <w:rsid w:val="3FD2232F"/>
    <w:rsid w:val="400A1425"/>
    <w:rsid w:val="40587458"/>
    <w:rsid w:val="41AD217D"/>
    <w:rsid w:val="435810A9"/>
    <w:rsid w:val="438A7C6F"/>
    <w:rsid w:val="444526C2"/>
    <w:rsid w:val="449E4811"/>
    <w:rsid w:val="45365F5C"/>
    <w:rsid w:val="461A79B6"/>
    <w:rsid w:val="464E66B6"/>
    <w:rsid w:val="46850CBD"/>
    <w:rsid w:val="4AC63C78"/>
    <w:rsid w:val="4B086704"/>
    <w:rsid w:val="4C0F5061"/>
    <w:rsid w:val="4FFB527D"/>
    <w:rsid w:val="50744D32"/>
    <w:rsid w:val="50D878E2"/>
    <w:rsid w:val="51140164"/>
    <w:rsid w:val="5247511D"/>
    <w:rsid w:val="530B6F15"/>
    <w:rsid w:val="535112B4"/>
    <w:rsid w:val="54654A66"/>
    <w:rsid w:val="563423CA"/>
    <w:rsid w:val="568979C2"/>
    <w:rsid w:val="56E27B47"/>
    <w:rsid w:val="58874366"/>
    <w:rsid w:val="591378E0"/>
    <w:rsid w:val="5BA06ABE"/>
    <w:rsid w:val="5C460F4D"/>
    <w:rsid w:val="5D9D0E74"/>
    <w:rsid w:val="5F386361"/>
    <w:rsid w:val="5F834AF7"/>
    <w:rsid w:val="60B1314B"/>
    <w:rsid w:val="60D85E03"/>
    <w:rsid w:val="61AB0740"/>
    <w:rsid w:val="627D07E4"/>
    <w:rsid w:val="63290730"/>
    <w:rsid w:val="6577183C"/>
    <w:rsid w:val="65A76F21"/>
    <w:rsid w:val="671C7FE6"/>
    <w:rsid w:val="67F82694"/>
    <w:rsid w:val="69797B36"/>
    <w:rsid w:val="69B41559"/>
    <w:rsid w:val="6B803FC9"/>
    <w:rsid w:val="6DE51522"/>
    <w:rsid w:val="70AF1F18"/>
    <w:rsid w:val="725537F7"/>
    <w:rsid w:val="75205A1E"/>
    <w:rsid w:val="754C3A42"/>
    <w:rsid w:val="761338A0"/>
    <w:rsid w:val="7825497F"/>
    <w:rsid w:val="78885F07"/>
    <w:rsid w:val="78FA2ECD"/>
    <w:rsid w:val="790D4035"/>
    <w:rsid w:val="7BB17782"/>
    <w:rsid w:val="7DA752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semiHidden="0" w:name="Normal Indent"/>
    <w:lsdException w:qFormat="1" w:uiPriority="99" w:name="footnote text"/>
    <w:lsdException w:qFormat="1" w:uiPriority="99" w:semiHidden="0" w:name="annotation text"/>
    <w:lsdException w:qFormat="1" w:unhideWhenUsed="0" w:uiPriority="99" w:semiHidden="0" w:name="header"/>
    <w:lsdException w:qFormat="1" w:uiPriority="99" w:semiHidden="0" w:name="footer"/>
    <w:lsdException w:qFormat="1" w:uiPriority="99" w:name="index heading"/>
    <w:lsdException w:qFormat="1" w:uiPriority="99"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iPriority="99" w:name="annotation reference"/>
    <w:lsdException w:qFormat="1" w:uiPriority="99" w:name="line number"/>
    <w:lsdException w:qFormat="1" w:uiPriority="99" w:name="page number"/>
    <w:lsdException w:qFormat="1" w:uiPriority="99" w:name="endnote reference"/>
    <w:lsdException w:qFormat="1" w:unhideWhenUsed="0" w:uiPriority="99" w:semiHidden="0" w:name="endnote text"/>
    <w:lsdException w:qFormat="1" w:uiPriority="99" w:name="table of authorities"/>
    <w:lsdException w:qFormat="1" w:uiPriority="99" w:name="macro"/>
    <w:lsdException w:qFormat="1" w:unhideWhenUsed="0" w:uiPriority="99" w:semiHidden="0" w:name="toa heading"/>
    <w:lsdException w:qFormat="1" w:unhideWhenUsed="0" w:uiPriority="99" w:semiHidden="0" w:name="List"/>
    <w:lsdException w:qFormat="1"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99" w:semiHidden="0" w:name="Title"/>
    <w:lsdException w:qFormat="1" w:uiPriority="99" w:name="Closing"/>
    <w:lsdException w:qFormat="1" w:uiPriority="99" w:name="Signature"/>
    <w:lsdException w:qFormat="1" w:uiPriority="1" w:semiHidden="0" w:name="Default Paragraph Font"/>
    <w:lsdException w:qFormat="1" w:uiPriority="99" w:name="Body Text"/>
    <w:lsdException w:qFormat="1" w:uiPriority="99"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iPriority="99" w:name="List Continue 5"/>
    <w:lsdException w:qFormat="1" w:uiPriority="99" w:name="Message Header"/>
    <w:lsdException w:qFormat="1" w:unhideWhenUsed="0" w:uiPriority="99" w:semiHidden="0" w:name="Subtitle"/>
    <w:lsdException w:qFormat="1" w:uiPriority="99" w:name="Salutation"/>
    <w:lsdException w:qFormat="1" w:uiPriority="99" w:name="Date"/>
    <w:lsdException w:qFormat="1" w:uiPriority="99" w:name="Body Text First Indent"/>
    <w:lsdException w:qFormat="1" w:uiPriority="99" w:name="Body Text First Indent 2"/>
    <w:lsdException w:qFormat="1" w:uiPriority="99" w:name="Note Heading"/>
    <w:lsdException w:qFormat="1" w:uiPriority="99" w:name="Body Text 2"/>
    <w:lsdException w:qFormat="1" w:uiPriority="99" w:name="Body Text 3"/>
    <w:lsdException w:qFormat="1" w:uiPriority="99" w:semiHidden="0" w:name="Body Text Indent 2"/>
    <w:lsdException w:qFormat="1" w:uiPriority="99" w:name="Body Text Indent 3"/>
    <w:lsdException w:qFormat="1" w:uiPriority="99" w:name="Block Text"/>
    <w:lsdException w:qFormat="1" w:uiPriority="99" w:name="Hyperlink"/>
    <w:lsdException w:qFormat="1" w:uiPriority="99" w:name="FollowedHyperlink"/>
    <w:lsdException w:qFormat="1" w:unhideWhenUsed="0" w:uiPriority="99" w:semiHidden="0" w:name="Strong"/>
    <w:lsdException w:qFormat="1" w:unhideWhenUsed="0" w:uiPriority="99" w:semiHidden="0" w:name="Emphasis"/>
    <w:lsdException w:qFormat="1" w:uiPriority="99" w:name="Document Map"/>
    <w:lsdException w:qFormat="1" w:uiPriority="99" w:name="Plain Text"/>
    <w:lsdException w:qFormat="1" w:uiPriority="99" w:name="E-mail Signature"/>
    <w:lsdException w:qFormat="1" w:uiPriority="99"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semiHidden="0" w:name="Normal Table"/>
    <w:lsdException w:qFormat="1" w:uiPriority="99"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afterAutospacing="0" w:line="480" w:lineRule="auto"/>
      <w:ind w:left="420" w:leftChars="200"/>
    </w:pPr>
  </w:style>
  <w:style w:type="paragraph" w:styleId="3">
    <w:name w:val="Normal Indent"/>
    <w:basedOn w:val="1"/>
    <w:unhideWhenUsed/>
    <w:qFormat/>
    <w:uiPriority w:val="99"/>
    <w:pPr>
      <w:tabs>
        <w:tab w:val="left" w:pos="0"/>
      </w:tabs>
      <w:adjustRightInd w:val="0"/>
      <w:ind w:firstLine="630"/>
    </w:pPr>
    <w:rPr>
      <w:rFonts w:eastAsia="仿宋_GB2312"/>
      <w:sz w:val="30"/>
      <w:szCs w:val="30"/>
    </w:rPr>
  </w:style>
  <w:style w:type="paragraph" w:styleId="4">
    <w:name w:val="annotation text"/>
    <w:basedOn w:val="1"/>
    <w:unhideWhenUsed/>
    <w:qFormat/>
    <w:uiPriority w:val="99"/>
    <w:pPr>
      <w:jc w:val="left"/>
    </w:pPr>
  </w:style>
  <w:style w:type="paragraph" w:styleId="5">
    <w:name w:val="footer"/>
    <w:basedOn w:val="1"/>
    <w:link w:val="9"/>
    <w:unhideWhenUsed/>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脚 字符"/>
    <w:basedOn w:val="8"/>
    <w:link w:val="5"/>
    <w:semiHidden/>
    <w:qFormat/>
    <w:uiPriority w:val="99"/>
    <w:rPr>
      <w:rFonts w:cs="Times New Roman"/>
      <w:sz w:val="18"/>
      <w:szCs w:val="18"/>
    </w:rPr>
  </w:style>
  <w:style w:type="character" w:customStyle="1" w:styleId="10">
    <w:name w:val="页眉 字符"/>
    <w:basedOn w:val="8"/>
    <w:link w:val="6"/>
    <w:qFormat/>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795</Words>
  <Characters>4537</Characters>
  <Lines>37</Lines>
  <Paragraphs>10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2019-11-04T07:56:00Z</dcterms:created>
  <dc:creator>hhy</dc:creator>
  <cp:lastModifiedBy>隔离</cp:lastModifiedBy>
  <cp:lastPrinted>2021-12-15T02:49:00Z</cp:lastPrinted>
  <dcterms:modified xsi:type="dcterms:W3CDTF">2022-01-18T07:39:30Z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011DD8A7A3424BE991C3AA482E5C564B</vt:lpwstr>
  </property>
</Properties>
</file>