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position w:val="-4"/>
          <w:sz w:val="32"/>
          <w:szCs w:val="32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附件1</w:t>
      </w:r>
    </w:p>
    <w:p>
      <w:pPr>
        <w:spacing w:line="440" w:lineRule="exact"/>
        <w:rPr>
          <w:rFonts w:ascii="黑体" w:hAnsi="黑体" w:eastAsia="黑体" w:cs="黑体"/>
          <w:bCs/>
          <w:position w:val="-4"/>
          <w:sz w:val="32"/>
          <w:szCs w:val="32"/>
        </w:rPr>
      </w:pPr>
    </w:p>
    <w:p>
      <w:pPr>
        <w:spacing w:line="560" w:lineRule="exact"/>
        <w:ind w:firstLine="1320" w:firstLineChars="300"/>
        <w:rPr>
          <w:rFonts w:cs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连平县市场监督管理局2022年度双随机抽查工作计划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26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569"/>
        <w:gridCol w:w="1570"/>
        <w:gridCol w:w="1822"/>
        <w:gridCol w:w="2693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抽查任务名称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ind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抽查类型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抽查对象范围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实施股室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全县企业不定向抽查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登记事项、公示信息两大抽查类别检查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按2%的比例抽取县内登记注册的企业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3至11月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信用股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冠名“生物”“科技”“新材料”等市场主体在内的登记事项抽查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登记事项、公示信息两大抽查类别检查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按风险程度抽取县内登记注册的企业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3至11月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信用股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生物质锅炉使用单位监督抽查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锅炉使用情况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一般检查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燃生物质锅炉使用单位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9月前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特设股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维保单位抽查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对维保单位开展监督抽查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注册电梯维保公司及外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驻点电梯公司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5月至11月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特设股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检验检测机构抽查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检验检测机构检查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获省市场监管局颁发资质认定证书的检验检测机构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11月5日之前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对在用计量器具进行监督抽查性抽查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对在用计量器具进行监督抽查性检定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对加油机、眼镜计量器具等进行抽查检定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定量包装商品净含量（过度包装）专项计量监督抽查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定量包装商品净含量（过度包装）专项计量监督抽查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对流通领域的定量包装商品净含量进行抽检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</w:t>
            </w:r>
          </w:p>
        </w:tc>
      </w:tr>
    </w:tbl>
    <w:p>
      <w:pPr>
        <w:spacing w:line="440" w:lineRule="exact"/>
        <w:rPr>
          <w:rFonts w:ascii="宋体" w:hAnsi="宋体" w:cs="宋体"/>
          <w:bCs/>
          <w:position w:val="-4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226"/>
        <w:tblOverlap w:val="never"/>
        <w:tblW w:w="14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850"/>
        <w:gridCol w:w="1092"/>
        <w:gridCol w:w="2165"/>
        <w:gridCol w:w="15"/>
        <w:gridCol w:w="1389"/>
        <w:gridCol w:w="3210"/>
        <w:gridCol w:w="15"/>
        <w:gridCol w:w="1498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抽查任务名称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抽查类型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抽查对象范围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实施科室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用能产品能效标识、用水产品水效标识专项计量监督抽查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用能产品能效标识、用水产品水效标识专项计量监督检查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重点检查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对使用能效水效标识的产品，如空调、洗衣机、电冰箱、热水器、马桶等产品的标识进行检查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法定计量检定机构专项监督抽查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法定计量检定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机构专项监督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对授权的法定计量检定机构的行政检查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认证活动监督抽查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认证机构、认证活动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市场监管总局、省局指定的认证机构、获证组织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计量股、质量股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工业生产许可证获证企业抽查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不定向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工业生产许可证获证企业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连平县辖区内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3至11月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商标使用行为的抽查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不定向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商标使用行为的检查（含集体商标、证明商标以及地理标志）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各类市场主体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8月底前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知识产权</w:t>
            </w:r>
            <w:r>
              <w:rPr>
                <w:rFonts w:hint="eastAsia" w:ascii="宋体" w:hAnsi="宋体" w:cs="宋体"/>
                <w:kern w:val="0"/>
                <w:szCs w:val="21"/>
              </w:rPr>
              <w:t>广告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广告发布单位定向抽查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广告发布情况的检查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广告发布单位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知识产权</w:t>
            </w:r>
            <w:r>
              <w:rPr>
                <w:rFonts w:hint="eastAsia" w:ascii="宋体" w:hAnsi="宋体" w:cs="宋体"/>
                <w:kern w:val="0"/>
                <w:szCs w:val="21"/>
              </w:rPr>
              <w:t>广告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药品、医疗器械、保健食品等经营单位广告发布情况抽查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药品、医疗器械、保健食品、特殊医学用途配方食品广告主发布相关广告审查批准情况的检查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药品、医疗器械、保健食品等经营单位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知识产权</w:t>
            </w:r>
            <w:r>
              <w:rPr>
                <w:rFonts w:hint="eastAsia" w:ascii="宋体" w:hAnsi="宋体" w:cs="宋体"/>
                <w:kern w:val="0"/>
                <w:szCs w:val="21"/>
              </w:rPr>
              <w:t>广告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股</w:t>
            </w:r>
          </w:p>
        </w:tc>
      </w:tr>
    </w:tbl>
    <w:p>
      <w:pPr>
        <w:rPr>
          <w:rFonts w:ascii="宋体" w:hAnsi="宋体" w:cs="宋体"/>
        </w:rPr>
      </w:pPr>
    </w:p>
    <w:tbl>
      <w:tblPr>
        <w:tblStyle w:val="4"/>
        <w:tblpPr w:leftFromText="180" w:rightFromText="180" w:vertAnchor="text" w:horzAnchor="page" w:tblpXSpec="center" w:tblpY="226"/>
        <w:tblOverlap w:val="never"/>
        <w:tblW w:w="14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029"/>
        <w:gridCol w:w="1341"/>
        <w:gridCol w:w="1479"/>
        <w:gridCol w:w="1403"/>
        <w:gridCol w:w="3210"/>
        <w:gridCol w:w="151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抽查任务名称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ind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抽查类型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抽查对象范围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实施科室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食品经营主体资格、食品安全制度落实情况、餐饮操作规范落实情况抽查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不定向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食品经营主体资格、食品安全制度落实情况、餐饮操作规范落实情况等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养老机构、建筑工地、大型企业等食堂，集体用餐配送单位等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6至8月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餐饮股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食品经营主体资格、食品安全制度落实情况、餐饮操作规范落实情况抽查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不定向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食品经营主体资格、食品安全制度落实情况、餐饮操作规范落实情况等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学校（含幼儿园）食堂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9至10月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餐饮股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电子商务平台经营者履行主体责任的抽查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电子商务平台经营者履行主体责任的检查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电子商务平台经营者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11月5日之前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药品经营质量管理体系抽查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不定向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零售药店日常检查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抽查2-3家零售药店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3至11月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药化械股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食品（食用农产品、特殊食品）销售单位抽查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食品（食用农产品、特殊食品）销售监督检查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食品（食用农产品、特殊食品）销售单位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11月5日之前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生产流通股</w:t>
            </w:r>
          </w:p>
        </w:tc>
      </w:tr>
    </w:tbl>
    <w:p>
      <w:pPr>
        <w:spacing w:line="440" w:lineRule="exact"/>
        <w:rPr>
          <w:rFonts w:ascii="宋体" w:hAnsi="宋体" w:cs="宋体"/>
          <w:bCs/>
          <w:position w:val="-4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226"/>
        <w:tblOverlap w:val="never"/>
        <w:tblW w:w="14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029"/>
        <w:gridCol w:w="1341"/>
        <w:gridCol w:w="1465"/>
        <w:gridCol w:w="1417"/>
        <w:gridCol w:w="3210"/>
        <w:gridCol w:w="151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抽查任务名称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ind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抽查对象范围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 w:firstLine="211" w:firstLineChars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ind w:right="-981" w:rightChars="-467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实施科室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食品相关产品生产企业抽查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食品相关产品质量安全监督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重点检查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食品相关产品获证企业（重点抽查工业和商用电热电动食品加工设备生产企业）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3至11月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食品生产企业抽查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食品生产监督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重点检查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</w:t>
            </w:r>
            <w:r>
              <w:rPr>
                <w:rFonts w:hint="eastAsia" w:ascii="宋体" w:hAnsi="宋体" w:cs="宋体"/>
                <w:spacing w:val="-8"/>
                <w:szCs w:val="21"/>
              </w:rPr>
              <w:t>食品生产获证企业（重点抽查多次抽检不合格、被举报投诉的生产企业）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3至11月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教育收费抽查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定向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教育机构收费检查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义务教育阶段学校、职业教育阶段学校、高中教育阶段学校、高等教育阶段学校、幼儿园和学科类校外培训机构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7月底前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价监股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直销行为抽查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不定向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直销企业重大变更、直销员报酬支付、信息报备和披露的情况以及直销经营行为的检查,有无传销和直销违法行为检查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直销企业及其分支机构、服务网点、直销员、经销商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价监股</w:t>
            </w:r>
          </w:p>
        </w:tc>
      </w:tr>
    </w:tbl>
    <w:p>
      <w:pPr>
        <w:spacing w:line="440" w:lineRule="exact"/>
        <w:rPr>
          <w:rFonts w:ascii="黑体" w:hAnsi="黑体" w:eastAsia="黑体" w:cs="黑体"/>
          <w:bCs/>
          <w:position w:val="-4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8 -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730D5"/>
    <w:rsid w:val="048730D5"/>
    <w:rsid w:val="3F6E1FEE"/>
    <w:rsid w:val="7BE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连平县市场监督管理局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2022-03-28T08:17:00Z</dcterms:created>
  <dc:creator>叶颖_连平</dc:creator>
  <cp:lastModifiedBy>叶颖_连平</cp:lastModifiedBy>
  <dcterms:modified xsi:type="dcterms:W3CDTF">2022-03-28T08:31:36Z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