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 w:cs="黑体"/>
          <w:bCs/>
          <w:position w:val="-4"/>
          <w:sz w:val="32"/>
          <w:szCs w:val="32"/>
        </w:rPr>
      </w:pPr>
      <w:r>
        <w:rPr>
          <w:rFonts w:hint="eastAsia" w:ascii="黑体" w:hAnsi="黑体" w:eastAsia="黑体" w:cs="黑体"/>
          <w:bCs/>
          <w:position w:val="-4"/>
          <w:sz w:val="32"/>
          <w:szCs w:val="32"/>
        </w:rPr>
        <w:t>附件2</w:t>
      </w:r>
    </w:p>
    <w:p>
      <w:pPr>
        <w:spacing w:line="440" w:lineRule="exact"/>
        <w:rPr>
          <w:rFonts w:ascii="黑体" w:hAnsi="黑体" w:eastAsia="黑体" w:cs="黑体"/>
          <w:bCs/>
          <w:position w:val="-4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2022年度连平县市场监管领域部门联合双随机抽查工作计划</w:t>
      </w:r>
    </w:p>
    <w:tbl>
      <w:tblPr>
        <w:tblStyle w:val="4"/>
        <w:tblW w:w="135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723"/>
        <w:gridCol w:w="1150"/>
        <w:gridCol w:w="1245"/>
        <w:gridCol w:w="1080"/>
        <w:gridCol w:w="2498"/>
        <w:gridCol w:w="1180"/>
        <w:gridCol w:w="1808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抽查任务名称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抽查类型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抽查事项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事项类别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抽查对象范围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抽取日期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牵头部门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联合实施部门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cs="仿宋_GB2312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企业年度报告抽查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cs="仿宋_GB2312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不定向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cs="仿宋_GB2312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年度报告公示信息的检查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cs="仿宋_GB2312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一般检查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cs="仿宋_GB2312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各类企业年报信息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cs="仿宋_GB2312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9月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市场监管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局</w:t>
            </w:r>
          </w:p>
          <w:p>
            <w:pPr>
              <w:widowControl/>
              <w:spacing w:line="320" w:lineRule="exact"/>
              <w:jc w:val="left"/>
              <w:rPr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  <w:lang w:bidi="ar"/>
              </w:rPr>
              <w:t>（信用股）</w:t>
            </w:r>
          </w:p>
          <w:p>
            <w:pPr>
              <w:pStyle w:val="6"/>
              <w:ind w:firstLine="480"/>
            </w:pPr>
          </w:p>
        </w:tc>
        <w:tc>
          <w:tcPr>
            <w:tcW w:w="2216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cs="仿宋_GB2312"/>
                <w:sz w:val="32"/>
                <w:szCs w:val="32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人力资源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和</w:t>
            </w:r>
            <w:r>
              <w:rPr>
                <w:color w:val="000000"/>
                <w:kern w:val="0"/>
                <w:szCs w:val="21"/>
                <w:lang w:bidi="ar"/>
              </w:rPr>
              <w:t>社会保障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局</w:t>
            </w:r>
            <w:r>
              <w:rPr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工业商务和信息化局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机动车销售企业监管监督检查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定向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机动车获得强制性产品认证情况检查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一般检查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机动车销售企业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3至11月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市场监管局</w:t>
            </w:r>
          </w:p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  <w:lang w:bidi="ar"/>
              </w:rPr>
              <w:t>（质量股）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工业商务和信息化局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检验检测机构检查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定向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检验检测机构检查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重点检查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全县获省市场监管局颁发资质认定证书的检验检测机构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2022年11月5日之前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市场监管局</w:t>
            </w:r>
          </w:p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  <w:lang w:bidi="ar"/>
              </w:rPr>
              <w:t>（计量股）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河源市生态环境局连平分局、公安局</w:t>
            </w:r>
          </w:p>
        </w:tc>
      </w:tr>
    </w:tbl>
    <w:p>
      <w:pPr>
        <w:adjustRightInd w:val="0"/>
        <w:snapToGrid w:val="0"/>
        <w:spacing w:line="600" w:lineRule="exact"/>
        <w:ind w:firstLine="4304" w:firstLineChars="1345"/>
        <w:rPr>
          <w:rFonts w:hint="eastAsia"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34C69"/>
    <w:rsid w:val="6D33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5"/>
    <w:basedOn w:val="1"/>
    <w:qFormat/>
    <w:uiPriority w:val="0"/>
    <w:pPr>
      <w:ind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连平县市场监督管理局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2022-03-28T08:30:00Z</dcterms:created>
  <dc:creator>叶颖_连平</dc:creator>
  <cp:lastModifiedBy>叶颖_连平</cp:lastModifiedBy>
  <dcterms:modified xsi:type="dcterms:W3CDTF">2022-03-28T08:31:04Z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