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县“双随机、一公开”监管工作联席会议</w:t>
      </w:r>
    </w:p>
    <w:p>
      <w:pPr>
        <w:adjustRightInd w:val="0"/>
        <w:snapToGrid w:val="0"/>
        <w:spacing w:line="560" w:lineRule="exact"/>
        <w:jc w:val="center"/>
      </w:pPr>
      <w:r>
        <w:rPr>
          <w:rFonts w:hint="eastAsia" w:ascii="Times New Roman" w:hAnsi="Times New Roman" w:eastAsia="方正小标宋简体"/>
          <w:sz w:val="44"/>
          <w:szCs w:val="44"/>
        </w:rPr>
        <w:t>各成员单位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市场监督管理局、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发展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和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改革局、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教育局、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工业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商务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和信息化局、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县委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统战部、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公安局、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民政局、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司法局、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财政局、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人力资源和社会保障局、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自然资源局、市生态环境局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连平分局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县住房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和城乡建设局、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交通运输局、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水务局、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农业农村局、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文化广电旅游体育局、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卫生健康局、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应急管理局、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统计局、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金融工作局、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林业局、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城市管理和综合执法局、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中国人民银行连平县支行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气象局、</w:t>
      </w: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县烟草专卖局、县消防救援大队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E2D60"/>
    <w:rsid w:val="37D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2022-04-26T02:44:00Z</dcterms:created>
  <dc:creator>叶颖_连平</dc:creator>
  <cp:lastModifiedBy>叶颖_连平</cp:lastModifiedBy>
  <dcterms:modified xsi:type="dcterms:W3CDTF">2022-04-26T02:45:14Z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