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连平县</w:t>
      </w:r>
      <w:r>
        <w:rPr>
          <w:rFonts w:hint="eastAsia" w:ascii="方正小标宋简体" w:hAnsi="方正小标宋简体" w:eastAsia="方正小标宋简体" w:cs="方正小标宋简体"/>
          <w:sz w:val="44"/>
          <w:szCs w:val="44"/>
          <w:lang w:val="en-US" w:eastAsia="zh-CN"/>
        </w:rPr>
        <w:t>2023年中央财政农机购置补贴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实施好我县农业机械购置补贴政策，推进我县农业机械化快速健康发展，提升我县农业机械化综合水平，根据广东省农业农村厅《关于下达2023年中央财政农业生产发展资金（农机购置与应用补贴）任务清单的通知》（粤农农计[2022]123号）、《广东省农业农村厅 广东省财政厅关于印发&lt;广东省2021-2023年中央财政农机购置补贴实施方案&gt;的通知》（粤农农规[2021]2号）的要求，结合我县上一年度农机购置补贴工作实际，制定本实施方案。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实施原则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以习近平新时代中国特色社会主义思想为指导，全面贯彻党的十九大和十九届二中、三中、四中、五中全会精神，贯彻落实中央经济工作会议、中央农村工作会议及省委十二届十一、十二、十三次全会精神，认真贯彻落实广东省人民政府《关于加快推进农业机械化和农机装备产业转型升级的实施意见》（粤府函〔2019〕428号）要求，支持引导农民购置使用先进适用的农业机械，满足我县农民对机械化生产的需要，引领推动我县农业机械化向全程全面高质高效转型升级，加快提升农业机械化产业链现代化水平，为实施乡村振兴战略、推进农业农村现代化提供坚实支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二、实施重点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（一）在支持重点方面着力突出稳产保供。</w:t>
      </w:r>
      <w:r>
        <w:rPr>
          <w:rFonts w:hint="eastAsia" w:ascii="仿宋" w:hAnsi="仿宋" w:eastAsia="仿宋" w:cs="仿宋"/>
          <w:sz w:val="32"/>
          <w:szCs w:val="32"/>
          <w:lang w:val="en-US" w:eastAsia="zh-CN"/>
        </w:rPr>
        <w:t>将粮食、生猪等重要农畜产品生产所需机具全部列入补贴范围，应补尽补。将育秧、烘干、标准化猪舍、畜禽粪污资源化利用等方面成套设施装备纳入农机新产品补贴试点范围，加快推广应用步伐。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（二）在补贴资质方面着力突出农机科技自主创新。</w:t>
      </w:r>
      <w:r>
        <w:rPr>
          <w:rFonts w:hint="eastAsia" w:ascii="仿宋" w:hAnsi="仿宋" w:eastAsia="仿宋" w:cs="仿宋"/>
          <w:sz w:val="32"/>
          <w:szCs w:val="32"/>
          <w:lang w:val="en-US" w:eastAsia="zh-CN"/>
        </w:rPr>
        <w:t>推广使用智能终端和应用智能作业模式，深化北斗系统在我县现代农业生产中的推广应用，确保农业生产数据安全。大力开展农机专项鉴定，加快农机创新产品取得补贴资质条件步伐，尽快列入补贴范围；对暂时无法开展农机鉴定的高端智能创新农机产品开辟绿色通道，通过农机新产品购置补贴试点予以支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（三）在补贴标准方面着力做到“有升有降”。</w:t>
      </w:r>
      <w:r>
        <w:rPr>
          <w:rFonts w:hint="eastAsia" w:ascii="仿宋" w:hAnsi="仿宋" w:eastAsia="仿宋" w:cs="仿宋"/>
          <w:sz w:val="32"/>
          <w:szCs w:val="32"/>
          <w:lang w:val="en-US" w:eastAsia="zh-CN"/>
        </w:rPr>
        <w:t>一是提升部分重点补贴机具补贴额，测算比例从30%提高到35%，包括水稻插（抛）秧机等粮食生产薄弱环节所需机具，果园作业平台等丘陵山区特色产业发展急需的新机具以及智能、复式、高端产品。二是逐步降低区域内保有量明显过多、技术相对落后的轮式拖拉机、手扶拖拉机等机具品目的补贴额，2023年将其补贴额测算比例降低至15%及以下，并将部分低价值的机具退出补贴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（四）在政策实施方面着力提升监督服务效能。</w:t>
      </w:r>
      <w:r>
        <w:rPr>
          <w:rFonts w:hint="eastAsia" w:ascii="仿宋" w:hAnsi="仿宋" w:eastAsia="仿宋" w:cs="仿宋"/>
          <w:sz w:val="32"/>
          <w:szCs w:val="32"/>
          <w:lang w:val="en-US" w:eastAsia="zh-CN"/>
        </w:rPr>
        <w:t>一是提升信息化水平，推广应用手机App、人脸识别、补贴机具二维码管理和物联网监控等技术，加快推进补贴全流程线上办理。二是加快补贴资金兑付，保障农民和企业合法权益，营造良好营商环境。优化办理流程，缩短机具核验办理时限。三是充分发挥专业机构技术优势和大数据信息优势，提升违规行为排查和监控能力。对套取、骗取补贴资金的产销企业实行罚款处理，从严整治违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三、补贴范围和补贴机具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根据《广东省农业农村厅 广东省财政厅2021年—2023年中央财政农机购置补贴实施方案》，确定15大类41个小类160个品目作为我县中央财政资金补贴机具种类范围（见附录）。优先保障粮食、生猪等重要农畜产品生产、丘陵山区特色农业生产以及支持农业绿色发展和数字化发展所需机具的补贴需要，将更多符合条件的高端、复式、智能产品纳入补贴范围。按年度将区域内保有量明显过多、技术相对落后的机具品目或档次剔除出补贴范围。补贴范围根据全省补贴范围变化进行增减，具体工作按有关要求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力支持农机创新产品列入补贴范围。按照《农机新产品购置补贴试点工作指引》有关要求，积极向上级农业农村部门申请组织实施中央财政农机新产品购置补贴试点，对尚不能通过农机专项鉴定取得补贴资质的创新产品和成套设施装备等给予支持，重点补贴建设标准成熟的烘干机配套设施、水稻育秧成套设施装备、温室大棚骨架和标准化猪舍钢结构、智能养殖（含渔业）设备、果菜茶初加工成套设备、蜜蜂养殖及蜂产品初加工成套设施装备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按有关要求开展农机专项鉴定产品和农机新产品购置补贴试点。积极推进补贴机具资质采信农机产品认证结果工作。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不在中央财政补贴机具种类范围内，我县特色农业发展所需和小区域适用性强的机具，争取县财政安排资金进行补贴，具体补贴机具品目和补贴标准由县有关部门根据我县实际制定，不占用中央财政补贴资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四、补贴对象和补贴标准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补贴对象为从事农业生产的个人和农业生产经营组织（以下简称“购机者”），其中农业生产经营组织包括农村集体经济组织、农民专业合作经济组织、农业企业和其他从事农业生产经营的组织等。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财政农机购置补贴实行定额补贴，补贴额由省农业农村厅、财政厅负责确定，其中，通用类机具补贴额不超过农业农村部、财政部发布的最高补贴额。补贴额依据同档产品上年市场销售均价测算，原则上测算比例不超过30%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大型甘蔗收获机单机补贴限额不超过40万元；成套设施装备单套补贴限额不超过60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额保持总体稳定，全面公开农机购置补贴机具补贴额一览表，加强宣传，引导购机者根据各档次的补贴定额自主议价，不再对外公布具体产品的补贴额。在政策实施过程中发现具体产品或档次的中央财政资金实际补贴比例超过50%的，应及时组织调查，对有违规情节的，按相关规定处理；对无违规情节的补贴申请，可按原规定兑付补贴资金，并组织对相关产品及其所属档次补贴额进行评估，视情况及时调整。补贴资金出现较大缺口时，将组织下调部分机具的补贴额，确保政策效益普惠共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五、资金分配与使用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农机购置补贴支出主要用于支持购置先进适用农业机械，以及开展有关试点和农机报废更新等方面。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农机报废更新补贴按《农业农村部办公厅 财政部办公厅 商务部办公厅关于印发〈农业机械报废更新补贴实施指导意见〉的通知》（农办机〔2020〕2号）和《广东省农业农村厅 广东省财政厅 广东省商务厅关于开展农业机械报废更新补贴的通知》（粤农农〔2020〕110号）执行。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中央财政农机购置补贴属约束性任务，资金必须足额保障，不得用于其他任务支出，各级财政依法安排农机购置补贴资金。县财政部门要保障补贴工作实施必要的组织管理经费。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六、操作流程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农机购置补贴政策实施工作按以下流程操作。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（一）发布实施规定。</w:t>
      </w:r>
      <w:r>
        <w:rPr>
          <w:rFonts w:hint="eastAsia" w:ascii="仿宋" w:hAnsi="仿宋" w:eastAsia="仿宋" w:cs="仿宋"/>
          <w:sz w:val="32"/>
          <w:szCs w:val="32"/>
          <w:lang w:val="en-US" w:eastAsia="zh-CN"/>
        </w:rPr>
        <w:t>县农业农村、财政部门按职责分工和有关规定发布操作程序、补贴额一览表、补贴机具信息表、咨询投诉举报电话等信息。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（二）组织机具投档。</w:t>
      </w:r>
      <w:r>
        <w:rPr>
          <w:rFonts w:hint="eastAsia" w:ascii="仿宋" w:hAnsi="仿宋" w:eastAsia="仿宋" w:cs="仿宋"/>
          <w:sz w:val="32"/>
          <w:szCs w:val="32"/>
          <w:lang w:val="en-US" w:eastAsia="zh-CN"/>
        </w:rPr>
        <w:t>县农业农村局农机化部门按照《农机购置补贴机具投档工作规范（试行）》等要求，运用省农机购置补贴机具自主投档平台，常年受理企业投档，组织开展审核评审，公示公布投档结果，并导入办理服务系统。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（三）受理补贴申请。</w:t>
      </w:r>
      <w:r>
        <w:rPr>
          <w:rFonts w:hint="eastAsia" w:ascii="仿宋" w:hAnsi="仿宋" w:eastAsia="仿宋" w:cs="仿宋"/>
          <w:sz w:val="32"/>
          <w:szCs w:val="32"/>
          <w:lang w:val="en-US" w:eastAsia="zh-CN"/>
        </w:rPr>
        <w:t>县级农业农村部门全面实行办理服务系统常年连续开放，推广使用带有人脸识别功能的手机App等信息化技术，方便购机者随时在线提交补贴申请、应录尽录，加快实现购机者线下申领补贴“最多跑一次”“最多跑一地”。购机行为完成后，购机者自主向县农业农村部门提出补贴资金申领事项（省内农户需提供“一卡通”帐号；安装类农业设备需提供竣工确认书），签署告知承诺书，承诺购买行为、发票购机价格等信息真实有效，按相关规定申办补贴。全县农机购置补贴资金申请数量达到当年可用资金（含结转资金和调剂资金）总量110%时，县农业农村、财政部门应及时发布公告，停止受理补贴申请。积极探索利用农业农村部新型农业经营主体信息直报系统办理补贴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（四）审验公示信息。</w:t>
      </w:r>
      <w:r>
        <w:rPr>
          <w:rFonts w:hint="eastAsia" w:ascii="仿宋" w:hAnsi="仿宋" w:eastAsia="仿宋" w:cs="仿宋"/>
          <w:sz w:val="32"/>
          <w:szCs w:val="32"/>
          <w:lang w:val="en-US" w:eastAsia="zh-CN"/>
        </w:rPr>
        <w:t>县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（五）兑付补贴资金。</w:t>
      </w:r>
      <w:r>
        <w:rPr>
          <w:rFonts w:hint="eastAsia" w:ascii="仿宋" w:hAnsi="仿宋" w:eastAsia="仿宋" w:cs="仿宋"/>
          <w:sz w:val="32"/>
          <w:szCs w:val="32"/>
          <w:lang w:val="en-US" w:eastAsia="zh-CN"/>
        </w:rPr>
        <w:t>县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七、实施要求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（一）加强领导，明确分工。</w:t>
      </w:r>
      <w:r>
        <w:rPr>
          <w:rFonts w:hint="eastAsia" w:ascii="仿宋" w:hAnsi="仿宋" w:eastAsia="仿宋" w:cs="仿宋"/>
          <w:sz w:val="32"/>
          <w:szCs w:val="32"/>
          <w:lang w:val="en-US" w:eastAsia="zh-CN"/>
        </w:rPr>
        <w:t>县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进一步明确职责分工，深入落实县级及以下农业农村部门组织实施、审核和监管责任和财政部门资金兑付、资金监管责任。要加强绩效管理，形成管理闭环，切实提升政策实施管理工作能力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县农业农村局、财政局要在本级政府领导下组织实施农机购置补贴政策，共同做好补贴资金需求摸底、补贴对象确认、补贴机具核实、补贴资金兑付、违规行为处理等工作。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（二）优化服务，提升效能。</w:t>
      </w:r>
      <w:r>
        <w:rPr>
          <w:rFonts w:hint="eastAsia" w:ascii="仿宋" w:hAnsi="仿宋" w:eastAsia="仿宋" w:cs="仿宋"/>
          <w:sz w:val="32"/>
          <w:szCs w:val="32"/>
          <w:lang w:val="en-US" w:eastAsia="zh-CN"/>
        </w:rPr>
        <w:t>要依托办理服务系统，动态分析基层农业农村和财政部门办理补贴申请具体时限，及时预警和定期通报超时办理行为，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（三）公开信息，接受监督。</w:t>
      </w:r>
      <w:r>
        <w:rPr>
          <w:rFonts w:hint="eastAsia" w:ascii="仿宋" w:hAnsi="仿宋" w:eastAsia="仿宋" w:cs="仿宋"/>
          <w:sz w:val="32"/>
          <w:szCs w:val="32"/>
          <w:lang w:val="en-US" w:eastAsia="zh-CN"/>
        </w:rPr>
        <w:t>县农业农村部门要因地制宜、综合运用宣传挂图、报纸杂志、广播电视、互联网等方</w:t>
      </w:r>
      <w:bookmarkStart w:id="0" w:name="_GoBack"/>
      <w:bookmarkEnd w:id="0"/>
      <w:r>
        <w:rPr>
          <w:rFonts w:hint="eastAsia" w:ascii="仿宋" w:hAnsi="仿宋" w:eastAsia="仿宋" w:cs="仿宋"/>
          <w:sz w:val="32"/>
          <w:szCs w:val="32"/>
          <w:lang w:val="en-US" w:eastAsia="zh-CN"/>
        </w:rPr>
        <w:t>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（四）加强监管，严惩违规。</w:t>
      </w:r>
      <w:r>
        <w:rPr>
          <w:rFonts w:hint="eastAsia" w:ascii="仿宋" w:hAnsi="仿宋" w:eastAsia="仿宋" w:cs="仿宋"/>
          <w:sz w:val="32"/>
          <w:szCs w:val="32"/>
          <w:lang w:val="en-US" w:eastAsia="zh-CN"/>
        </w:rPr>
        <w:t>县农业农村、财政部门要根据《农业农村部办公厅 财政部办公厅关于进一步加强农机购置补贴政策监管强化纪律约束的通知》（农办机〔2019〕6号）和《农业部办公厅 财政部办公厅关于印发〈农业机械购置补贴产品违规经营行为处理办法（试行）〉的通知》（农办财〔2017〕26号）等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2023年农机专项鉴定产品购置补贴实施工作、农机新产品购置补贴试点工作、农机购置补贴实施有关备案工作等按中央、省农业农村、财政部门指导意见的要求开展。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2023年广东省农机购置补贴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机具种类范围</w:t>
      </w:r>
    </w:p>
    <w:p>
      <w:pPr>
        <w:numPr>
          <w:ilvl w:val="0"/>
          <w:numId w:val="0"/>
        </w:num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（15大类41个小类160个品目）</w:t>
      </w:r>
    </w:p>
    <w:p>
      <w:pPr>
        <w:numPr>
          <w:ilvl w:val="0"/>
          <w:numId w:val="0"/>
        </w:numPr>
        <w:jc w:val="center"/>
        <w:rPr>
          <w:rFonts w:hint="eastAsia" w:ascii="楷体" w:hAnsi="楷体" w:eastAsia="楷体" w:cs="楷体"/>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耕整地机械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1.1耕地机械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rPr>
      </w:pPr>
      <w:r>
        <w:rPr>
          <w:rFonts w:hint="eastAsia" w:ascii="仿宋" w:hAnsi="仿宋" w:eastAsia="仿宋" w:cs="仿宋"/>
          <w:sz w:val="32"/>
          <w:szCs w:val="32"/>
          <w:lang w:val="en-US" w:eastAsia="zh-CN"/>
        </w:rPr>
        <w:t>1.1.1</w:t>
      </w:r>
      <w:r>
        <w:rPr>
          <w:rFonts w:hint="eastAsia" w:ascii="仿宋" w:hAnsi="仿宋" w:eastAsia="仿宋" w:cs="仿宋"/>
          <w:color w:val="000000"/>
          <w:kern w:val="0"/>
          <w:sz w:val="31"/>
          <w:szCs w:val="31"/>
          <w:lang w:val="en-US" w:eastAsia="zh-CN" w:bidi="ar"/>
        </w:rPr>
        <w:t xml:space="preserve">铧式犁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1.1.2 圆盘犁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1.1.3 旋耕机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1.1.4 深松机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1.1.5 开沟机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1.1.6 耕整机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1.1.7 微耕机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1.1.8 机滚船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1.1.9 机耕船 </w:t>
      </w:r>
    </w:p>
    <w:p>
      <w:pPr>
        <w:keepNext w:val="0"/>
        <w:keepLines w:val="0"/>
        <w:pageBreakBefore w:val="0"/>
        <w:widowControl/>
        <w:suppressLineNumbers w:val="0"/>
        <w:kinsoku/>
        <w:wordWrap/>
        <w:overflowPunct/>
        <w:topLinePunct w:val="0"/>
        <w:autoSpaceDE/>
        <w:autoSpaceDN/>
        <w:bidi w:val="0"/>
        <w:adjustRightInd/>
        <w:snapToGrid/>
        <w:spacing w:line="560" w:lineRule="exact"/>
        <w:ind w:left="627" w:leftChars="151" w:hanging="310" w:hanging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 整地机械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1.2.1 圆盘耙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1.2.2 起垄机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1.2.3 灭茬机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1.2.4 筑埂机</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1.2.5 铺膜机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1.2.6 联合整地机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634" w:leftChars="302" w:firstLine="0" w:firstLineChars="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1.2.7 埋茬起浆机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2.种植施肥机械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 播种机械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2.1.1 条播机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2.1.2 穴播机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2.1.3 小粒种子播种机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2.1.4 根茎作物播种机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2.1.5 免耕播种机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2.1.6 铺膜播种机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2.1.7 水稻直播机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2.1.8 精量播种机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2.1.9 整地施肥播种机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2.2 育苗机械设备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2.2.1 种子播前处理设备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2.2.2 营养钵压制机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2.2.3 秧盘播种成套设备（含床土处理）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2.3 栽植机械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2.3.1 水稻插秧机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2.3.2 秧苗移栽机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2.3.3 甘蔗种植机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2.4 施肥机械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2.4.1 施肥机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2.4.2 撒肥机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2.4.3 追肥机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3.田间管理机械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3.1 中耕机械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3.1.1 中耕机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3.1.2 培土机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3.1.3 埋藤机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3.1.4 田园管理机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3.2 植保机械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3.2.1 动力喷雾机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3.2.2 喷杆喷雾机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3.2.3 风送喷雾机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3.2.4 植保无人驾驶航空器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3.3 修剪机械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3.3.1 茶树修剪机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3.3.2 果树修剪机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3.3.3 枝条切碎机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4.收获机械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4.1 谷物收获机械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4.1.1 割晒机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4.1.2 自走轮式谷物联合收割机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4.1.3 自走履带式谷物联合收割机（全喂入）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4.1.4 半喂入联合收割机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4.2 果实收获机械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4.2.1 果实捡拾机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4.2.2 番茄收获机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4.2.3 辣椒收获机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4.3 蔬菜收获机械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4.3.1 果类蔬菜收获机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4.4 花卉（茶叶）采收机械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4.4.1 采茶机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4.5 根茎作物收获机械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4.5.1 薯类收获机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4.5.2 甘蔗收获机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4.5.3 甘蔗割铺机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4.5.4 花生收获机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4.6 饲料作物收获机械</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4.6.1 割草机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4.6.2 搂草机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4.6.3 打（压）捆机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4.6.4 圆草捆包膜机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4.6.5 青饲料收获机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4.7 茎秆收集处理机械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4.7.1 秸秆粉碎还田机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4.7.2 高秆作物割晒机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5.收获后处理机械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5.1 脱粒机械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5.1.1 稻麦脱粒机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5.1.2 花生摘果机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5.2 清选机械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5.2.1 风筛清选机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5.2.2 重力清选机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5.2.3 窝眼清选机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5.2.4 复式清选机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5.3 干燥机械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5.3.1 谷物烘干机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5.3.2 果蔬烘干机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5.4 种子加工机械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5.4.1 种子清选机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6.农产品初加工机械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6.1 碾米机械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6.1.1 碾米机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6.1.2 组合米机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6.2 磨粉（浆）机械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6.2.1 磨粉机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6.2.2 磨浆机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6.3 果蔬加工机械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6.3.1 水果分级机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6.3.2 水果清洗机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6.3.3 水果打蜡机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6.3.4 蔬菜清洗机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6.4 茶叶加工机械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6.4.1 茶叶杀青机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6.4.2 茶叶揉捻机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6.4.3 茶叶炒（烘）干机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6.4.4 茶叶筛选机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6.4.5 茶叶理条机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6.5 剥壳（去皮）机械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6.5.1 花生脱壳机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6.5.2 干坚果脱壳机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6.5.3 剥（刮）麻机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7.农用搬运机械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7.1 装卸机械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7.1.1 抓草机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8.排灌机械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8.1 水泵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8.1.1 离心泵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8.1.2 潜水电泵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8.2 喷灌机械设备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8.2.1 喷灌机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8.2.2 微灌设备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8.2.3 灌溉首部（含灌溉水增压设备、过滤设备、水质软化 设备、灌溉施肥一体化设备以及营养液消毒设备等）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9.畜牧机械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 饲料（草）加工机械设备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9.1.1 铡草机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9.1.2 青贮切碎机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9.1.3 揉丝机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9.1.4 压块机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9.1.5 饲料（草）粉碎机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9.1.6 饲料混合机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9.1.7 颗粒饲料压制机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9.1.8 饲料制备（搅拌）机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9.2 饲养机械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9.2.1 孵化机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9.2.2 喂料机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9.2.3 送料机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9.2.4 清粪机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9.2.5 粪污固液分离机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9.3 畜产品采集加工机械设备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9.3.1 挤奶机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9.3.2 剪羊毛机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9.3.3 贮奶（冷藏）罐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10.水产机械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10.1 水产养殖机械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10.1.1 增氧机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10.1.2 投饲机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10.1.3 网箱养殖设备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10.2 水产捕捞机械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10.2.1 绞纲机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10.2.2 船用油污水分离装置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11.农业废弃物利用处理设备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11.1 废弃物处理设备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11.1.1 废弃物料烘干机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11.1.2 残膜回收机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11.1.3 沼液沼渣抽排设备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11.1.4 秸秆压块（粒、棒）机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11.1.5 病死畜禽无害化处理设备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11.1.6 有机废弃物好氧发酵翻堆机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11.1.7 有机废弃物干式厌氧发酵装置</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12.农田基本建设机械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12.1 挖掘机械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12.1.1 挖坑机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12.2 平地机械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12.2.1 平地机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13.设施农业设备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13.1 温室大棚设备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13.1.1 电动卷帘机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13.1.2 热风炉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13.2 食用菌生产设备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13.2.1 蒸汽灭菌设备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13.2.2 食用菌料装瓶（袋）机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14.动力机械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14.1 拖拉机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14.1.1 轮式拖拉机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14.1.2 手扶拖拉机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14.1.3 履带式拖拉机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15.其他机械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15.1 养蜂设备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15.1.1 养蜂平台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 其他机械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15.2.1 驱动耙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15.2.3 水帘降温设备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15.2.4 热水加温系统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15.2.5 简易保鲜储藏设备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15.2.6 水井钻机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15.2.7 旋耕播种机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15.2.8 大米色选机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15.2.9 杂粮色选机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15.2.10 甘蔗田间收集搬运机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15.2.11 秸秆膨化机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15.2.12 畜禽粪便发酵处理机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15.2.13 农业用北斗终端（含渔船用）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15.2.14 沼气发电机组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15.2.15 天然橡胶初加工专用机械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15.2.16 有机肥加工设备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15.2.17 茶叶输送机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15.2.18 茶叶压扁机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15.2.19 茶叶色选机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15.2.20 根（块）茎作物收获机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15.2.21 果园作业平台</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15.2.22 果园轨道运输机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15.2.23 秸秆收集机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15.2.24 瓜果取籽机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15.2.25 脱蓬（脯）机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20" w:firstLineChars="200"/>
        <w:jc w:val="left"/>
        <w:textAlignment w:val="auto"/>
        <w:outlineLvl w:val="9"/>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15.2.26 莲子剥壳去皮机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outlineLvl w:val="9"/>
        <w:rPr>
          <w:rFonts w:hint="default" w:ascii="宋体" w:hAnsi="宋体" w:eastAsia="宋体" w:cs="宋体"/>
          <w:sz w:val="32"/>
          <w:szCs w:val="32"/>
          <w:lang w:val="en-US" w:eastAsia="zh-CN"/>
        </w:rPr>
      </w:pPr>
      <w:r>
        <w:rPr>
          <w:rFonts w:hint="eastAsia" w:ascii="仿宋" w:hAnsi="仿宋" w:eastAsia="仿宋" w:cs="仿宋"/>
          <w:color w:val="000000"/>
          <w:kern w:val="0"/>
          <w:sz w:val="31"/>
          <w:szCs w:val="31"/>
          <w:lang w:val="en-US" w:eastAsia="zh-CN" w:bidi="ar"/>
        </w:rPr>
        <w:t>15.2.27 水产养殖水质监控设备</w:t>
      </w: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11CD"/>
    <w:multiLevelType w:val="singleLevel"/>
    <w:tmpl w:val="10F511CD"/>
    <w:lvl w:ilvl="0" w:tentative="0">
      <w:start w:val="1"/>
      <w:numFmt w:val="chineseCounting"/>
      <w:suff w:val="nothing"/>
      <w:lvlText w:val="%1、"/>
      <w:lvlJc w:val="left"/>
      <w:rPr>
        <w:rFonts w:hint="eastAsia"/>
      </w:rPr>
    </w:lvl>
  </w:abstractNum>
  <w:abstractNum w:abstractNumId="1">
    <w:nsid w:val="728C6440"/>
    <w:multiLevelType w:val="singleLevel"/>
    <w:tmpl w:val="728C644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D7943"/>
    <w:rsid w:val="0BBB5AFC"/>
    <w:rsid w:val="3EAD1C35"/>
    <w:rsid w:val="708D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2023-05-15T08:43:00Z</dcterms:created>
  <dc:creator>Administrator</dc:creator>
  <cp:lastModifiedBy>Administrator</cp:lastModifiedBy>
  <cp:lastPrinted>2023-05-15T08:56:31Z</cp:lastPrinted>
  <dcterms:modified xsi:type="dcterms:W3CDTF">2023-05-15T09:00:43Z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