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1"/>
        <w:rPr>
          <w:b/>
          <w:bCs/>
          <w:color w:val="0080FF"/>
          <w:sz w:val="27"/>
          <w:szCs w:val="27"/>
        </w:rPr>
      </w:pPr>
      <w:r>
        <w:rPr>
          <w:rFonts w:hint="eastAsia"/>
          <w:b/>
          <w:bCs/>
          <w:color w:val="0080FF"/>
          <w:sz w:val="27"/>
          <w:szCs w:val="27"/>
        </w:rPr>
        <w:t>附件一、作风效能和廉政风险示意图</w:t>
      </w:r>
      <w:bookmarkStart w:id="0" w:name="_GoBack"/>
      <w:bookmarkEnd w:id="0"/>
    </w:p>
    <w:p>
      <w:pPr>
        <w:pStyle w:val="3"/>
        <w:shd w:val="clear" w:color="auto" w:fill="FFFFFF"/>
        <w:spacing w:before="0" w:beforeAutospacing="0" w:after="0" w:afterAutospacing="0" w:line="384" w:lineRule="atLeast"/>
        <w:jc w:val="center"/>
        <w:rPr>
          <w:rFonts w:ascii="Microsoft YaHei UI" w:hAnsi="Microsoft YaHei UI" w:eastAsia="Microsoft YaHei UI"/>
          <w:spacing w:val="8"/>
          <w:sz w:val="26"/>
          <w:szCs w:val="26"/>
        </w:rPr>
      </w:pPr>
      <w:r>
        <w:rPr>
          <w:rFonts w:ascii="Microsoft YaHei UI" w:hAnsi="Microsoft YaHei UI" w:eastAsia="Microsoft YaHei UI"/>
          <w:spacing w:val="8"/>
          <w:sz w:val="26"/>
          <w:szCs w:val="26"/>
        </w:rPr>
        <w:drawing>
          <wp:inline distT="0" distB="0" distL="0" distR="0">
            <wp:extent cx="5274310" cy="7178040"/>
            <wp:effectExtent l="0" t="0" r="2540" b="3810"/>
            <wp:docPr id="10" name="图片 10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7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0" w:beforeAutospacing="0" w:after="0" w:afterAutospacing="0" w:line="384" w:lineRule="atLeast"/>
        <w:jc w:val="center"/>
        <w:rPr>
          <w:rFonts w:ascii="Microsoft YaHei UI" w:hAnsi="Microsoft YaHei UI" w:eastAsia="Microsoft YaHei UI"/>
          <w:spacing w:val="8"/>
          <w:sz w:val="26"/>
          <w:szCs w:val="26"/>
        </w:rPr>
      </w:pPr>
      <w:r>
        <w:rPr>
          <w:rFonts w:ascii="Microsoft YaHei UI" w:hAnsi="Microsoft YaHei UI" w:eastAsia="Microsoft YaHei UI"/>
          <w:spacing w:val="8"/>
          <w:sz w:val="26"/>
          <w:szCs w:val="26"/>
        </w:rPr>
        <w:drawing>
          <wp:inline distT="0" distB="0" distL="0" distR="0">
            <wp:extent cx="5274310" cy="6232525"/>
            <wp:effectExtent l="0" t="0" r="2540" b="15875"/>
            <wp:docPr id="9" name="图片 9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3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72" w:firstLineChars="200"/>
        <w:rPr>
          <w:rFonts w:ascii="仿宋_GB2312" w:eastAsia="仿宋_GB2312"/>
          <w:w w:val="105"/>
          <w:sz w:val="32"/>
          <w:szCs w:val="32"/>
        </w:rPr>
      </w:pPr>
      <w:r>
        <w:rPr>
          <w:rFonts w:hint="eastAsia" w:ascii="仿宋_GB2312" w:eastAsia="仿宋_GB2312"/>
          <w:w w:val="105"/>
          <w:sz w:val="32"/>
          <w:szCs w:val="32"/>
        </w:rPr>
        <w:t>不动产登记业务办理包括：受理，审核，缮证、发证，档案管理，权籍调查，划拨土地补缴土地出让金（共用宗），档案资料查阅。</w:t>
      </w:r>
    </w:p>
    <w:p>
      <w:pPr>
        <w:ind w:firstLine="672" w:firstLineChars="200"/>
        <w:rPr>
          <w:rFonts w:hint="eastAsia" w:ascii="仿宋_GB2312" w:eastAsia="仿宋_GB2312"/>
          <w:w w:val="105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D1919"/>
    <w:rsid w:val="447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宋体" w:hAnsi="Times New Roman" w:eastAsia="宋体" w:cs="宋体"/>
      <w:kern w:val="0"/>
      <w:sz w:val="31"/>
      <w:szCs w:val="31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连平县自然资源局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2023-05-22T08:33:00Z</dcterms:created>
  <dc:creator>Administrator</dc:creator>
  <cp:lastModifiedBy>Administrator</cp:lastModifiedBy>
  <dcterms:modified xsi:type="dcterms:W3CDTF">2023-05-22T08:36:48Z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1626DFD6839A40C782B7570604A15307</vt:lpwstr>
  </property>
</Properties>
</file>