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113" w:type="dxa"/>
        <w:tblInd w:w="-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33"/>
        <w:gridCol w:w="1150"/>
        <w:gridCol w:w="1238"/>
        <w:gridCol w:w="1200"/>
        <w:gridCol w:w="1350"/>
        <w:gridCol w:w="888"/>
        <w:gridCol w:w="1212"/>
        <w:gridCol w:w="850"/>
        <w:gridCol w:w="1313"/>
        <w:gridCol w:w="939"/>
        <w:gridCol w:w="1013"/>
        <w:gridCol w:w="1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1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 w:bidi="ar"/>
              </w:rPr>
              <w:t>附件1</w:t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Style w:val="7"/>
                <w:sz w:val="44"/>
                <w:szCs w:val="44"/>
                <w:lang w:val="en-US" w:eastAsia="zh-CN" w:bidi="ar"/>
              </w:rPr>
              <w:t>连平县2025年非煤地下矿山安全生产包保责任人名单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县区名称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设计生产能力（万吨/年）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开采矿种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最大开采深度（米）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开拓方式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最大单班下井作业人数（人）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生产状况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企业或管理单位主要负责人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地方政府包保责任人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日常安全监管主体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连平县锯板坑钨锡多金属矿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连平县内莞镇九连高湖村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钨、锡多金属矿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平硐+盲斜井+盲竖井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张昌立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周善怀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常务副县长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河源市应急管理局（连平县应急管理局）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广东省连平县大尖山铅锌矿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连平县元善镇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铅锌矿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平硐+盲斜井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罗世涛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周善怀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常务副县长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河源市应急管理局（连平县应急管理局）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连平县高丰矿业有限公司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连平县元善镇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高岭土矿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平硐+斜坡道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丘美华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周善怀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常务副县长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河源市应急管理局（连平县应急管理局）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C5404"/>
    <w:rsid w:val="690C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Times New Roman" w:hAnsi="Times New Roman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2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连平县政府办公室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2025-03-21T09:03:00Z</dcterms:created>
  <dc:creator>Administrator</dc:creator>
  <cp:lastModifiedBy>Administrator</cp:lastModifiedBy>
  <dcterms:modified xsi:type="dcterms:W3CDTF">2025-03-21T09:03:47Z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CB9080A305154AFD90BDD9754DDB7C87</vt:lpwstr>
  </property>
</Properties>
</file>