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仿宋_GBK"/>
          <w:snapToGrid/>
          <w:kern w:val="44"/>
          <w:sz w:val="44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仿宋_GBK"/>
          <w:snapToGrid/>
          <w:kern w:val="44"/>
          <w:sz w:val="44"/>
          <w:szCs w:val="32"/>
          <w:lang w:val="en-US" w:eastAsia="zh-CN" w:bidi="ar-SA"/>
        </w:rPr>
        <w:t>《</w:t>
      </w:r>
      <w:r>
        <w:rPr>
          <w:rFonts w:hint="eastAsia"/>
          <w:lang w:val="en-US" w:eastAsia="zh-CN"/>
        </w:rPr>
        <w:t>连平县县级预备费管理办法</w:t>
      </w:r>
      <w:r>
        <w:rPr>
          <w:rFonts w:hint="eastAsia" w:ascii="方正小标宋简体" w:hAnsi="方正小标宋简体" w:eastAsia="方正小标宋简体" w:cs="方正仿宋_GBK"/>
          <w:snapToGrid/>
          <w:kern w:val="44"/>
          <w:sz w:val="44"/>
          <w:szCs w:val="32"/>
          <w:lang w:val="en-US" w:eastAsia="zh-CN" w:bidi="ar-SA"/>
        </w:rPr>
        <w:t>》制定说明</w:t>
      </w:r>
    </w:p>
    <w:p>
      <w:pPr>
        <w:spacing w:before="268" w:line="220" w:lineRule="auto"/>
        <w:jc w:val="center"/>
        <w:rPr>
          <w:rFonts w:hint="eastAsia" w:ascii="仿宋_GB2312" w:hAnsi="仿宋_GB2312" w:eastAsia="仿宋_GB2312" w:cs="仿宋_GB2312"/>
          <w:b/>
          <w:bCs/>
          <w:spacing w:val="-9"/>
          <w:sz w:val="32"/>
          <w:szCs w:val="32"/>
          <w:lang w:val="en-US" w:eastAsia="zh-CN"/>
        </w:rPr>
      </w:pPr>
    </w:p>
    <w:p>
      <w:pPr>
        <w:pStyle w:val="7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方正仿宋_GBK"/>
          <w:snapToGrid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-SA"/>
        </w:rPr>
        <w:t>为加强我县预备费管理，强化预算约束，结合我县实际，我局制定了《连平县县级预备费管理办法》，</w:t>
      </w:r>
      <w:r>
        <w:rPr>
          <w:rFonts w:hint="eastAsia" w:ascii="仿宋_GB2312" w:hAnsi="仿宋_GB2312" w:eastAsia="仿宋_GB2312" w:cs="方正仿宋_GBK"/>
          <w:snapToGrid/>
          <w:kern w:val="32"/>
          <w:sz w:val="32"/>
          <w:szCs w:val="32"/>
          <w:lang w:val="en-US" w:eastAsia="zh-CN"/>
        </w:rPr>
        <w:t>现就文件制定有关事宜作如下说明：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eastAsia="宋体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一、关于《连平县县级预备费管理办法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》制定的背景和必要性</w:t>
      </w:r>
    </w:p>
    <w:p>
      <w:pPr>
        <w:pStyle w:val="7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-SA"/>
        </w:rPr>
        <w:t>我局结合本县实际，在全面总结经验、广泛听取各方意见建议的基础上，根据《中华人民共和国预算法》,参照《河源市市级预备费管理办法》（河财预（2019）84号）,制定本办法。该办法可提高我县财政资金使用效益，进一步强化预算分配和监督职能。</w:t>
      </w:r>
    </w:p>
    <w:p>
      <w:pPr>
        <w:pStyle w:val="2"/>
        <w:numPr>
          <w:ilvl w:val="0"/>
          <w:numId w:val="1"/>
        </w:numP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《连平县县级预备费管理办法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》法律法</w:t>
      </w: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lang w:val="en-US" w:eastAsia="zh-CN" w:bidi="ar-SA"/>
        </w:rPr>
        <w:t>规政策依据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方正仿宋_GBK"/>
          <w:snapToGrid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方正仿宋_GBK"/>
          <w:snapToGrid/>
          <w:kern w:val="32"/>
          <w:sz w:val="32"/>
          <w:szCs w:val="32"/>
          <w:lang w:val="en-US" w:eastAsia="zh-CN"/>
        </w:rPr>
        <w:t>（一）《中华人民共和国预算法》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方正仿宋_GBK"/>
          <w:snapToGrid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方正仿宋_GBK"/>
          <w:snapToGrid/>
          <w:color w:val="000000"/>
          <w:kern w:val="3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-SA"/>
        </w:rPr>
        <w:t>《河源市市级预备费管理办法》（河财预（2019）84号）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三、《连平县县级预备费管理办法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》的主要内容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方正仿宋_GBK"/>
          <w:snapToGrid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32"/>
          <w:szCs w:val="32"/>
          <w:lang w:val="en-US" w:eastAsia="zh-CN" w:bidi="ar-SA"/>
        </w:rPr>
        <w:t>该办法明确了预备费的设立比例、使用范围、动用县级预备费程序、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 w:bidi="ar-SA"/>
        </w:rPr>
        <w:t>拨付及资金管理等规定。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方正仿宋_GBK"/>
          <w:snapToGrid/>
          <w:kern w:val="32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仿宋_GB2312" w:hAnsi="仿宋_GB2312" w:cs="方正仿宋_GBK"/>
          <w:snapToGrid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cs="方正仿宋_GBK"/>
          <w:snapToGrid/>
          <w:kern w:val="32"/>
          <w:sz w:val="32"/>
          <w:szCs w:val="32"/>
          <w:lang w:val="en-US" w:eastAsia="zh-CN"/>
        </w:rPr>
        <w:t xml:space="preserve">                          连平县财政局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5406" w:firstLineChars="1700"/>
        <w:jc w:val="both"/>
        <w:textAlignment w:val="auto"/>
        <w:rPr>
          <w:rFonts w:hint="default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2024年7月31日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41ABE"/>
    <w:multiLevelType w:val="singleLevel"/>
    <w:tmpl w:val="87741AB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438D2"/>
    <w:rsid w:val="06B300F5"/>
    <w:rsid w:val="580B7EEA"/>
    <w:rsid w:val="596B140F"/>
    <w:rsid w:val="5CD438D2"/>
    <w:rsid w:val="7491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7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黑体" w:hAnsi="黑体" w:eastAsia="黑体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62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4">
    <w:name w:val="Body Text Indent 2"/>
    <w:basedOn w:val="1"/>
    <w:next w:val="5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样式 首行缩进:  2 字符"/>
    <w:basedOn w:val="1"/>
    <w:qFormat/>
    <w:uiPriority w:val="0"/>
    <w:pPr>
      <w:widowControl/>
      <w:ind w:firstLine="480"/>
    </w:pPr>
    <w:rPr>
      <w:rFonts w:ascii="Arial" w:hAnsi="Arial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连平县财政局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2024-12-05T02:53:00Z</dcterms:created>
  <dc:creator>刘莹颖</dc:creator>
  <cp:lastModifiedBy>严婷婷</cp:lastModifiedBy>
  <dcterms:modified xsi:type="dcterms:W3CDTF">2024-12-11T03:43:44Z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8E57052C6D37481D8BDBCF03BEF5252E</vt:lpwstr>
  </property>
</Properties>
</file>