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9192C">
      <w:pPr>
        <w:pStyle w:val="7"/>
        <w:widowControl/>
        <w:shd w:val="clear" w:color="auto" w:fill="FFFFFF"/>
        <w:adjustRightInd w:val="0"/>
        <w:snapToGrid w:val="0"/>
        <w:spacing w:before="0" w:beforeAutospacing="0" w:after="0" w:afterAutospacing="0" w:line="600" w:lineRule="exact"/>
        <w:jc w:val="both"/>
        <w:outlineLvl w:val="0"/>
        <w:rPr>
          <w:rFonts w:hint="eastAsia" w:ascii="黑体" w:hAnsi="黑体" w:eastAsia="黑体" w:cs="黑体"/>
          <w:b w:val="0"/>
          <w:bCs w:val="0"/>
          <w:color w:val="auto"/>
          <w:sz w:val="32"/>
          <w:szCs w:val="32"/>
          <w:highlight w:val="none"/>
          <w:lang w:val="en-US" w:eastAsia="zh-CN"/>
        </w:rPr>
      </w:pPr>
      <w:bookmarkStart w:id="0" w:name="_Toc172916689"/>
      <w:bookmarkStart w:id="1" w:name="OLE_LINK7"/>
      <w:r>
        <w:rPr>
          <w:rFonts w:hint="eastAsia" w:ascii="黑体" w:hAnsi="黑体" w:eastAsia="黑体" w:cs="黑体"/>
          <w:b w:val="0"/>
          <w:bCs w:val="0"/>
          <w:color w:val="auto"/>
          <w:sz w:val="32"/>
          <w:szCs w:val="32"/>
          <w:highlight w:val="none"/>
          <w:lang w:val="en-US" w:eastAsia="zh-CN"/>
        </w:rPr>
        <w:t>附件</w:t>
      </w:r>
    </w:p>
    <w:p w14:paraId="1D3DB5C2">
      <w:pPr>
        <w:pStyle w:val="7"/>
        <w:widowControl/>
        <w:shd w:val="clear" w:color="auto" w:fill="FFFFFF"/>
        <w:adjustRightInd w:val="0"/>
        <w:snapToGrid w:val="0"/>
        <w:spacing w:before="0" w:beforeAutospacing="0" w:after="0" w:afterAutospacing="0" w:line="600" w:lineRule="exact"/>
        <w:jc w:val="both"/>
        <w:outlineLvl w:val="0"/>
        <w:rPr>
          <w:rFonts w:hint="eastAsia" w:ascii="仿宋_GB2312" w:hAnsi="仿宋_GB2312" w:eastAsia="仿宋_GB2312" w:cs="仿宋_GB2312"/>
          <w:b w:val="0"/>
          <w:bCs w:val="0"/>
          <w:color w:val="auto"/>
          <w:sz w:val="32"/>
          <w:szCs w:val="32"/>
          <w:highlight w:val="none"/>
          <w:lang w:val="en-US" w:eastAsia="zh-CN"/>
        </w:rPr>
      </w:pPr>
    </w:p>
    <w:p w14:paraId="323142CF">
      <w:pPr>
        <w:pStyle w:val="7"/>
        <w:widowControl/>
        <w:shd w:val="clear" w:color="auto" w:fill="FFFFFF"/>
        <w:adjustRightInd w:val="0"/>
        <w:snapToGrid w:val="0"/>
        <w:spacing w:before="0" w:beforeAutospacing="0" w:after="0" w:afterAutospacing="0" w:line="600" w:lineRule="exact"/>
        <w:jc w:val="center"/>
        <w:outlineLvl w:val="0"/>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rPr>
        <w:t>连平县</w:t>
      </w:r>
      <w:r>
        <w:rPr>
          <w:rFonts w:hint="eastAsia" w:ascii="黑体" w:hAnsi="黑体" w:eastAsia="黑体" w:cs="黑体"/>
          <w:b/>
          <w:bCs/>
          <w:color w:val="auto"/>
          <w:sz w:val="44"/>
          <w:szCs w:val="44"/>
          <w:highlight w:val="none"/>
          <w:lang w:val="en-US" w:eastAsia="zh-CN"/>
        </w:rPr>
        <w:t>基础</w:t>
      </w:r>
      <w:r>
        <w:rPr>
          <w:rFonts w:hint="eastAsia" w:ascii="黑体" w:hAnsi="黑体" w:eastAsia="黑体" w:cs="黑体"/>
          <w:b/>
          <w:bCs/>
          <w:color w:val="auto"/>
          <w:sz w:val="44"/>
          <w:szCs w:val="44"/>
          <w:highlight w:val="none"/>
        </w:rPr>
        <w:t>教育高质量发展</w:t>
      </w:r>
      <w:bookmarkEnd w:id="0"/>
      <w:r>
        <w:rPr>
          <w:rFonts w:hint="eastAsia" w:ascii="黑体" w:hAnsi="黑体" w:eastAsia="黑体" w:cs="黑体"/>
          <w:b/>
          <w:bCs/>
          <w:color w:val="auto"/>
          <w:sz w:val="44"/>
          <w:szCs w:val="44"/>
          <w:highlight w:val="none"/>
          <w:lang w:val="en-US" w:eastAsia="zh-CN"/>
        </w:rPr>
        <w:t>规划</w:t>
      </w:r>
    </w:p>
    <w:p w14:paraId="5C050617">
      <w:pPr>
        <w:pStyle w:val="7"/>
        <w:widowControl/>
        <w:shd w:val="clear" w:color="auto" w:fill="FFFFFF"/>
        <w:adjustRightInd w:val="0"/>
        <w:snapToGrid w:val="0"/>
        <w:spacing w:before="0" w:beforeAutospacing="0" w:after="0" w:afterAutospacing="0" w:line="600" w:lineRule="exact"/>
        <w:jc w:val="center"/>
        <w:outlineLvl w:val="0"/>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lang w:val="en-US" w:eastAsia="zh-CN"/>
        </w:rPr>
        <w:t>暨五年实施</w:t>
      </w:r>
      <w:r>
        <w:rPr>
          <w:rFonts w:hint="eastAsia" w:ascii="黑体" w:hAnsi="黑体" w:eastAsia="黑体" w:cs="黑体"/>
          <w:b/>
          <w:bCs/>
          <w:color w:val="auto"/>
          <w:sz w:val="44"/>
          <w:szCs w:val="44"/>
          <w:highlight w:val="none"/>
        </w:rPr>
        <w:t>方案</w:t>
      </w:r>
    </w:p>
    <w:p w14:paraId="34F967CB">
      <w:pPr>
        <w:pStyle w:val="7"/>
        <w:widowControl/>
        <w:shd w:val="clear" w:color="auto" w:fill="FFFFFF"/>
        <w:adjustRightInd w:val="0"/>
        <w:snapToGrid w:val="0"/>
        <w:spacing w:before="0" w:beforeAutospacing="0" w:after="0" w:afterAutospacing="0" w:line="600" w:lineRule="exact"/>
        <w:jc w:val="center"/>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（202</w:t>
      </w:r>
      <w:r>
        <w:rPr>
          <w:rFonts w:hint="eastAsia" w:ascii="黑体" w:hAnsi="黑体" w:eastAsia="黑体" w:cs="黑体"/>
          <w:b/>
          <w:bCs/>
          <w:color w:val="auto"/>
          <w:sz w:val="44"/>
          <w:szCs w:val="44"/>
          <w:highlight w:val="none"/>
          <w:lang w:val="en-US" w:eastAsia="zh-CN"/>
        </w:rPr>
        <w:t>5</w:t>
      </w:r>
      <w:r>
        <w:rPr>
          <w:rFonts w:hint="eastAsia" w:ascii="黑体" w:hAnsi="黑体" w:eastAsia="黑体" w:cs="黑体"/>
          <w:b/>
          <w:bCs/>
          <w:color w:val="auto"/>
          <w:sz w:val="44"/>
          <w:szCs w:val="44"/>
          <w:highlight w:val="none"/>
        </w:rPr>
        <w:t>-</w:t>
      </w:r>
      <w:r>
        <w:rPr>
          <w:rFonts w:hint="eastAsia" w:ascii="黑体" w:hAnsi="黑体" w:eastAsia="黑体" w:cs="黑体"/>
          <w:b/>
          <w:bCs/>
          <w:color w:val="auto"/>
          <w:sz w:val="44"/>
          <w:szCs w:val="44"/>
          <w:highlight w:val="none"/>
          <w:lang w:val="en-US" w:eastAsia="zh-CN"/>
        </w:rPr>
        <w:t>2029</w:t>
      </w:r>
      <w:r>
        <w:rPr>
          <w:rFonts w:hint="eastAsia" w:ascii="黑体" w:hAnsi="黑体" w:eastAsia="黑体" w:cs="黑体"/>
          <w:b/>
          <w:bCs/>
          <w:color w:val="auto"/>
          <w:sz w:val="44"/>
          <w:szCs w:val="44"/>
          <w:highlight w:val="none"/>
        </w:rPr>
        <w:t>年）</w:t>
      </w:r>
    </w:p>
    <w:p w14:paraId="50353514">
      <w:pPr>
        <w:pStyle w:val="7"/>
        <w:widowControl/>
        <w:shd w:val="clear" w:color="auto" w:fill="FFFFFF"/>
        <w:adjustRightInd w:val="0"/>
        <w:snapToGrid w:val="0"/>
        <w:spacing w:before="0" w:beforeAutospacing="0" w:after="0" w:afterAutospacing="0"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初 稿</w:t>
      </w:r>
      <w:r>
        <w:rPr>
          <w:rFonts w:hint="eastAsia" w:ascii="方正小标宋简体" w:hAnsi="方正小标宋简体" w:eastAsia="方正小标宋简体" w:cs="方正小标宋简体"/>
          <w:sz w:val="32"/>
          <w:szCs w:val="32"/>
        </w:rPr>
        <w:t>）</w:t>
      </w:r>
      <w:bookmarkEnd w:id="1"/>
    </w:p>
    <w:p w14:paraId="3797AEF4">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为深入贯彻落实中央、省、市关于建设高质量教育体系的决策部署，大力弘扬教育家精神，建设高素质教师队伍，努力办好人民群众满意的教育，</w:t>
      </w:r>
      <w:bookmarkStart w:id="2" w:name="OLE_LINK6"/>
      <w:r>
        <w:rPr>
          <w:rFonts w:hint="eastAsia" w:ascii="仿宋_GB2312" w:hAnsi="仿宋_GB2312" w:eastAsia="仿宋_GB2312" w:cs="仿宋_GB2312"/>
          <w:color w:val="auto"/>
          <w:sz w:val="32"/>
          <w:szCs w:val="32"/>
          <w:highlight w:val="none"/>
        </w:rPr>
        <w:t>根据中共中央、国务院《教育强国建设规划纲要（2024-2035年）》</w:t>
      </w:r>
      <w:bookmarkEnd w:id="2"/>
      <w:r>
        <w:rPr>
          <w:rFonts w:hint="eastAsia" w:ascii="仿宋_GB2312" w:hAnsi="仿宋_GB2312" w:eastAsia="仿宋_GB2312" w:cs="仿宋_GB2312"/>
          <w:color w:val="auto"/>
          <w:sz w:val="32"/>
          <w:szCs w:val="32"/>
          <w:highlight w:val="none"/>
        </w:rPr>
        <w:t>《广东省推动基础教育高质量发展行动方案》(粤府〔2021〕55号)和《河源市推动基础教育高质量发展行动方案》(河府〔2022〕70号)等文件要求，结合连平实际，特制定本方案。</w:t>
      </w:r>
    </w:p>
    <w:p w14:paraId="45D9E1F2">
      <w:pPr>
        <w:spacing w:line="600" w:lineRule="exact"/>
        <w:ind w:firstLine="640" w:firstLineChars="200"/>
        <w:rPr>
          <w:rFonts w:ascii="黑体" w:hAnsi="黑体" w:eastAsia="黑体" w:cs="黑体"/>
          <w:color w:val="auto"/>
          <w:highlight w:val="none"/>
        </w:rPr>
      </w:pPr>
      <w:r>
        <w:rPr>
          <w:rFonts w:hint="eastAsia" w:ascii="黑体" w:hAnsi="黑体" w:eastAsia="黑体" w:cs="黑体"/>
          <w:color w:val="auto"/>
          <w:sz w:val="32"/>
          <w:szCs w:val="32"/>
          <w:highlight w:val="none"/>
        </w:rPr>
        <w:t>一、指导思想与基本原则</w:t>
      </w:r>
    </w:p>
    <w:p w14:paraId="603038CC">
      <w:pPr>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（一）指导思想</w:t>
      </w:r>
    </w:p>
    <w:p w14:paraId="7DA6FA15">
      <w:pPr>
        <w:spacing w:line="60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以习近平新时代中国特色社会主义思想为指导，</w:t>
      </w:r>
      <w:r>
        <w:rPr>
          <w:rFonts w:hint="eastAsia" w:ascii="仿宋_GB2312" w:hAnsi="仿宋_GB2312" w:eastAsia="仿宋_GB2312" w:cs="仿宋_GB2312"/>
          <w:color w:val="auto"/>
          <w:sz w:val="32"/>
          <w:szCs w:val="32"/>
          <w:highlight w:val="none"/>
        </w:rPr>
        <w:t>深入贯彻党的二十大和二十届二中、三中全会精神，全面贯彻党的教育方针，落实立德树人根本任务。认真落实省委“1310”具体部署、市委“138”具体安排、县委“168”目标任务，</w:t>
      </w:r>
      <w:r>
        <w:rPr>
          <w:rFonts w:hint="eastAsia" w:ascii="仿宋_GB2312" w:hAnsi="仿宋_GB2312" w:eastAsia="仿宋_GB2312" w:cs="仿宋_GB2312"/>
          <w:color w:val="auto"/>
          <w:sz w:val="32"/>
          <w:szCs w:val="32"/>
          <w:highlight w:val="none"/>
          <w:lang w:eastAsia="zh-CN"/>
        </w:rPr>
        <w:t>以“百千万工程”为抓手，</w:t>
      </w:r>
      <w:r>
        <w:rPr>
          <w:rFonts w:hint="eastAsia" w:ascii="仿宋_GB2312" w:hAnsi="仿宋_GB2312" w:eastAsia="仿宋_GB2312" w:cs="仿宋_GB2312"/>
          <w:color w:val="auto"/>
          <w:sz w:val="32"/>
          <w:szCs w:val="32"/>
          <w:highlight w:val="none"/>
        </w:rPr>
        <w:t>围绕创建全国学前教育普及普惠县和义务教育优质均衡县工作目标（以下简称“双创”工作），优化教育资源配置，深化</w:t>
      </w:r>
      <w:r>
        <w:rPr>
          <w:rFonts w:hint="eastAsia" w:ascii="仿宋_GB2312" w:hAnsi="仿宋_GB2312" w:eastAsia="仿宋_GB2312" w:cs="仿宋_GB2312"/>
          <w:color w:val="auto"/>
          <w:sz w:val="32"/>
          <w:szCs w:val="32"/>
          <w:highlight w:val="none"/>
          <w:lang w:eastAsia="zh-CN"/>
        </w:rPr>
        <w:t>基础</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rPr>
        <w:t>改革，提升教育</w:t>
      </w:r>
      <w:r>
        <w:rPr>
          <w:rFonts w:hint="eastAsia" w:ascii="仿宋_GB2312" w:hAnsi="仿宋_GB2312" w:eastAsia="仿宋_GB2312" w:cs="仿宋_GB2312"/>
          <w:color w:val="auto"/>
          <w:sz w:val="32"/>
          <w:szCs w:val="32"/>
          <w:highlight w:val="none"/>
          <w:lang w:eastAsia="zh-CN"/>
        </w:rPr>
        <w:t>教学</w:t>
      </w:r>
      <w:r>
        <w:rPr>
          <w:rFonts w:hint="eastAsia" w:ascii="仿宋_GB2312" w:hAnsi="仿宋_GB2312" w:eastAsia="仿宋_GB2312" w:cs="仿宋_GB2312"/>
          <w:color w:val="auto"/>
          <w:sz w:val="32"/>
          <w:szCs w:val="32"/>
          <w:highlight w:val="none"/>
        </w:rPr>
        <w:t>质量，构建高质量教育体系，办好人民满意的教育。</w:t>
      </w:r>
    </w:p>
    <w:p w14:paraId="1D8F8251">
      <w:pPr>
        <w:spacing w:line="600" w:lineRule="exact"/>
        <w:ind w:firstLine="640" w:firstLineChars="200"/>
        <w:rPr>
          <w:rFonts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rPr>
        <w:t>（二）基本原则</w:t>
      </w:r>
    </w:p>
    <w:p w14:paraId="31A09365">
      <w:pPr>
        <w:spacing w:line="600" w:lineRule="exact"/>
        <w:ind w:firstLine="643" w:firstLineChars="200"/>
        <w:rPr>
          <w:rFonts w:ascii="仿宋_GB2312" w:hAnsi="仿宋_GB2312" w:eastAsia="仿宋_GB2312" w:cs="仿宋_GB2312"/>
          <w:color w:val="auto"/>
          <w:highlight w:val="none"/>
        </w:rPr>
      </w:pPr>
      <w:r>
        <w:rPr>
          <w:rFonts w:ascii="仿宋_GB2312" w:hAnsi="仿宋_GB2312" w:eastAsia="仿宋_GB2312" w:cs="仿宋_GB2312"/>
          <w:b/>
          <w:color w:val="auto"/>
          <w:sz w:val="32"/>
          <w:szCs w:val="32"/>
          <w:highlight w:val="none"/>
        </w:rPr>
        <w:t>1.坚持以人民为中心。</w:t>
      </w:r>
      <w:r>
        <w:rPr>
          <w:rFonts w:hint="eastAsia" w:ascii="仿宋_GB2312" w:hAnsi="仿宋_GB2312" w:eastAsia="仿宋_GB2312" w:cs="仿宋_GB2312"/>
          <w:color w:val="auto"/>
          <w:sz w:val="32"/>
          <w:szCs w:val="32"/>
          <w:highlight w:val="none"/>
        </w:rPr>
        <w:t>以新时代人民群众对美好生活的向往和优质教育需求为着力点，整体提升教育质量，增强优质学位供给，让百姓共享教育发展成果。</w:t>
      </w:r>
    </w:p>
    <w:p w14:paraId="18E8D3F7">
      <w:pPr>
        <w:spacing w:line="600" w:lineRule="exact"/>
        <w:ind w:firstLine="643" w:firstLineChars="200"/>
        <w:rPr>
          <w:rFonts w:ascii="仿宋_GB2312" w:hAnsi="仿宋_GB2312" w:eastAsia="仿宋_GB2312" w:cs="仿宋_GB2312"/>
          <w:color w:val="auto"/>
          <w:highlight w:val="none"/>
        </w:rPr>
      </w:pPr>
      <w:r>
        <w:rPr>
          <w:rFonts w:ascii="仿宋_GB2312" w:hAnsi="仿宋_GB2312" w:eastAsia="仿宋_GB2312" w:cs="仿宋_GB2312"/>
          <w:b/>
          <w:color w:val="auto"/>
          <w:sz w:val="32"/>
          <w:szCs w:val="32"/>
          <w:highlight w:val="none"/>
        </w:rPr>
        <w:t>2.坚持守正创新。</w:t>
      </w:r>
      <w:r>
        <w:rPr>
          <w:rFonts w:hint="eastAsia" w:ascii="仿宋_GB2312" w:hAnsi="仿宋_GB2312" w:eastAsia="仿宋_GB2312" w:cs="仿宋_GB2312"/>
          <w:color w:val="auto"/>
          <w:sz w:val="32"/>
          <w:szCs w:val="32"/>
          <w:highlight w:val="none"/>
        </w:rPr>
        <w:t>遵循教育规律，对标国家、省、市关于教育领域综合改革精神，贯彻落实新时代教育评价改革总体方案要求，借鉴先进经验，加强系统谋划，尊重基层首创精神，充分调动各中小学校改革的积极性、主动性、创造性，及时将成功经验推广应用。</w:t>
      </w:r>
    </w:p>
    <w:p w14:paraId="0AB3B7B5">
      <w:pPr>
        <w:spacing w:line="600" w:lineRule="exact"/>
        <w:ind w:firstLine="643" w:firstLineChars="200"/>
        <w:rPr>
          <w:rFonts w:ascii="仿宋_GB2312" w:hAnsi="仿宋_GB2312" w:eastAsia="仿宋_GB2312" w:cs="仿宋_GB2312"/>
          <w:color w:val="auto"/>
          <w:highlight w:val="none"/>
        </w:rPr>
      </w:pPr>
      <w:r>
        <w:rPr>
          <w:rFonts w:ascii="仿宋_GB2312" w:hAnsi="仿宋_GB2312" w:eastAsia="仿宋_GB2312" w:cs="仿宋_GB2312"/>
          <w:b/>
          <w:color w:val="auto"/>
          <w:sz w:val="32"/>
          <w:szCs w:val="32"/>
          <w:highlight w:val="none"/>
        </w:rPr>
        <w:t>3.坚持分类施策。</w:t>
      </w:r>
      <w:r>
        <w:rPr>
          <w:rFonts w:hint="eastAsia" w:ascii="仿宋_GB2312" w:hAnsi="仿宋_GB2312" w:eastAsia="仿宋_GB2312" w:cs="仿宋_GB2312"/>
          <w:color w:val="auto"/>
          <w:sz w:val="32"/>
          <w:szCs w:val="32"/>
          <w:highlight w:val="none"/>
        </w:rPr>
        <w:t>立足连平教育实际，制定符合各中小学校</w:t>
      </w:r>
      <w:r>
        <w:rPr>
          <w:rFonts w:hint="eastAsia" w:ascii="仿宋_GB2312" w:hAnsi="仿宋_GB2312" w:eastAsia="仿宋_GB2312" w:cs="仿宋_GB2312"/>
          <w:color w:val="auto"/>
          <w:sz w:val="32"/>
          <w:szCs w:val="32"/>
          <w:highlight w:val="none"/>
          <w:lang w:eastAsia="zh-CN"/>
        </w:rPr>
        <w:t>（幼儿园）</w:t>
      </w:r>
      <w:r>
        <w:rPr>
          <w:rFonts w:hint="eastAsia" w:ascii="仿宋_GB2312" w:hAnsi="仿宋_GB2312" w:eastAsia="仿宋_GB2312" w:cs="仿宋_GB2312"/>
          <w:color w:val="auto"/>
          <w:sz w:val="32"/>
          <w:szCs w:val="32"/>
          <w:highlight w:val="none"/>
        </w:rPr>
        <w:t>教育实际情况的改革实施方案，精准发力、稳步实施，为基础教育高质量发展创造条件。</w:t>
      </w:r>
    </w:p>
    <w:p w14:paraId="5A60CB5D">
      <w:pPr>
        <w:spacing w:line="60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二、连平县教育现状</w:t>
      </w:r>
    </w:p>
    <w:p w14:paraId="724489C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近年来，县委、县政府高度重视教育事业发展，从资金、政策、人才等方面对教育事业给予了最大的支持，教育布局持续优化，“</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校六园”相继建成投用，“大班额”“择校热”得到有效解决，教育教学质量稳步提升。</w:t>
      </w:r>
    </w:p>
    <w:p w14:paraId="29FC8B89">
      <w:pPr>
        <w:spacing w:line="600" w:lineRule="exact"/>
        <w:ind w:firstLine="640" w:firstLineChars="200"/>
        <w:rPr>
          <w:rFonts w:ascii="仿宋_GB2312" w:hAnsi="仿宋_GB2312" w:eastAsia="仿宋_GB2312" w:cs="仿宋_GB2312"/>
          <w:color w:val="auto"/>
          <w:sz w:val="32"/>
          <w:szCs w:val="32"/>
          <w:highlight w:val="none"/>
        </w:rPr>
      </w:pPr>
      <w:bookmarkStart w:id="3" w:name="OLE_LINK3"/>
      <w:r>
        <w:rPr>
          <w:rFonts w:hint="eastAsia" w:ascii="仿宋_GB2312" w:hAnsi="仿宋_GB2312" w:eastAsia="仿宋_GB2312" w:cs="仿宋_GB2312"/>
          <w:color w:val="auto"/>
          <w:sz w:val="32"/>
          <w:szCs w:val="32"/>
          <w:highlight w:val="none"/>
        </w:rPr>
        <w:t>目前，</w:t>
      </w:r>
      <w:r>
        <w:rPr>
          <w:rFonts w:ascii="仿宋_GB2312" w:hAnsi="仿宋_GB2312" w:eastAsia="仿宋_GB2312" w:cs="仿宋_GB2312"/>
          <w:color w:val="auto"/>
          <w:sz w:val="32"/>
          <w:szCs w:val="32"/>
          <w:highlight w:val="none"/>
        </w:rPr>
        <w:t>全县</w:t>
      </w:r>
      <w:r>
        <w:rPr>
          <w:rFonts w:hint="eastAsia" w:ascii="仿宋_GB2312" w:hAnsi="仿宋_GB2312" w:eastAsia="仿宋_GB2312" w:cs="仿宋_GB2312"/>
          <w:color w:val="auto"/>
          <w:sz w:val="32"/>
          <w:szCs w:val="32"/>
          <w:highlight w:val="none"/>
        </w:rPr>
        <w:t>有各级各类学校129所，公办学校教职工3751人（在编3481人、编外人员270人），在校生52465人（中职183人、中小学44674人、学前7608人），其中普通高中4所（含民办</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所）、中等职业学校1所、初级中学18所、九年一贯制学校4所（含民办2所）、完全小学54所、幼儿园48所。有各级各类党组织85个，共1612名党员，其中党工委1个，党总支7个，局机关党支部3个，公办中小学和公办幼儿园党支部53个，“两新组织”党支部有21个。</w:t>
      </w:r>
    </w:p>
    <w:bookmarkEnd w:id="3"/>
    <w:p w14:paraId="7022EE02">
      <w:pPr>
        <w:spacing w:line="6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当前，全县教育改革步入深水区，还面临一些长期以来制约教育发展的矛盾和问题，</w:t>
      </w:r>
      <w:r>
        <w:rPr>
          <w:rFonts w:hint="eastAsia" w:ascii="仿宋_GB2312" w:hAnsi="仿宋_GB2312" w:eastAsia="仿宋_GB2312" w:cs="仿宋_GB2312"/>
          <w:color w:val="auto"/>
          <w:sz w:val="32"/>
          <w:szCs w:val="32"/>
          <w:highlight w:val="none"/>
          <w:lang w:eastAsia="zh-CN"/>
        </w:rPr>
        <w:t>主要表现在以下五个方面</w:t>
      </w:r>
      <w:r>
        <w:rPr>
          <w:rFonts w:hint="eastAsia" w:ascii="仿宋_GB2312" w:hAnsi="仿宋_GB2312" w:eastAsia="仿宋_GB2312" w:cs="仿宋_GB2312"/>
          <w:color w:val="auto"/>
          <w:sz w:val="32"/>
          <w:szCs w:val="32"/>
          <w:highlight w:val="none"/>
        </w:rPr>
        <w:t>。</w:t>
      </w:r>
    </w:p>
    <w:p w14:paraId="4D9DD3C5">
      <w:pPr>
        <w:spacing w:line="6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rPr>
        <w:t>城乡教育资源存在结构性矛盾</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2025—2029年我县各教育阶段学龄人口均呈下降趋势，现有学位总量虽能满足当前需求，但人口下降将导致偏远农村教育资源冗余，而随着城镇化进程及人口流动，中心城镇仍面临阶段性、区域性学位紧张。根据</w:t>
      </w:r>
      <w:r>
        <w:rPr>
          <w:rFonts w:ascii="仿宋_GB2312" w:hAnsi="仿宋_GB2312" w:eastAsia="仿宋_GB2312" w:cs="仿宋_GB2312"/>
          <w:color w:val="auto"/>
          <w:sz w:val="32"/>
          <w:szCs w:val="32"/>
          <w:highlight w:val="none"/>
        </w:rPr>
        <w:t>学龄人口</w:t>
      </w:r>
      <w:r>
        <w:rPr>
          <w:rFonts w:hint="eastAsia" w:ascii="仿宋_GB2312" w:hAnsi="仿宋_GB2312" w:eastAsia="仿宋_GB2312" w:cs="仿宋_GB2312"/>
          <w:color w:val="auto"/>
          <w:sz w:val="32"/>
          <w:szCs w:val="32"/>
          <w:highlight w:val="none"/>
        </w:rPr>
        <w:t>变化</w:t>
      </w:r>
      <w:r>
        <w:rPr>
          <w:rFonts w:ascii="仿宋_GB2312" w:hAnsi="仿宋_GB2312" w:eastAsia="仿宋_GB2312" w:cs="仿宋_GB2312"/>
          <w:color w:val="auto"/>
          <w:sz w:val="32"/>
          <w:szCs w:val="32"/>
          <w:highlight w:val="none"/>
        </w:rPr>
        <w:t>趋势、现有学位缺口及城乡发展差异，</w:t>
      </w:r>
      <w:r>
        <w:rPr>
          <w:rFonts w:hint="eastAsia" w:ascii="仿宋_GB2312" w:hAnsi="仿宋_GB2312" w:eastAsia="仿宋_GB2312" w:cs="仿宋_GB2312"/>
          <w:color w:val="auto"/>
          <w:sz w:val="32"/>
          <w:szCs w:val="32"/>
          <w:highlight w:val="none"/>
        </w:rPr>
        <w:t>遵循“</w:t>
      </w:r>
      <w:bookmarkStart w:id="4" w:name="OLE_LINK4"/>
      <w:r>
        <w:rPr>
          <w:rFonts w:hint="eastAsia" w:ascii="仿宋_GB2312" w:hAnsi="仿宋_GB2312" w:eastAsia="仿宋_GB2312" w:cs="仿宋_GB2312"/>
          <w:color w:val="auto"/>
          <w:sz w:val="32"/>
          <w:szCs w:val="32"/>
          <w:highlight w:val="none"/>
        </w:rPr>
        <w:t>高中向县城集中、义务教育向中心镇集中、学前就近就便</w:t>
      </w:r>
      <w:bookmarkEnd w:id="4"/>
      <w:r>
        <w:rPr>
          <w:rFonts w:hint="eastAsia" w:ascii="仿宋_GB2312" w:hAnsi="仿宋_GB2312" w:eastAsia="仿宋_GB2312" w:cs="仿宋_GB2312"/>
          <w:color w:val="auto"/>
          <w:sz w:val="32"/>
          <w:szCs w:val="32"/>
          <w:highlight w:val="none"/>
        </w:rPr>
        <w:t>、特殊教育标准化”的原则，我县需持续优化基础教育学校布局，逐步健全与人口变化相适应的基础教育资源统筹调配机制。</w:t>
      </w:r>
    </w:p>
    <w:p w14:paraId="4E47B2F1">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2</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rPr>
        <w:t>教育设施</w:t>
      </w:r>
      <w:r>
        <w:rPr>
          <w:rFonts w:hint="eastAsia" w:ascii="仿宋_GB2312" w:hAnsi="仿宋_GB2312" w:eastAsia="仿宋_GB2312" w:cs="仿宋_GB2312"/>
          <w:b/>
          <w:color w:val="auto"/>
          <w:sz w:val="32"/>
          <w:szCs w:val="32"/>
          <w:highlight w:val="none"/>
          <w:lang w:eastAsia="zh-CN"/>
        </w:rPr>
        <w:t>不足、</w:t>
      </w:r>
      <w:r>
        <w:rPr>
          <w:rFonts w:hint="eastAsia" w:ascii="仿宋_GB2312" w:hAnsi="仿宋_GB2312" w:eastAsia="仿宋_GB2312" w:cs="仿宋_GB2312"/>
          <w:b/>
          <w:color w:val="auto"/>
          <w:sz w:val="32"/>
          <w:szCs w:val="32"/>
          <w:highlight w:val="none"/>
        </w:rPr>
        <w:t>老旧与更新滞后</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首先，部分农村义务教育学校办学条件相对薄弱，</w:t>
      </w:r>
      <w:r>
        <w:rPr>
          <w:rFonts w:hint="eastAsia" w:ascii="仿宋_GB2312" w:hAnsi="仿宋_GB2312" w:eastAsia="仿宋_GB2312" w:cs="仿宋_GB2312"/>
          <w:color w:val="auto"/>
          <w:sz w:val="32"/>
          <w:szCs w:val="32"/>
          <w:highlight w:val="none"/>
          <w:lang w:eastAsia="zh-CN"/>
        </w:rPr>
        <w:t>部分校舍建于“普九”时期，大多属于</w:t>
      </w:r>
      <w:r>
        <w:rPr>
          <w:rFonts w:hint="eastAsia" w:ascii="仿宋_GB2312" w:hAnsi="仿宋_GB2312" w:eastAsia="仿宋_GB2312" w:cs="仿宋_GB2312"/>
          <w:color w:val="auto"/>
          <w:sz w:val="32"/>
          <w:szCs w:val="32"/>
          <w:highlight w:val="none"/>
          <w:lang w:val="en-US" w:eastAsia="zh-CN"/>
        </w:rPr>
        <w:t>C级危房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存在安全隐患，</w:t>
      </w:r>
      <w:r>
        <w:rPr>
          <w:rFonts w:hint="eastAsia" w:ascii="仿宋_GB2312" w:hAnsi="仿宋_GB2312" w:eastAsia="仿宋_GB2312" w:cs="仿宋_GB2312"/>
          <w:color w:val="auto"/>
          <w:sz w:val="32"/>
          <w:szCs w:val="32"/>
          <w:highlight w:val="none"/>
        </w:rPr>
        <w:t>篮球场、足球场等基本运动场地设施不充足不完善。其次，部分学校所使用的“班班通”多媒体教学平台和师生电脑大部分仍为实施教育“创强”时购置，大多已老旧失修，无法继续使用，不能满足教学的需要。据调查统计，全县中小学校现有陈旧老化需更新换代的多媒体教学平台300多套，因报废需重新安装建设的计算机教室13间，需要更新配备的学生电脑1,500多台和教师办公电脑600多台。另外</w:t>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全县教育信息化建设水平相比发达地区仍有一定差距，仅部分学校配备了智慧教室、录播室、创客室。全县教育大数据汇聚覆盖率低，智能化教学和管理平台的搭建、教育信息互通互联、教育教学资源共建共享等建设工作仍待进一步推动，智慧教育发展水平仍待进一步提高，对教育信息化的投入仍需不断加大。</w:t>
      </w:r>
    </w:p>
    <w:p w14:paraId="484D3525">
      <w:pPr>
        <w:spacing w:line="6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3</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rPr>
        <w:t>职业教育发展有待加强</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目前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县职业技术学校</w:t>
      </w:r>
      <w:r>
        <w:rPr>
          <w:rFonts w:hint="eastAsia" w:ascii="仿宋_GB2312" w:hAnsi="仿宋_GB2312" w:eastAsia="仿宋_GB2312" w:cs="仿宋_GB2312"/>
          <w:color w:val="auto"/>
          <w:sz w:val="32"/>
          <w:szCs w:val="32"/>
          <w:highlight w:val="none"/>
          <w:lang w:val="en-US" w:eastAsia="zh-CN"/>
        </w:rPr>
        <w:t>发展定位不够明晰，学校吸引力、影响力较弱，招生人数不够理想</w:t>
      </w:r>
      <w:r>
        <w:rPr>
          <w:rFonts w:hint="eastAsia" w:ascii="仿宋_GB2312" w:hAnsi="仿宋_GB2312" w:eastAsia="仿宋_GB2312" w:cs="仿宋_GB2312"/>
          <w:color w:val="auto"/>
          <w:sz w:val="32"/>
          <w:szCs w:val="32"/>
          <w:highlight w:val="none"/>
        </w:rPr>
        <w:t>。“双师型”专业教师</w:t>
      </w:r>
      <w:r>
        <w:rPr>
          <w:rFonts w:hint="eastAsia" w:ascii="仿宋_GB2312" w:hAnsi="仿宋_GB2312" w:eastAsia="仿宋_GB2312" w:cs="仿宋_GB2312"/>
          <w:color w:val="auto"/>
          <w:sz w:val="32"/>
          <w:szCs w:val="32"/>
          <w:highlight w:val="none"/>
          <w:lang w:val="en-US" w:eastAsia="zh-CN"/>
        </w:rPr>
        <w:t>比例</w:t>
      </w:r>
      <w:r>
        <w:rPr>
          <w:rFonts w:hint="eastAsia" w:ascii="仿宋_GB2312" w:hAnsi="仿宋_GB2312" w:eastAsia="仿宋_GB2312" w:cs="仿宋_GB2312"/>
          <w:color w:val="auto"/>
          <w:sz w:val="32"/>
          <w:szCs w:val="32"/>
          <w:highlight w:val="none"/>
        </w:rPr>
        <w:t>偏低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仅</w:t>
      </w:r>
      <w:r>
        <w:rPr>
          <w:rFonts w:hint="eastAsia" w:ascii="仿宋_GB2312" w:hAnsi="仿宋_GB2312" w:eastAsia="仿宋_GB2312" w:cs="仿宋_GB2312"/>
          <w:color w:val="auto"/>
          <w:sz w:val="32"/>
          <w:szCs w:val="32"/>
          <w:highlight w:val="none"/>
        </w:rPr>
        <w:t>有13人，占教师总数约38.2%。</w:t>
      </w:r>
    </w:p>
    <w:p w14:paraId="49CD0395">
      <w:pPr>
        <w:spacing w:line="60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4</w:t>
      </w:r>
      <w:r>
        <w:rPr>
          <w:rFonts w:ascii="仿宋_GB2312" w:hAnsi="仿宋_GB2312" w:eastAsia="仿宋_GB2312" w:cs="仿宋_GB2312"/>
          <w:b/>
          <w:color w:val="auto"/>
          <w:sz w:val="32"/>
          <w:szCs w:val="32"/>
          <w:highlight w:val="none"/>
        </w:rPr>
        <w:t>.</w:t>
      </w:r>
      <w:bookmarkStart w:id="5" w:name="OLE_LINK16"/>
      <w:r>
        <w:rPr>
          <w:rFonts w:hint="eastAsia" w:ascii="仿宋_GB2312" w:hAnsi="仿宋_GB2312" w:eastAsia="仿宋_GB2312" w:cs="仿宋_GB2312"/>
          <w:b/>
          <w:color w:val="auto"/>
          <w:sz w:val="32"/>
          <w:szCs w:val="32"/>
          <w:highlight w:val="none"/>
          <w:lang w:eastAsia="zh-CN"/>
        </w:rPr>
        <w:t>群众对教育满意度仍有较大提升空间。</w:t>
      </w:r>
      <w:bookmarkEnd w:id="5"/>
      <w:r>
        <w:rPr>
          <w:rFonts w:ascii="仿宋_GB2312" w:hAnsi="仿宋_GB2312" w:eastAsia="仿宋_GB2312" w:cs="仿宋_GB2312"/>
          <w:color w:val="auto"/>
          <w:sz w:val="32"/>
          <w:szCs w:val="32"/>
          <w:highlight w:val="none"/>
        </w:rPr>
        <w:t>2024年3月</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通过在线问卷形式对全县中小学和幼儿园的教师、家长和学生进行了教育满意度</w:t>
      </w:r>
      <w:r>
        <w:rPr>
          <w:rFonts w:hint="eastAsia" w:ascii="仿宋_GB2312" w:hAnsi="仿宋_GB2312" w:eastAsia="仿宋_GB2312" w:cs="仿宋_GB2312"/>
          <w:color w:val="auto"/>
          <w:sz w:val="32"/>
          <w:szCs w:val="32"/>
          <w:highlight w:val="none"/>
          <w:lang w:eastAsia="zh-CN"/>
        </w:rPr>
        <w:t>抽样</w:t>
      </w:r>
      <w:r>
        <w:rPr>
          <w:rFonts w:ascii="仿宋_GB2312" w:hAnsi="仿宋_GB2312" w:eastAsia="仿宋_GB2312" w:cs="仿宋_GB2312"/>
          <w:color w:val="auto"/>
          <w:sz w:val="32"/>
          <w:szCs w:val="32"/>
          <w:highlight w:val="none"/>
        </w:rPr>
        <w:t>调查。调查通过在线问卷形式进行，调查内容涉及</w:t>
      </w:r>
      <w:r>
        <w:rPr>
          <w:rFonts w:hint="eastAsia" w:ascii="仿宋_GB2312" w:hAnsi="仿宋_GB2312" w:eastAsia="仿宋_GB2312" w:cs="仿宋_GB2312"/>
          <w:color w:val="auto"/>
          <w:sz w:val="32"/>
          <w:szCs w:val="32"/>
          <w:highlight w:val="none"/>
          <w:lang w:val="en-US" w:eastAsia="zh-CN"/>
        </w:rPr>
        <w:t>学校</w:t>
      </w:r>
      <w:r>
        <w:rPr>
          <w:rFonts w:ascii="仿宋_GB2312" w:hAnsi="仿宋_GB2312" w:eastAsia="仿宋_GB2312" w:cs="仿宋_GB2312"/>
          <w:color w:val="auto"/>
          <w:sz w:val="32"/>
          <w:szCs w:val="32"/>
          <w:highlight w:val="none"/>
        </w:rPr>
        <w:t>校长领导能力、师资水平、教育教学水平、学生发展、办学条件等五大方面。</w:t>
      </w:r>
      <w:r>
        <w:rPr>
          <w:rFonts w:hint="eastAsia" w:ascii="仿宋_GB2312" w:hAnsi="仿宋_GB2312" w:eastAsia="仿宋_GB2312" w:cs="仿宋_GB2312"/>
          <w:color w:val="auto"/>
          <w:sz w:val="32"/>
          <w:szCs w:val="32"/>
          <w:highlight w:val="none"/>
          <w:lang w:eastAsia="zh-CN"/>
        </w:rPr>
        <w:t>共回收有效问卷</w:t>
      </w:r>
      <w:r>
        <w:rPr>
          <w:rFonts w:hint="eastAsia" w:ascii="仿宋_GB2312" w:hAnsi="仿宋_GB2312" w:eastAsia="仿宋_GB2312" w:cs="仿宋_GB2312"/>
          <w:color w:val="auto"/>
          <w:sz w:val="32"/>
          <w:szCs w:val="32"/>
          <w:highlight w:val="none"/>
          <w:lang w:val="en-US" w:eastAsia="zh-CN"/>
        </w:rPr>
        <w:t>9057份，其中家长问卷4855份，教师问卷774份，学生问卷3428份。</w:t>
      </w:r>
      <w:r>
        <w:rPr>
          <w:rFonts w:hint="eastAsia" w:ascii="仿宋_GB2312" w:hAnsi="仿宋_GB2312" w:eastAsia="仿宋_GB2312" w:cs="仿宋_GB2312"/>
          <w:color w:val="auto"/>
          <w:sz w:val="32"/>
          <w:szCs w:val="32"/>
          <w:highlight w:val="none"/>
        </w:rPr>
        <w:t>调查结果显示</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我县幼儿园办学成绩获得家长群众的高度认可，整体满意度达</w:t>
      </w:r>
      <w:r>
        <w:rPr>
          <w:rFonts w:hint="eastAsia" w:ascii="仿宋_GB2312" w:hAnsi="仿宋_GB2312" w:eastAsia="仿宋_GB2312" w:cs="仿宋_GB2312"/>
          <w:color w:val="auto"/>
          <w:sz w:val="32"/>
          <w:szCs w:val="32"/>
          <w:highlight w:val="none"/>
          <w:lang w:val="en-US" w:eastAsia="zh-CN"/>
        </w:rPr>
        <w:t>97.8%以上。然而，在中小学领域，家长的整体满意度约为85.9%，尚有相对较大的提升空间。教师队</w:t>
      </w:r>
      <w:r>
        <w:rPr>
          <w:rFonts w:ascii="仿宋_GB2312" w:hAnsi="仿宋_GB2312" w:eastAsia="仿宋_GB2312" w:cs="仿宋_GB2312"/>
          <w:color w:val="auto"/>
          <w:sz w:val="32"/>
          <w:szCs w:val="32"/>
          <w:highlight w:val="none"/>
        </w:rPr>
        <w:t>伍年龄结构</w:t>
      </w:r>
      <w:r>
        <w:rPr>
          <w:rFonts w:hint="eastAsia" w:ascii="仿宋_GB2312" w:hAnsi="仿宋_GB2312" w:eastAsia="仿宋_GB2312" w:cs="仿宋_GB2312"/>
          <w:color w:val="auto"/>
          <w:sz w:val="32"/>
          <w:szCs w:val="32"/>
          <w:highlight w:val="none"/>
          <w:lang w:val="en-US" w:eastAsia="zh-CN"/>
        </w:rPr>
        <w:t>偏大，</w:t>
      </w:r>
      <w:bookmarkStart w:id="6" w:name="OLE_LINK15"/>
      <w:r>
        <w:rPr>
          <w:rFonts w:hint="eastAsia" w:ascii="仿宋_GB2312" w:hAnsi="仿宋_GB2312" w:eastAsia="仿宋_GB2312" w:cs="仿宋_GB2312"/>
          <w:color w:val="auto"/>
          <w:sz w:val="32"/>
          <w:szCs w:val="32"/>
          <w:highlight w:val="none"/>
          <w:lang w:val="en-US" w:eastAsia="zh-CN"/>
        </w:rPr>
        <w:t>优质生源外流的现象还没有根本性扭转</w:t>
      </w:r>
      <w:bookmarkEnd w:id="6"/>
      <w:r>
        <w:rPr>
          <w:rFonts w:hint="eastAsia" w:ascii="仿宋_GB2312" w:hAnsi="仿宋_GB2312" w:eastAsia="仿宋_GB2312" w:cs="仿宋_GB2312"/>
          <w:color w:val="auto"/>
          <w:sz w:val="32"/>
          <w:szCs w:val="32"/>
          <w:highlight w:val="none"/>
          <w:lang w:val="en-US" w:eastAsia="zh-CN"/>
        </w:rPr>
        <w:t>。</w:t>
      </w:r>
    </w:p>
    <w:p w14:paraId="25679BB0">
      <w:pPr>
        <w:spacing w:line="6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5</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rPr>
        <w:t>“双创”工作仍存在多个短板</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在学前教育方面，</w:t>
      </w:r>
      <w:r>
        <w:rPr>
          <w:rFonts w:hint="eastAsia" w:ascii="仿宋_GB2312" w:hAnsi="仿宋_GB2312" w:eastAsia="仿宋_GB2312" w:cs="仿宋_GB2312"/>
          <w:color w:val="auto"/>
          <w:sz w:val="32"/>
          <w:szCs w:val="32"/>
          <w:highlight w:val="none"/>
          <w:lang w:val="en-US" w:eastAsia="zh-CN"/>
        </w:rPr>
        <w:t>真正</w:t>
      </w:r>
      <w:r>
        <w:rPr>
          <w:rFonts w:hint="eastAsia" w:ascii="仿宋_GB2312" w:hAnsi="仿宋_GB2312" w:eastAsia="仿宋_GB2312" w:cs="仿宋_GB2312"/>
          <w:color w:val="auto"/>
          <w:sz w:val="32"/>
          <w:szCs w:val="32"/>
          <w:highlight w:val="none"/>
        </w:rPr>
        <w:t>公办园在园幼儿占比未达到50%，</w:t>
      </w:r>
      <w:r>
        <w:rPr>
          <w:rFonts w:hint="eastAsia" w:ascii="仿宋_GB2312" w:hAnsi="仿宋_GB2312" w:eastAsia="仿宋_GB2312" w:cs="仿宋_GB2312"/>
          <w:color w:val="auto"/>
          <w:sz w:val="32"/>
          <w:szCs w:val="32"/>
          <w:highlight w:val="none"/>
          <w:lang w:eastAsia="zh-CN"/>
        </w:rPr>
        <w:t>部分</w:t>
      </w:r>
      <w:r>
        <w:rPr>
          <w:rFonts w:hint="eastAsia" w:ascii="仿宋_GB2312" w:hAnsi="仿宋_GB2312" w:eastAsia="仿宋_GB2312" w:cs="仿宋_GB2312"/>
          <w:color w:val="auto"/>
          <w:sz w:val="32"/>
          <w:szCs w:val="32"/>
          <w:highlight w:val="none"/>
        </w:rPr>
        <w:t>园舍条件不达标，</w:t>
      </w:r>
      <w:r>
        <w:rPr>
          <w:rFonts w:hint="eastAsia" w:ascii="仿宋_GB2312" w:hAnsi="仿宋_GB2312" w:eastAsia="仿宋_GB2312" w:cs="仿宋_GB2312"/>
          <w:color w:val="auto"/>
          <w:sz w:val="32"/>
          <w:szCs w:val="32"/>
          <w:highlight w:val="none"/>
          <w:lang w:eastAsia="zh-CN"/>
        </w:rPr>
        <w:t>在编、非在编教师没有实现同工同酬待遇，</w:t>
      </w:r>
      <w:r>
        <w:rPr>
          <w:rFonts w:hint="eastAsia" w:ascii="仿宋_GB2312" w:hAnsi="仿宋_GB2312" w:eastAsia="仿宋_GB2312" w:cs="仿宋_GB2312"/>
          <w:color w:val="auto"/>
          <w:sz w:val="32"/>
          <w:szCs w:val="32"/>
          <w:highlight w:val="none"/>
        </w:rPr>
        <w:t>教职工配备不足，师生比未达标，教师持证率</w:t>
      </w:r>
      <w:r>
        <w:rPr>
          <w:rFonts w:hint="eastAsia" w:ascii="仿宋_GB2312" w:hAnsi="仿宋_GB2312" w:eastAsia="仿宋_GB2312" w:cs="仿宋_GB2312"/>
          <w:color w:val="auto"/>
          <w:sz w:val="32"/>
          <w:szCs w:val="32"/>
          <w:highlight w:val="none"/>
          <w:lang w:val="en-US" w:eastAsia="zh-CN"/>
        </w:rPr>
        <w:t>较</w:t>
      </w:r>
      <w:r>
        <w:rPr>
          <w:rFonts w:hint="eastAsia" w:ascii="仿宋_GB2312" w:hAnsi="仿宋_GB2312" w:eastAsia="仿宋_GB2312" w:cs="仿宋_GB2312"/>
          <w:color w:val="auto"/>
          <w:sz w:val="32"/>
          <w:szCs w:val="32"/>
          <w:highlight w:val="none"/>
        </w:rPr>
        <w:t>低。在义务教育方面，生均教学及辅助用房面积、生均体育运动场馆面积、生均教学仪器设备值不达标学校较多，</w:t>
      </w:r>
      <w:r>
        <w:rPr>
          <w:rFonts w:hint="eastAsia" w:ascii="仿宋_GB2312" w:hAnsi="仿宋_GB2312" w:eastAsia="仿宋_GB2312" w:cs="仿宋_GB2312"/>
          <w:color w:val="auto"/>
          <w:sz w:val="32"/>
          <w:szCs w:val="32"/>
          <w:highlight w:val="none"/>
          <w:lang w:eastAsia="zh-CN"/>
        </w:rPr>
        <w:t>个别</w:t>
      </w:r>
      <w:r>
        <w:rPr>
          <w:rFonts w:hint="eastAsia" w:ascii="仿宋_GB2312" w:hAnsi="仿宋_GB2312" w:eastAsia="仿宋_GB2312" w:cs="仿宋_GB2312"/>
          <w:color w:val="auto"/>
          <w:sz w:val="32"/>
          <w:szCs w:val="32"/>
          <w:highlight w:val="none"/>
        </w:rPr>
        <w:t>学校规模超编，教师培训完成率未达到100%，国家义务教育质量监测学生学业水平未达到Ⅲ级以上。</w:t>
      </w:r>
    </w:p>
    <w:p w14:paraId="50CDDFFC">
      <w:pPr>
        <w:spacing w:line="600" w:lineRule="exact"/>
        <w:ind w:firstLine="640" w:firstLineChars="200"/>
        <w:rPr>
          <w:rFonts w:ascii="楷体" w:hAnsi="楷体" w:eastAsia="楷体" w:cs="楷体"/>
          <w:color w:val="auto"/>
          <w:sz w:val="32"/>
          <w:szCs w:val="32"/>
          <w:highlight w:val="none"/>
        </w:rPr>
      </w:pPr>
      <w:r>
        <w:rPr>
          <w:rFonts w:hint="eastAsia" w:ascii="黑体" w:hAnsi="黑体" w:eastAsia="黑体" w:cs="黑体"/>
          <w:color w:val="auto"/>
          <w:sz w:val="32"/>
          <w:szCs w:val="32"/>
          <w:highlight w:val="none"/>
        </w:rPr>
        <w:t>三、发展思路与目标</w:t>
      </w:r>
    </w:p>
    <w:p w14:paraId="2747A10B">
      <w:pPr>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（一）发展思路</w:t>
      </w:r>
    </w:p>
    <w:p w14:paraId="18B4C2B4">
      <w:pPr>
        <w:spacing w:line="640" w:lineRule="exact"/>
        <w:ind w:firstLine="640" w:firstLineChars="200"/>
        <w:rPr>
          <w:color w:val="auto"/>
          <w:highlight w:val="none"/>
        </w:rPr>
      </w:pPr>
      <w:r>
        <w:rPr>
          <w:rFonts w:hint="eastAsia" w:ascii="仿宋_GB2312" w:hAnsi="仿宋_GB2312" w:eastAsia="仿宋_GB2312" w:cs="仿宋_GB2312"/>
          <w:color w:val="auto"/>
          <w:sz w:val="32"/>
          <w:szCs w:val="32"/>
          <w:highlight w:val="none"/>
        </w:rPr>
        <w:t>立足</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rPr>
        <w:t>县经济社会发展现状和教育实际，秉持</w:t>
      </w:r>
      <w:r>
        <w:rPr>
          <w:rFonts w:hint="eastAsia" w:ascii="仿宋_GB2312" w:hAnsi="仿宋_GB2312" w:eastAsia="仿宋_GB2312" w:cs="仿宋_GB2312"/>
          <w:color w:val="auto"/>
          <w:sz w:val="32"/>
          <w:szCs w:val="32"/>
          <w:highlight w:val="none"/>
          <w:lang w:val="en-US" w:eastAsia="zh-CN"/>
        </w:rPr>
        <w:t>普及</w:t>
      </w:r>
      <w:r>
        <w:rPr>
          <w:rFonts w:hint="eastAsia" w:ascii="仿宋_GB2312" w:hAnsi="仿宋_GB2312" w:eastAsia="仿宋_GB2312" w:cs="仿宋_GB2312"/>
          <w:color w:val="auto"/>
          <w:sz w:val="32"/>
          <w:szCs w:val="32"/>
          <w:highlight w:val="none"/>
        </w:rPr>
        <w:t>普惠与优质均衡的发展理念，致力于推进基础教育优质均衡发展和城乡一体化进程，着力补齐乡村教育短板，全面提升县域教育整体发展水平。</w:t>
      </w:r>
      <w:r>
        <w:rPr>
          <w:rFonts w:hint="eastAsia" w:ascii="仿宋_GB2312" w:hAnsi="仿宋_GB2312" w:eastAsia="仿宋_GB2312" w:cs="仿宋_GB2312"/>
          <w:color w:val="auto"/>
          <w:sz w:val="32"/>
          <w:szCs w:val="32"/>
          <w:highlight w:val="none"/>
          <w:lang w:val="en-US" w:eastAsia="zh-CN"/>
        </w:rPr>
        <w:t>2025-2029年期间，</w:t>
      </w:r>
      <w:r>
        <w:rPr>
          <w:rFonts w:hint="eastAsia" w:ascii="仿宋_GB2312" w:hAnsi="仿宋_GB2312" w:eastAsia="仿宋_GB2312" w:cs="仿宋_GB2312"/>
          <w:b/>
          <w:bCs/>
          <w:color w:val="auto"/>
          <w:sz w:val="32"/>
          <w:szCs w:val="32"/>
          <w:highlight w:val="none"/>
        </w:rPr>
        <w:t>“一年强基础”</w:t>
      </w:r>
      <w:r>
        <w:rPr>
          <w:rFonts w:hint="eastAsia" w:ascii="仿宋_GB2312" w:hAnsi="仿宋_GB2312" w:eastAsia="仿宋_GB2312" w:cs="仿宋_GB2312"/>
          <w:color w:val="auto"/>
          <w:sz w:val="32"/>
          <w:szCs w:val="32"/>
          <w:highlight w:val="none"/>
        </w:rPr>
        <w:t>，健全学校管理制度，完善教育评价体系，调整优化校点布局，进一步补齐教育领域短板，全面实施普通高中托管帮扶工作，构建公办、民办教育良性竞争、互促共建的内生动力机制。</w:t>
      </w:r>
      <w:r>
        <w:rPr>
          <w:rFonts w:hint="eastAsia" w:ascii="仿宋_GB2312" w:hAnsi="仿宋_GB2312" w:eastAsia="仿宋_GB2312" w:cs="仿宋_GB2312"/>
          <w:b/>
          <w:bCs/>
          <w:color w:val="auto"/>
          <w:sz w:val="32"/>
          <w:szCs w:val="32"/>
          <w:highlight w:val="none"/>
        </w:rPr>
        <w:t>“三年上台阶”，</w:t>
      </w:r>
      <w:r>
        <w:rPr>
          <w:rFonts w:hint="eastAsia" w:ascii="仿宋_GB2312" w:hAnsi="仿宋_GB2312" w:eastAsia="仿宋_GB2312" w:cs="仿宋_GB2312"/>
          <w:color w:val="auto"/>
          <w:sz w:val="32"/>
          <w:szCs w:val="32"/>
          <w:highlight w:val="none"/>
        </w:rPr>
        <w:t>搭建完善基础教育优质学校培育体系，硬件建设与队伍建设全面提质，教育治理成效显著，各学段在外就读学生明显减少，人民群众对教育的满意度明显提高。</w:t>
      </w:r>
      <w:r>
        <w:rPr>
          <w:rFonts w:hint="eastAsia" w:ascii="仿宋_GB2312" w:hAnsi="仿宋_GB2312" w:eastAsia="仿宋_GB2312" w:cs="仿宋_GB2312"/>
          <w:b/>
          <w:bCs/>
          <w:color w:val="auto"/>
          <w:sz w:val="32"/>
          <w:szCs w:val="32"/>
          <w:highlight w:val="none"/>
        </w:rPr>
        <w:t>“五年促赶超”，</w:t>
      </w:r>
      <w:r>
        <w:rPr>
          <w:rFonts w:hint="eastAsia" w:ascii="仿宋_GB2312" w:hAnsi="仿宋_GB2312" w:eastAsia="仿宋_GB2312" w:cs="仿宋_GB2312"/>
          <w:color w:val="auto"/>
          <w:sz w:val="32"/>
          <w:szCs w:val="32"/>
          <w:highlight w:val="none"/>
        </w:rPr>
        <w:t>“双创”工作通过国家评估认定，职业教育融合发展，教育质量全面提升，高考</w:t>
      </w:r>
      <w:r>
        <w:rPr>
          <w:rFonts w:hint="eastAsia" w:ascii="仿宋_GB2312" w:hAnsi="仿宋_GB2312" w:eastAsia="仿宋_GB2312" w:cs="仿宋_GB2312"/>
          <w:color w:val="auto"/>
          <w:sz w:val="32"/>
          <w:szCs w:val="32"/>
          <w:highlight w:val="none"/>
          <w:lang w:eastAsia="zh-CN"/>
        </w:rPr>
        <w:t>成绩排在全市县区前列，</w:t>
      </w:r>
      <w:r>
        <w:rPr>
          <w:rFonts w:hint="eastAsia" w:ascii="仿宋_GB2312" w:hAnsi="仿宋_GB2312" w:eastAsia="仿宋_GB2312" w:cs="仿宋_GB2312"/>
          <w:color w:val="auto"/>
          <w:sz w:val="32"/>
          <w:szCs w:val="32"/>
          <w:highlight w:val="none"/>
        </w:rPr>
        <w:t>“学在连平”品牌吸引力持续增强，人民群众对教育的满意度显著跃升，为2035年建成“教育强县”打下坚实基础。</w:t>
      </w:r>
    </w:p>
    <w:p w14:paraId="61D1C90D">
      <w:pPr>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（二）总体目标</w:t>
      </w:r>
    </w:p>
    <w:p w14:paraId="582C0432">
      <w:pPr>
        <w:spacing w:line="600" w:lineRule="exact"/>
        <w:ind w:firstLine="640" w:firstLineChars="200"/>
        <w:rPr>
          <w:rFonts w:ascii="楷体" w:hAnsi="楷体" w:eastAsia="楷体" w:cs="楷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2025-2029年</w:t>
      </w:r>
      <w:r>
        <w:rPr>
          <w:rFonts w:hint="eastAsia" w:ascii="仿宋_GB2312" w:hAnsi="仿宋_GB2312" w:eastAsia="仿宋_GB2312" w:cs="仿宋_GB2312"/>
          <w:color w:val="auto"/>
          <w:sz w:val="32"/>
          <w:szCs w:val="32"/>
          <w:highlight w:val="none"/>
        </w:rPr>
        <w:t>按照“1231”发展目标展开，即：“一个突破”，突破县域普通高中</w:t>
      </w:r>
      <w:r>
        <w:rPr>
          <w:rFonts w:hint="eastAsia" w:ascii="仿宋_GB2312" w:hAnsi="仿宋_GB2312" w:eastAsia="仿宋_GB2312" w:cs="仿宋_GB2312"/>
          <w:color w:val="auto"/>
          <w:sz w:val="32"/>
          <w:szCs w:val="32"/>
          <w:highlight w:val="none"/>
          <w:lang w:val="en-US" w:eastAsia="zh-CN"/>
        </w:rPr>
        <w:t>办学水平不高、优质资源流失的</w:t>
      </w:r>
      <w:r>
        <w:rPr>
          <w:rFonts w:hint="eastAsia" w:ascii="仿宋_GB2312" w:hAnsi="仿宋_GB2312" w:eastAsia="仿宋_GB2312" w:cs="仿宋_GB2312"/>
          <w:color w:val="auto"/>
          <w:sz w:val="32"/>
          <w:szCs w:val="32"/>
          <w:highlight w:val="none"/>
        </w:rPr>
        <w:t>困境；“两个创建”，创建全国义务教育优质均衡县和学前教育普及普惠县；“三个提升”，全学段提升学前教育、义务教育、高中（含职</w:t>
      </w:r>
      <w:r>
        <w:rPr>
          <w:rFonts w:hint="eastAsia" w:ascii="仿宋_GB2312" w:hAnsi="仿宋_GB2312" w:eastAsia="仿宋_GB2312" w:cs="仿宋_GB2312"/>
          <w:color w:val="auto"/>
          <w:sz w:val="32"/>
          <w:szCs w:val="32"/>
          <w:highlight w:val="none"/>
          <w:lang w:eastAsia="zh-CN"/>
        </w:rPr>
        <w:t>校</w:t>
      </w:r>
      <w:r>
        <w:rPr>
          <w:rFonts w:hint="eastAsia" w:ascii="仿宋_GB2312" w:hAnsi="仿宋_GB2312" w:eastAsia="仿宋_GB2312" w:cs="仿宋_GB2312"/>
          <w:color w:val="auto"/>
          <w:sz w:val="32"/>
          <w:szCs w:val="32"/>
          <w:highlight w:val="none"/>
        </w:rPr>
        <w:t>）教育质量；“一个重点”，重点优化校点布局。</w:t>
      </w:r>
    </w:p>
    <w:p w14:paraId="227DBC57">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通过持续努力，确保至2035年，全县基础教育办学质量实现显著提升，办学水平和综合实力稳居河源市前列，构建起覆盖全域、优质均衡、人民满意的“幼有优育、学有优教”高质量基础教育体系，</w:t>
      </w:r>
      <w:r>
        <w:rPr>
          <w:rFonts w:hint="eastAsia" w:ascii="仿宋_GB2312" w:hAnsi="仿宋_GB2312" w:eastAsia="仿宋_GB2312" w:cs="仿宋_GB2312"/>
          <w:color w:val="auto"/>
          <w:sz w:val="32"/>
          <w:szCs w:val="32"/>
          <w:highlight w:val="none"/>
          <w:lang w:val="en-US" w:eastAsia="zh-CN"/>
        </w:rPr>
        <w:t>建成“教育强县”，</w:t>
      </w:r>
      <w:r>
        <w:rPr>
          <w:rFonts w:hint="eastAsia" w:ascii="仿宋_GB2312" w:hAnsi="仿宋_GB2312" w:eastAsia="仿宋_GB2312" w:cs="仿宋_GB2312"/>
          <w:color w:val="auto"/>
          <w:sz w:val="32"/>
          <w:szCs w:val="32"/>
          <w:highlight w:val="none"/>
        </w:rPr>
        <w:t>切实满足人民群众日益增长的“上好学”美好愿景。</w:t>
      </w:r>
    </w:p>
    <w:p w14:paraId="190799C7">
      <w:pPr>
        <w:spacing w:line="600" w:lineRule="exact"/>
        <w:ind w:left="0" w:leftChars="0" w:firstLine="640" w:firstLineChars="200"/>
        <w:jc w:val="left"/>
        <w:rPr>
          <w:rFonts w:hint="eastAsia" w:ascii="黑体" w:hAnsi="黑体" w:eastAsia="黑体" w:cs="黑体"/>
          <w:b w:val="0"/>
          <w:bCs/>
          <w:color w:val="auto"/>
          <w:sz w:val="30"/>
          <w:szCs w:val="30"/>
          <w:highlight w:val="none"/>
        </w:rPr>
      </w:pPr>
      <w:r>
        <w:rPr>
          <w:rFonts w:hint="eastAsia" w:ascii="楷体" w:hAnsi="楷体" w:eastAsia="楷体" w:cs="楷体"/>
          <w:color w:val="auto"/>
          <w:sz w:val="32"/>
          <w:szCs w:val="32"/>
          <w:highlight w:val="none"/>
        </w:rPr>
        <w:t>（三）</w:t>
      </w:r>
      <w:r>
        <w:rPr>
          <w:rFonts w:hint="eastAsia" w:ascii="楷体" w:hAnsi="楷体" w:eastAsia="楷体" w:cs="楷体"/>
          <w:color w:val="auto"/>
          <w:sz w:val="32"/>
          <w:szCs w:val="32"/>
          <w:highlight w:val="none"/>
          <w:lang w:val="en-US" w:eastAsia="zh-CN"/>
        </w:rPr>
        <w:t>具体</w:t>
      </w:r>
      <w:r>
        <w:rPr>
          <w:rFonts w:hint="eastAsia" w:ascii="楷体" w:hAnsi="楷体" w:eastAsia="楷体" w:cs="楷体"/>
          <w:color w:val="auto"/>
          <w:sz w:val="32"/>
          <w:szCs w:val="32"/>
          <w:highlight w:val="none"/>
        </w:rPr>
        <w:t>目标</w:t>
      </w:r>
    </w:p>
    <w:p w14:paraId="715DD263">
      <w:pPr>
        <w:spacing w:line="640" w:lineRule="exact"/>
        <w:ind w:left="0" w:leftChars="0" w:firstLine="0" w:firstLineChars="0"/>
        <w:jc w:val="center"/>
        <w:rPr>
          <w:rFonts w:hint="eastAsia" w:ascii="黑体" w:hAnsi="黑体" w:eastAsia="黑体" w:cs="黑体"/>
          <w:b w:val="0"/>
          <w:bCs/>
          <w:color w:val="auto"/>
          <w:sz w:val="30"/>
          <w:szCs w:val="30"/>
          <w:highlight w:val="none"/>
        </w:rPr>
      </w:pPr>
      <w:r>
        <w:rPr>
          <w:rFonts w:hint="eastAsia" w:ascii="黑体" w:hAnsi="黑体" w:eastAsia="黑体" w:cs="黑体"/>
          <w:b w:val="0"/>
          <w:bCs/>
          <w:color w:val="auto"/>
          <w:sz w:val="30"/>
          <w:szCs w:val="30"/>
          <w:highlight w:val="none"/>
        </w:rPr>
        <w:t>表</w:t>
      </w:r>
      <w:r>
        <w:rPr>
          <w:rFonts w:hint="eastAsia" w:ascii="黑体" w:hAnsi="黑体" w:eastAsia="黑体" w:cs="黑体"/>
          <w:b w:val="0"/>
          <w:bCs/>
          <w:color w:val="auto"/>
          <w:sz w:val="30"/>
          <w:szCs w:val="30"/>
          <w:highlight w:val="none"/>
          <w:lang w:val="en-US" w:eastAsia="zh-CN"/>
        </w:rPr>
        <w:t xml:space="preserve">4 </w:t>
      </w:r>
      <w:r>
        <w:rPr>
          <w:rFonts w:hint="eastAsia" w:ascii="黑体" w:hAnsi="黑体" w:eastAsia="黑体" w:cs="黑体"/>
          <w:b w:val="0"/>
          <w:bCs/>
          <w:color w:val="auto"/>
          <w:sz w:val="30"/>
          <w:szCs w:val="30"/>
          <w:highlight w:val="none"/>
        </w:rPr>
        <w:t>连平县教育高质量发展（2025-2029年）规划主要目标</w:t>
      </w:r>
    </w:p>
    <w:tbl>
      <w:tblPr>
        <w:tblStyle w:val="9"/>
        <w:tblW w:w="8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3084"/>
        <w:gridCol w:w="1314"/>
        <w:gridCol w:w="1314"/>
        <w:gridCol w:w="1314"/>
      </w:tblGrid>
      <w:tr w14:paraId="40DF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E9F3">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序号</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59B">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主要指标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140">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2024年基础值</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EA1A">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2029年目标值</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D121">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属性</w:t>
            </w:r>
          </w:p>
        </w:tc>
      </w:tr>
      <w:tr w14:paraId="1AE8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1E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D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学前三年毛入园率（%）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F9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CE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4632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0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05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公办幼儿园和普惠性民办幼儿园在园幼儿比例（%）</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6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89.30%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2D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92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1127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2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5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九年义务教育巩固率（%）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7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98.05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A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98.26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F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约束性</w:t>
            </w:r>
          </w:p>
        </w:tc>
      </w:tr>
      <w:tr w14:paraId="5D41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0B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FF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三类残疾儿童少年义务教育入学率（%）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7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97.71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41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40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36D1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0C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高中阶段毛入学率（%）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B7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A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3418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劳动年龄人口平均受教育年限（年）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A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2E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C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约束性</w:t>
            </w:r>
          </w:p>
        </w:tc>
      </w:tr>
      <w:tr w14:paraId="132C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D3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7D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中等职业学校“双师型”专业教师占比（%）</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0F23">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38.2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B3E">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1B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2860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D1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1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幼儿园专任教师大专以上学历比例（%）</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55B2">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35C0">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47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1337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39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E6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小学专任教师本科以上学历比例（%）</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29F">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2E4D">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B0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6C7F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1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8F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初中专任教师本科以上学历比例（%）</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BB9">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00CF">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54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3CB9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65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DC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高中阶段学校专任教师研究生以上学历比例（%）</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DCF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8CA1">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B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5B8C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58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4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义务教育公办标准化学校覆盖率（%）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23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FB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7C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r w14:paraId="1AD3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B9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2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县城社区教育覆盖率（%）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93E">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264">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79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预期性</w:t>
            </w:r>
          </w:p>
        </w:tc>
      </w:tr>
    </w:tbl>
    <w:p w14:paraId="43C1035A">
      <w:pPr>
        <w:spacing w:line="60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四、重点任务</w:t>
      </w:r>
    </w:p>
    <w:p w14:paraId="6B503BD5">
      <w:pPr>
        <w:spacing w:line="600" w:lineRule="exact"/>
        <w:ind w:left="0" w:leftChars="0"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根据2025年至2029年的发展目标，详细制定未来五年的重点任务，推动连平教育高质量发展。</w:t>
      </w:r>
    </w:p>
    <w:p w14:paraId="0B0E9DDB">
      <w:pPr>
        <w:pStyle w:val="8"/>
        <w:spacing w:line="600" w:lineRule="exact"/>
        <w:ind w:left="0" w:leftChars="0" w:firstLine="643"/>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（一）全面贯彻党的教育方针，塑造立德树人新格局</w:t>
      </w:r>
    </w:p>
    <w:p w14:paraId="3EB1DCBB">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1.加强和改进新时代学校思想政治教育。</w:t>
      </w:r>
      <w:r>
        <w:rPr>
          <w:rFonts w:hint="eastAsia" w:ascii="仿宋_GB2312" w:hAnsi="仿宋_GB2312" w:eastAsia="仿宋_GB2312" w:cs="仿宋_GB2312"/>
          <w:color w:val="auto"/>
          <w:sz w:val="32"/>
          <w:szCs w:val="32"/>
          <w:highlight w:val="none"/>
        </w:rPr>
        <w:t>坚持不懈用习近平新时代中国特色社会主义思想铸魂育人，</w:t>
      </w:r>
      <w:r>
        <w:rPr>
          <w:rFonts w:hint="eastAsia" w:ascii="仿宋_GB2312" w:hAnsi="仿宋_GB2312" w:eastAsia="仿宋_GB2312" w:cs="仿宋_GB2312"/>
          <w:color w:val="auto"/>
          <w:sz w:val="32"/>
          <w:szCs w:val="32"/>
          <w:highlight w:val="none"/>
          <w:lang w:eastAsia="zh-CN"/>
        </w:rPr>
        <w:t>全面</w:t>
      </w:r>
      <w:r>
        <w:rPr>
          <w:rFonts w:hint="eastAsia" w:ascii="仿宋_GB2312" w:hAnsi="仿宋_GB2312" w:eastAsia="仿宋_GB2312" w:cs="仿宋_GB2312"/>
          <w:color w:val="auto"/>
          <w:sz w:val="32"/>
          <w:szCs w:val="32"/>
          <w:highlight w:val="none"/>
        </w:rPr>
        <w:t>落实县委常委会专题研究思政课建设和党政领导进校园讲思政课</w:t>
      </w:r>
      <w:r>
        <w:rPr>
          <w:rFonts w:hint="eastAsia" w:ascii="仿宋_GB2312" w:hAnsi="仿宋_GB2312" w:eastAsia="仿宋_GB2312" w:cs="仿宋_GB2312"/>
          <w:color w:val="auto"/>
          <w:sz w:val="32"/>
          <w:szCs w:val="32"/>
          <w:highlight w:val="none"/>
          <w:lang w:eastAsia="zh-CN"/>
        </w:rPr>
        <w:t>工作机制</w:t>
      </w:r>
      <w:r>
        <w:rPr>
          <w:rFonts w:hint="eastAsia" w:ascii="仿宋_GB2312" w:hAnsi="仿宋_GB2312" w:eastAsia="仿宋_GB2312" w:cs="仿宋_GB2312"/>
          <w:color w:val="auto"/>
          <w:sz w:val="32"/>
          <w:szCs w:val="32"/>
          <w:highlight w:val="none"/>
        </w:rPr>
        <w:t>。深入推进中小学校党组织领导的校长负责制，落实中小学校党组织书记、校长讲“思政第一课”制度。推进“大思政课”建设，依托哈工大（深圳）校区、深圳技术大学、广东农工商职业技术学院等高校优势资源，探索“大学生牵手中小学生”的思政课一体化改革发展新模式。开展“一校一品”党建品牌创建活动，深化学校党风廉政和意识形态工作建设，党建和教育教学深度融合。到2029年，创建24所县级以上“党支部规范化示范校”。（牵头单位：县教育局；责任单位：县委办、县府办、县委组织部、县委宣传部、团县委、县委党校、县妇联）</w:t>
      </w:r>
    </w:p>
    <w:p w14:paraId="36F2DC74">
      <w:pPr>
        <w:pStyle w:val="8"/>
        <w:spacing w:line="600" w:lineRule="exact"/>
        <w:ind w:left="0" w:leftChars="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2.拓展实践育人和网络育人空间和阵地。</w:t>
      </w:r>
      <w:r>
        <w:rPr>
          <w:rFonts w:hint="eastAsia" w:ascii="仿宋_GB2312" w:hAnsi="仿宋_GB2312" w:eastAsia="仿宋_GB2312" w:cs="仿宋_GB2312"/>
          <w:color w:val="auto"/>
          <w:sz w:val="32"/>
          <w:szCs w:val="32"/>
          <w:highlight w:val="none"/>
        </w:rPr>
        <w:t>积极组织学生体验感悟新时代生动实践和伟大成就，增加实践教学比重，充分发挥县域红色资源育人功能，支持学生参加红色研学之旅。推动思想政治工作和信息技术深度融合，常态化开展青少年学生网络安全意识、法治教育、国家安全教育、国防教育、毒品预防教育、学生欺凌等教育。到2029年，创建7所具有思想政治教育特色的校园，打造网络思想政治教育特色品牌，创建3个市级以上研学基地。（牵头单位：县教育局；责任单位：县委宣传部、县司法局、县公安局、县文广旅体局、团县委、县委党校、县妇联）</w:t>
      </w:r>
    </w:p>
    <w:p w14:paraId="65260268">
      <w:pPr>
        <w:pStyle w:val="8"/>
        <w:spacing w:line="600" w:lineRule="exact"/>
        <w:ind w:left="0" w:leftChars="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3.促进学生健康成长、全面发展。</w:t>
      </w:r>
      <w:r>
        <w:rPr>
          <w:rFonts w:hint="eastAsia" w:ascii="仿宋_GB2312" w:hAnsi="仿宋_GB2312" w:eastAsia="仿宋_GB2312" w:cs="仿宋_GB2312"/>
          <w:color w:val="auto"/>
          <w:sz w:val="32"/>
          <w:szCs w:val="32"/>
          <w:highlight w:val="none"/>
        </w:rPr>
        <w:t>深入实施素质教育，不断健全“五育并举”育人体系，加快补齐体育、美育、劳动教育短板。落实健康第一教育理念，实施学生体质强健计划，切实保障每天校园体育活动2小时，推进落实全县中小学校每天1节体育课，有效控制学生近视率、肥胖率。推进学校美育浸润行动。实施劳动习惯养成计划，提升学生动手实践能力、解决复杂问题能力和社会适应能力。加强心理健康教育师资队伍建设，1000人以上的中学、1200人以上的小学均配备专职心理教师。建立健全心理教育“三预”工作机制，构建“三位一体”的心理健康教育体系，每年对全县中小学生开展心理健康测评工作，对三类危机对象建立一人一档，并进行跟踪关注，及时提供心理干预与转介服务。继续推动建立市县校三级学生心理健康管理平台，实现信息共享和统一管理</w:t>
      </w:r>
      <w:r>
        <w:rPr>
          <w:rFonts w:hint="eastAsia" w:ascii="仿宋_GB2312" w:hAnsi="仿宋_GB2312" w:eastAsia="仿宋_GB2312" w:cs="仿宋_GB2312"/>
          <w:color w:val="auto"/>
          <w:sz w:val="32"/>
          <w:szCs w:val="32"/>
          <w:highlight w:val="none"/>
          <w:lang w:eastAsia="zh-CN"/>
        </w:rPr>
        <w:t>，切实做好未成年人保护工作</w:t>
      </w:r>
      <w:r>
        <w:rPr>
          <w:rFonts w:hint="eastAsia" w:ascii="仿宋_GB2312" w:hAnsi="仿宋_GB2312" w:eastAsia="仿宋_GB2312" w:cs="仿宋_GB2312"/>
          <w:color w:val="auto"/>
          <w:sz w:val="32"/>
          <w:szCs w:val="32"/>
          <w:highlight w:val="none"/>
        </w:rPr>
        <w:t>。继续推进心理健康教育特色学校创建工程，到2029年，力争创建心理健康教育特色学校达到省级1所、市级5所以上。（牵头单位：县教育局；责任单位：</w:t>
      </w:r>
      <w:r>
        <w:rPr>
          <w:rFonts w:hint="eastAsia" w:ascii="仿宋_GB2312" w:hAnsi="仿宋_GB2312" w:eastAsia="仿宋_GB2312" w:cs="仿宋_GB2312"/>
          <w:color w:val="auto"/>
          <w:sz w:val="32"/>
          <w:szCs w:val="32"/>
          <w:highlight w:val="none"/>
          <w:lang w:eastAsia="zh-CN"/>
        </w:rPr>
        <w:t>县委政法委、</w:t>
      </w:r>
      <w:r>
        <w:rPr>
          <w:rFonts w:hint="eastAsia" w:ascii="仿宋_GB2312" w:hAnsi="仿宋_GB2312" w:eastAsia="仿宋_GB2312" w:cs="仿宋_GB2312"/>
          <w:color w:val="auto"/>
          <w:sz w:val="32"/>
          <w:szCs w:val="32"/>
          <w:highlight w:val="none"/>
        </w:rPr>
        <w:t>县委</w:t>
      </w:r>
      <w:r>
        <w:rPr>
          <w:rFonts w:hint="eastAsia" w:ascii="仿宋_GB2312" w:hAnsi="仿宋_GB2312" w:eastAsia="仿宋_GB2312" w:cs="仿宋_GB2312"/>
          <w:color w:val="auto"/>
          <w:sz w:val="32"/>
          <w:szCs w:val="32"/>
          <w:highlight w:val="none"/>
          <w:lang w:eastAsia="zh-CN"/>
        </w:rPr>
        <w:t>编办</w:t>
      </w:r>
      <w:r>
        <w:rPr>
          <w:rFonts w:hint="eastAsia" w:ascii="仿宋_GB2312" w:hAnsi="仿宋_GB2312" w:eastAsia="仿宋_GB2312" w:cs="仿宋_GB2312"/>
          <w:color w:val="auto"/>
          <w:sz w:val="32"/>
          <w:szCs w:val="32"/>
          <w:highlight w:val="none"/>
        </w:rPr>
        <w:t>、县人社局、县文广旅体局、县司法局、县卫健局）</w:t>
      </w:r>
    </w:p>
    <w:p w14:paraId="6DE6AFCF">
      <w:pPr>
        <w:spacing w:line="600" w:lineRule="exact"/>
        <w:ind w:firstLine="643"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rPr>
        <w:t>（二）办强办优基础教育，构建优质教育服务体系</w:t>
      </w:r>
    </w:p>
    <w:p w14:paraId="1A2F35DB">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w:t>
      </w:r>
      <w:bookmarkStart w:id="7" w:name="OLE_LINK1"/>
      <w:r>
        <w:rPr>
          <w:rFonts w:hint="eastAsia" w:ascii="仿宋_GB2312" w:hAnsi="仿宋_GB2312" w:eastAsia="仿宋_GB2312" w:cs="仿宋_GB2312"/>
          <w:b/>
          <w:bCs/>
          <w:color w:val="auto"/>
          <w:sz w:val="32"/>
          <w:szCs w:val="32"/>
          <w:highlight w:val="none"/>
        </w:rPr>
        <w:t>全面优化学校布局。</w:t>
      </w:r>
      <w:bookmarkEnd w:id="7"/>
      <w:r>
        <w:rPr>
          <w:rFonts w:hint="eastAsia" w:ascii="仿宋_GB2312" w:hAnsi="仿宋_GB2312" w:eastAsia="仿宋_GB2312" w:cs="仿宋_GB2312"/>
          <w:b w:val="0"/>
          <w:bCs w:val="0"/>
          <w:color w:val="auto"/>
          <w:sz w:val="32"/>
          <w:szCs w:val="32"/>
          <w:highlight w:val="none"/>
          <w:lang w:eastAsia="zh-CN"/>
        </w:rPr>
        <w:t>加大力度</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附城中学</w:t>
      </w:r>
      <w:r>
        <w:rPr>
          <w:rFonts w:hint="eastAsia" w:ascii="仿宋_GB2312" w:hAnsi="仿宋_GB2312" w:eastAsia="仿宋_GB2312" w:cs="仿宋_GB2312"/>
          <w:color w:val="auto"/>
          <w:sz w:val="32"/>
          <w:szCs w:val="32"/>
          <w:highlight w:val="none"/>
          <w:lang w:eastAsia="zh-CN"/>
        </w:rPr>
        <w:t>迁建工作</w:t>
      </w:r>
      <w:r>
        <w:rPr>
          <w:rFonts w:hint="eastAsia" w:ascii="仿宋_GB2312" w:hAnsi="仿宋_GB2312" w:eastAsia="仿宋_GB2312" w:cs="仿宋_GB2312"/>
          <w:color w:val="auto"/>
          <w:sz w:val="32"/>
          <w:szCs w:val="32"/>
          <w:highlight w:val="none"/>
        </w:rPr>
        <w:t>，实现高中教育资源集约化、优质化；推动县城</w:t>
      </w:r>
      <w:r>
        <w:rPr>
          <w:rFonts w:hint="eastAsia" w:ascii="仿宋_GB2312" w:hAnsi="仿宋_GB2312" w:eastAsia="仿宋_GB2312" w:cs="仿宋_GB2312"/>
          <w:color w:val="auto"/>
          <w:sz w:val="32"/>
          <w:szCs w:val="32"/>
          <w:highlight w:val="none"/>
          <w:lang w:eastAsia="zh-CN"/>
        </w:rPr>
        <w:t>初级中学</w:t>
      </w:r>
      <w:r>
        <w:rPr>
          <w:rFonts w:hint="eastAsia" w:ascii="仿宋_GB2312" w:hAnsi="仿宋_GB2312" w:eastAsia="仿宋_GB2312" w:cs="仿宋_GB2312"/>
          <w:color w:val="auto"/>
          <w:sz w:val="32"/>
          <w:szCs w:val="32"/>
          <w:highlight w:val="none"/>
        </w:rPr>
        <w:t>寄宿制</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全力推进“三所学校”和</w:t>
      </w:r>
      <w:r>
        <w:rPr>
          <w:rFonts w:hint="eastAsia" w:ascii="仿宋_GB2312" w:hAnsi="仿宋_GB2312" w:eastAsia="仿宋_GB2312" w:cs="仿宋_GB2312"/>
          <w:color w:val="auto"/>
          <w:sz w:val="32"/>
          <w:szCs w:val="32"/>
          <w:highlight w:val="none"/>
        </w:rPr>
        <w:t>九年一贯制学校建设，保障义务教育阶段学生寄宿需求及就近入学；逐步优化提升26所农村小规模学校，整合农村教育资源，缩小城乡教育差距；每个乡镇设立1所公办幼儿园，</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幼儿</w:t>
      </w:r>
      <w:r>
        <w:rPr>
          <w:rFonts w:hint="eastAsia" w:ascii="仿宋_GB2312" w:hAnsi="仿宋_GB2312" w:eastAsia="仿宋_GB2312" w:cs="仿宋_GB2312"/>
          <w:color w:val="auto"/>
          <w:sz w:val="32"/>
          <w:szCs w:val="32"/>
          <w:highlight w:val="none"/>
        </w:rPr>
        <w:t>人口较少的</w:t>
      </w:r>
      <w:r>
        <w:rPr>
          <w:rFonts w:hint="eastAsia" w:ascii="仿宋_GB2312" w:hAnsi="仿宋_GB2312" w:eastAsia="仿宋_GB2312" w:cs="仿宋_GB2312"/>
          <w:color w:val="auto"/>
          <w:sz w:val="32"/>
          <w:szCs w:val="32"/>
          <w:highlight w:val="none"/>
          <w:lang w:val="en-US" w:eastAsia="zh-CN"/>
        </w:rPr>
        <w:t>区域学校</w:t>
      </w:r>
      <w:r>
        <w:rPr>
          <w:rFonts w:hint="eastAsia" w:ascii="仿宋_GB2312" w:hAnsi="仿宋_GB2312" w:eastAsia="仿宋_GB2312" w:cs="仿宋_GB2312"/>
          <w:color w:val="auto"/>
          <w:sz w:val="32"/>
          <w:szCs w:val="32"/>
          <w:highlight w:val="none"/>
        </w:rPr>
        <w:t>设立幼儿班，实现学前教育全覆盖，保障幼儿就近入园；</w:t>
      </w:r>
      <w:bookmarkStart w:id="8" w:name="OLE_LINK2"/>
      <w:r>
        <w:rPr>
          <w:rFonts w:hint="eastAsia" w:ascii="仿宋_GB2312" w:hAnsi="仿宋_GB2312" w:eastAsia="仿宋_GB2312" w:cs="仿宋_GB2312"/>
          <w:color w:val="auto"/>
          <w:sz w:val="32"/>
          <w:szCs w:val="32"/>
          <w:highlight w:val="none"/>
        </w:rPr>
        <w:t>建设1所标准化特殊教育学校</w:t>
      </w:r>
      <w:bookmarkEnd w:id="8"/>
      <w:r>
        <w:rPr>
          <w:rFonts w:hint="eastAsia" w:ascii="仿宋_GB2312" w:hAnsi="仿宋_GB2312" w:eastAsia="仿宋_GB2312" w:cs="仿宋_GB2312"/>
          <w:color w:val="auto"/>
          <w:sz w:val="32"/>
          <w:szCs w:val="32"/>
          <w:highlight w:val="none"/>
        </w:rPr>
        <w:t>，提高特殊教育的普及率和质量，保障特殊儿童接受公平教育。</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牵头单位：县教育局；责任单位：各镇人民政府，县委组织部、县发改局、县人社局、</w:t>
      </w:r>
      <w:r>
        <w:rPr>
          <w:rFonts w:hint="eastAsia" w:ascii="仿宋_GB2312" w:hAnsi="仿宋_GB2312" w:eastAsia="仿宋_GB2312" w:cs="仿宋_GB2312"/>
          <w:color w:val="auto"/>
          <w:sz w:val="32"/>
          <w:szCs w:val="32"/>
          <w:highlight w:val="none"/>
          <w:lang w:eastAsia="zh-CN"/>
        </w:rPr>
        <w:t>县公安局、</w:t>
      </w:r>
      <w:r>
        <w:rPr>
          <w:rFonts w:hint="eastAsia" w:ascii="仿宋_GB2312" w:hAnsi="仿宋_GB2312" w:eastAsia="仿宋_GB2312" w:cs="仿宋_GB2312"/>
          <w:color w:val="auto"/>
          <w:sz w:val="32"/>
          <w:szCs w:val="32"/>
          <w:highlight w:val="none"/>
        </w:rPr>
        <w:t>县财政局、县自然资源局、县住建局</w:t>
      </w:r>
      <w:r>
        <w:rPr>
          <w:rFonts w:hint="eastAsia" w:ascii="仿宋_GB2312" w:hAnsi="仿宋_GB2312" w:eastAsia="仿宋_GB2312" w:cs="仿宋_GB2312"/>
          <w:color w:val="auto"/>
          <w:sz w:val="32"/>
          <w:szCs w:val="32"/>
          <w:highlight w:val="none"/>
          <w:lang w:eastAsia="zh-CN"/>
        </w:rPr>
        <w:t>、县交通运输局</w:t>
      </w:r>
      <w:r>
        <w:rPr>
          <w:rFonts w:hint="eastAsia" w:ascii="仿宋_GB2312" w:hAnsi="仿宋_GB2312" w:eastAsia="仿宋_GB2312" w:cs="仿宋_GB2312"/>
          <w:color w:val="auto"/>
          <w:sz w:val="32"/>
          <w:szCs w:val="32"/>
          <w:highlight w:val="none"/>
        </w:rPr>
        <w:t>）</w:t>
      </w:r>
    </w:p>
    <w:p w14:paraId="5C1BF6EC">
      <w:pPr>
        <w:numPr>
          <w:ilvl w:val="0"/>
          <w:numId w:val="0"/>
        </w:numPr>
        <w:spacing w:line="600" w:lineRule="exact"/>
        <w:ind w:firstLine="643"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bCs/>
          <w:color w:val="auto"/>
          <w:sz w:val="32"/>
          <w:szCs w:val="32"/>
          <w:highlight w:val="none"/>
        </w:rPr>
        <w:t>实施硬件提升行动。</w:t>
      </w:r>
      <w:r>
        <w:rPr>
          <w:rFonts w:hint="eastAsia" w:ascii="仿宋_GB2312" w:hAnsi="仿宋_GB2312" w:eastAsia="仿宋_GB2312" w:cs="仿宋_GB2312"/>
          <w:color w:val="auto"/>
          <w:sz w:val="32"/>
          <w:szCs w:val="32"/>
          <w:highlight w:val="none"/>
        </w:rPr>
        <w:t>以办学条件均衡促进教育公平，夯实高质量发展硬件基础。加强项目谋划储备，建立基础设施建设项目库。突出D级校舍改造、C级校舍维修加固、县城初中寄宿制学校、乡镇“三所学校”建设重点，加强校内外综合实践基地等薄弱环节改善，完善教学仪器设备和安防设施配备，加快推进学校洗浴、安全饮水等附属设施建设</w:t>
      </w:r>
      <w:r>
        <w:rPr>
          <w:rFonts w:hint="eastAsia" w:ascii="仿宋_GB2312" w:hAnsi="仿宋_GB2312" w:eastAsia="仿宋_GB2312" w:cs="仿宋_GB2312"/>
          <w:color w:val="auto"/>
          <w:sz w:val="32"/>
          <w:szCs w:val="32"/>
          <w:highlight w:val="none"/>
          <w:lang w:eastAsia="zh-CN"/>
        </w:rPr>
        <w:t>。</w:t>
      </w:r>
    </w:p>
    <w:p w14:paraId="0DC3AE7D">
      <w:pPr>
        <w:numPr>
          <w:ilvl w:val="0"/>
          <w:numId w:val="0"/>
        </w:numPr>
        <w:spacing w:line="60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全县提升改造学校42所，其中幼儿园</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所，附设幼儿班</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个，小学20所，初级中学10所，普通高中3所。实施项目</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个，规划投资</w:t>
      </w:r>
      <w:r>
        <w:rPr>
          <w:rFonts w:hint="eastAsia" w:ascii="仿宋_GB2312" w:hAnsi="仿宋_GB2312" w:eastAsia="仿宋_GB2312" w:cs="仿宋_GB2312"/>
          <w:color w:val="auto"/>
          <w:sz w:val="32"/>
          <w:szCs w:val="32"/>
          <w:highlight w:val="none"/>
          <w:lang w:val="en-US" w:eastAsia="zh-CN"/>
        </w:rPr>
        <w:t>7.88亿</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其中：乡贤捐资2亿元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。规划</w:t>
      </w:r>
      <w:r>
        <w:rPr>
          <w:rFonts w:hint="eastAsia" w:ascii="仿宋_GB2312" w:hAnsi="仿宋_GB2312" w:eastAsia="仿宋_GB2312" w:cs="仿宋_GB2312"/>
          <w:color w:val="auto"/>
          <w:sz w:val="32"/>
          <w:szCs w:val="32"/>
          <w:highlight w:val="none"/>
          <w:lang w:val="en-US" w:eastAsia="zh-CN"/>
        </w:rPr>
        <w:t>新建（迁建）学校2所（迁建附城中学、新建富民新区中学）。</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牵头单位：县教育局；责任单位：各镇人民政府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县发改局、县财政局、县自然资源局、县住建局）</w:t>
      </w:r>
    </w:p>
    <w:p w14:paraId="4794801F">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6.增加</w:t>
      </w:r>
      <w:r>
        <w:rPr>
          <w:rFonts w:hint="eastAsia" w:ascii="仿宋_GB2312" w:hAnsi="仿宋_GB2312" w:eastAsia="仿宋_GB2312" w:cs="仿宋_GB2312"/>
          <w:b/>
          <w:bCs/>
          <w:color w:val="auto"/>
          <w:sz w:val="32"/>
          <w:szCs w:val="32"/>
          <w:highlight w:val="none"/>
          <w:lang w:val="en-US" w:eastAsia="zh-CN"/>
        </w:rPr>
        <w:t>学位</w:t>
      </w:r>
      <w:r>
        <w:rPr>
          <w:rFonts w:hint="eastAsia" w:ascii="仿宋_GB2312" w:hAnsi="仿宋_GB2312" w:eastAsia="仿宋_GB2312" w:cs="仿宋_GB2312"/>
          <w:b/>
          <w:bCs/>
          <w:color w:val="auto"/>
          <w:sz w:val="32"/>
          <w:szCs w:val="32"/>
          <w:highlight w:val="none"/>
        </w:rPr>
        <w:t>床位供给。</w:t>
      </w:r>
      <w:r>
        <w:rPr>
          <w:rFonts w:hint="eastAsia" w:ascii="仿宋_GB2312" w:hAnsi="仿宋_GB2312" w:eastAsia="仿宋_GB2312" w:cs="仿宋_GB2312"/>
          <w:b w:val="0"/>
          <w:bCs w:val="0"/>
          <w:color w:val="auto"/>
          <w:sz w:val="32"/>
          <w:szCs w:val="32"/>
          <w:highlight w:val="none"/>
          <w:lang w:val="en-US" w:eastAsia="zh-CN"/>
        </w:rPr>
        <w:t>迁建附城中学、新建富民新区中学，新增优质学位4200个。</w:t>
      </w:r>
      <w:r>
        <w:rPr>
          <w:rFonts w:hint="eastAsia" w:ascii="仿宋_GB2312" w:hAnsi="仿宋_GB2312" w:eastAsia="仿宋_GB2312" w:cs="仿宋_GB2312"/>
          <w:color w:val="auto"/>
          <w:sz w:val="32"/>
          <w:szCs w:val="32"/>
          <w:highlight w:val="none"/>
        </w:rPr>
        <w:t>通过附设幼儿班、完善县一中、</w:t>
      </w:r>
      <w:r>
        <w:rPr>
          <w:rFonts w:hint="eastAsia" w:ascii="仿宋_GB2312" w:hAnsi="仿宋_GB2312" w:eastAsia="仿宋_GB2312" w:cs="仿宋_GB2312"/>
          <w:color w:val="auto"/>
          <w:sz w:val="32"/>
          <w:szCs w:val="32"/>
          <w:highlight w:val="none"/>
          <w:lang w:val="en-US" w:eastAsia="zh-CN"/>
        </w:rPr>
        <w:t>原</w:t>
      </w:r>
      <w:r>
        <w:rPr>
          <w:rFonts w:hint="eastAsia" w:ascii="仿宋_GB2312" w:hAnsi="仿宋_GB2312" w:eastAsia="仿宋_GB2312" w:cs="仿宋_GB2312"/>
          <w:color w:val="auto"/>
          <w:sz w:val="32"/>
          <w:szCs w:val="32"/>
          <w:highlight w:val="none"/>
        </w:rPr>
        <w:t>附城中学全寄宿制学校建设、</w:t>
      </w:r>
      <w:r>
        <w:rPr>
          <w:rFonts w:hint="eastAsia" w:ascii="仿宋_GB2312" w:hAnsi="仿宋_GB2312" w:eastAsia="仿宋_GB2312" w:cs="仿宋_GB2312"/>
          <w:color w:val="auto"/>
          <w:sz w:val="32"/>
          <w:szCs w:val="32"/>
          <w:highlight w:val="none"/>
          <w:lang w:val="en-US" w:eastAsia="zh-CN"/>
        </w:rPr>
        <w:t>新建</w:t>
      </w:r>
      <w:r>
        <w:rPr>
          <w:rFonts w:hint="eastAsia" w:ascii="仿宋_GB2312" w:hAnsi="仿宋_GB2312" w:eastAsia="仿宋_GB2312" w:cs="仿宋_GB2312"/>
          <w:color w:val="auto"/>
          <w:sz w:val="32"/>
          <w:szCs w:val="32"/>
          <w:highlight w:val="none"/>
        </w:rPr>
        <w:t>改扩建“三所学校”等方式优化教育资源配置，到2029年，县城、中心镇新增</w:t>
      </w:r>
      <w:r>
        <w:rPr>
          <w:rFonts w:hint="eastAsia" w:ascii="仿宋_GB2312" w:hAnsi="仿宋_GB2312" w:eastAsia="仿宋_GB2312" w:cs="仿宋_GB2312"/>
          <w:color w:val="auto"/>
          <w:sz w:val="32"/>
          <w:szCs w:val="32"/>
          <w:highlight w:val="none"/>
          <w:lang w:val="en-US" w:eastAsia="zh-CN"/>
        </w:rPr>
        <w:t>7855</w:t>
      </w:r>
      <w:r>
        <w:rPr>
          <w:rFonts w:hint="eastAsia" w:ascii="仿宋_GB2312" w:hAnsi="仿宋_GB2312" w:eastAsia="仿宋_GB2312" w:cs="仿宋_GB2312"/>
          <w:color w:val="auto"/>
          <w:sz w:val="32"/>
          <w:szCs w:val="32"/>
          <w:highlight w:val="none"/>
        </w:rPr>
        <w:t>个床位（</w:t>
      </w:r>
      <w:r>
        <w:rPr>
          <w:rFonts w:hint="eastAsia" w:ascii="仿宋_GB2312" w:hAnsi="仿宋_GB2312" w:eastAsia="仿宋_GB2312" w:cs="仿宋_GB2312"/>
          <w:color w:val="auto"/>
          <w:sz w:val="32"/>
          <w:szCs w:val="32"/>
          <w:highlight w:val="none"/>
          <w:lang w:eastAsia="zh-CN"/>
        </w:rPr>
        <w:t>其中：附城中学</w:t>
      </w:r>
      <w:r>
        <w:rPr>
          <w:rFonts w:hint="eastAsia" w:ascii="仿宋_GB2312" w:hAnsi="仿宋_GB2312" w:eastAsia="仿宋_GB2312" w:cs="仿宋_GB2312"/>
          <w:color w:val="auto"/>
          <w:sz w:val="32"/>
          <w:szCs w:val="32"/>
          <w:highlight w:val="none"/>
          <w:lang w:val="en-US" w:eastAsia="zh-CN"/>
        </w:rPr>
        <w:t>600</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rPr>
        <w:t>县一中2250个、元善中学1200个，上坪中心小学1080个、陂头中心小学675个、油溪中心小学540</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rPr>
        <w:t>、大湖中心小学670</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忠信中心小学840个</w:t>
      </w:r>
      <w:r>
        <w:rPr>
          <w:rFonts w:hint="eastAsia" w:ascii="仿宋_GB2312" w:hAnsi="仿宋_GB2312" w:eastAsia="仿宋_GB2312" w:cs="仿宋_GB2312"/>
          <w:color w:val="auto"/>
          <w:sz w:val="32"/>
          <w:szCs w:val="32"/>
          <w:highlight w:val="none"/>
        </w:rPr>
        <w:t>），构建布局合理、</w:t>
      </w:r>
      <w:r>
        <w:rPr>
          <w:rFonts w:hint="eastAsia" w:ascii="仿宋_GB2312" w:hAnsi="仿宋_GB2312" w:eastAsia="仿宋_GB2312" w:cs="仿宋_GB2312"/>
          <w:color w:val="auto"/>
          <w:sz w:val="32"/>
          <w:szCs w:val="32"/>
          <w:highlight w:val="none"/>
          <w:lang w:val="en-US" w:eastAsia="zh-CN"/>
        </w:rPr>
        <w:t>普及</w:t>
      </w:r>
      <w:r>
        <w:rPr>
          <w:rFonts w:hint="eastAsia" w:ascii="仿宋_GB2312" w:hAnsi="仿宋_GB2312" w:eastAsia="仿宋_GB2312" w:cs="仿宋_GB2312"/>
          <w:color w:val="auto"/>
          <w:sz w:val="32"/>
          <w:szCs w:val="32"/>
          <w:highlight w:val="none"/>
        </w:rPr>
        <w:t>普惠的学前教育体系，持续推动义务教育优质均衡和高中教育优质特色多样化发展，满足家长和学生上好学的需求。（牵头单位：县教育局；责任单位：各镇人民政府、县发改局、县财政局、县自然资源局、县住建局）</w:t>
      </w:r>
    </w:p>
    <w:p w14:paraId="4865A510">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7.全力做好“双创”工作。</w:t>
      </w:r>
      <w:r>
        <w:rPr>
          <w:rFonts w:hint="eastAsia" w:ascii="仿宋_GB2312" w:hAnsi="仿宋_GB2312" w:eastAsia="仿宋_GB2312" w:cs="仿宋_GB2312"/>
          <w:color w:val="auto"/>
          <w:sz w:val="32"/>
          <w:szCs w:val="32"/>
          <w:highlight w:val="none"/>
        </w:rPr>
        <w:t>推动建立由党委、政府主要负责人任组长的“双创”工作领导小组，完善统筹推进机制，成立工作专班，定期研究，协调联动，对标对表，落实建设举措，加快补齐办学条件、队伍配置、教学质量、学前专任教师持证上岗等方面的短板，确保2028年通过国家评估认定。</w:t>
      </w:r>
      <w:bookmarkStart w:id="9" w:name="OLE_LINK8"/>
      <w:r>
        <w:rPr>
          <w:rFonts w:hint="eastAsia" w:ascii="仿宋_GB2312" w:hAnsi="仿宋_GB2312" w:eastAsia="仿宋_GB2312" w:cs="仿宋_GB2312"/>
          <w:color w:val="auto"/>
          <w:sz w:val="32"/>
          <w:szCs w:val="32"/>
          <w:highlight w:val="none"/>
        </w:rPr>
        <w:t>（牵头单位：县教育局；责任单位：各镇人民政府、</w:t>
      </w:r>
      <w:r>
        <w:rPr>
          <w:rFonts w:hint="eastAsia" w:ascii="仿宋_GB2312" w:hAnsi="仿宋_GB2312" w:eastAsia="仿宋_GB2312" w:cs="仿宋_GB2312"/>
          <w:color w:val="auto"/>
          <w:sz w:val="32"/>
          <w:szCs w:val="32"/>
          <w:highlight w:val="none"/>
          <w:lang w:val="en-US" w:eastAsia="zh-CN"/>
        </w:rPr>
        <w:t>县委编办、</w:t>
      </w:r>
      <w:r>
        <w:rPr>
          <w:rFonts w:hint="eastAsia" w:ascii="仿宋_GB2312" w:hAnsi="仿宋_GB2312" w:eastAsia="仿宋_GB2312" w:cs="仿宋_GB2312"/>
          <w:color w:val="auto"/>
          <w:sz w:val="32"/>
          <w:szCs w:val="32"/>
          <w:highlight w:val="none"/>
        </w:rPr>
        <w:t>县发改局、</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lang w:val="en-US" w:eastAsia="zh-CN"/>
        </w:rPr>
        <w:t>公安局、</w:t>
      </w:r>
      <w:r>
        <w:rPr>
          <w:rFonts w:hint="eastAsia" w:ascii="仿宋_GB2312" w:hAnsi="仿宋_GB2312" w:eastAsia="仿宋_GB2312" w:cs="仿宋_GB2312"/>
          <w:color w:val="auto"/>
          <w:sz w:val="32"/>
          <w:szCs w:val="32"/>
          <w:highlight w:val="none"/>
        </w:rPr>
        <w:t>县人社局、县财政局、</w:t>
      </w:r>
      <w:r>
        <w:rPr>
          <w:rFonts w:hint="eastAsia" w:ascii="仿宋_GB2312" w:hAnsi="仿宋_GB2312" w:eastAsia="仿宋_GB2312" w:cs="仿宋_GB2312"/>
          <w:color w:val="auto"/>
          <w:sz w:val="32"/>
          <w:szCs w:val="32"/>
          <w:highlight w:val="none"/>
          <w:lang w:val="en-US" w:eastAsia="zh-CN"/>
        </w:rPr>
        <w:t>县工商信局、县司法局、</w:t>
      </w:r>
      <w:r>
        <w:rPr>
          <w:rFonts w:hint="eastAsia" w:ascii="仿宋_GB2312" w:hAnsi="仿宋_GB2312" w:eastAsia="仿宋_GB2312" w:cs="仿宋_GB2312"/>
          <w:color w:val="auto"/>
          <w:sz w:val="32"/>
          <w:szCs w:val="32"/>
          <w:highlight w:val="none"/>
        </w:rPr>
        <w:t>县自然资源局、县住建局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县农业农村局、县卫健局、</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lang w:val="en-US" w:eastAsia="zh-CN"/>
        </w:rPr>
        <w:t>统计局、县总工会、县残联、县妇联、团县委</w:t>
      </w:r>
      <w:r>
        <w:rPr>
          <w:rFonts w:hint="eastAsia" w:ascii="仿宋_GB2312" w:hAnsi="仿宋_GB2312" w:eastAsia="仿宋_GB2312" w:cs="仿宋_GB2312"/>
          <w:color w:val="auto"/>
          <w:sz w:val="32"/>
          <w:szCs w:val="32"/>
          <w:highlight w:val="none"/>
        </w:rPr>
        <w:t>）</w:t>
      </w:r>
      <w:bookmarkEnd w:id="9"/>
    </w:p>
    <w:p w14:paraId="7D7CF630">
      <w:pPr>
        <w:spacing w:line="240" w:lineRule="auto"/>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8.办好建强县域高中。</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b w:val="0"/>
          <w:bCs w:val="0"/>
          <w:sz w:val="32"/>
          <w:szCs w:val="32"/>
          <w:lang w:eastAsia="zh-CN"/>
        </w:rPr>
        <w:t>借力外部优质资源，</w:t>
      </w:r>
      <w:r>
        <w:rPr>
          <w:rFonts w:hint="eastAsia" w:ascii="仿宋_GB2312" w:hAnsi="仿宋_GB2312" w:eastAsia="仿宋_GB2312" w:cs="仿宋_GB2312"/>
          <w:b w:val="0"/>
          <w:bCs w:val="0"/>
          <w:sz w:val="32"/>
          <w:szCs w:val="32"/>
        </w:rPr>
        <w:t>促进县中办学质量整体提升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积极与南山区教育局、湾区优质资源学校联系对接，成立县域高中教育集团，引进先进的教育教学经验，以集团化办学模式撬动教育质量提高。</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找准内部办学定位，促进县中错位特色发展。立足县情、校情，错位特色发展。打造优质高中，以连平中学“百年校庆”为发力点，加大学校改革和政策支持力度，筹备办好“百年校庆”工作，提升学校发展实力与影响，打造全市优质品牌高中。错位特色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全力推进附城中学迁建工作，并更名为连平县高级中学，吸引优质生源；</w:t>
      </w:r>
      <w:r>
        <w:rPr>
          <w:rFonts w:hint="eastAsia" w:ascii="仿宋_GB2312" w:hAnsi="仿宋_GB2312" w:eastAsia="仿宋_GB2312" w:cs="仿宋_GB2312"/>
          <w:sz w:val="32"/>
          <w:szCs w:val="32"/>
        </w:rPr>
        <w:t>支持忠信中学打造以艺体特长为主、多元发展的特色高中，为更多有艺体特长的学生搭建成长圆梦的平台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积极扶持南山实验高级中学“四维课程体系”特色办学发展，满足人民群众多层次、多样化的教育需求。同时，积极探索在普通高中设立职教班，推动与职业教育融合发展。</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加大资金投入力度，激发县中振兴内生动力。紧跟形势，抢抓机遇，科学谋划项目建设，进一步改善学校办学条件和教学设施设备，加强学校信息化建设，推动教育教学与信息技术的深度融合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加快县中标准化建设。</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加强教师能力提升，不断提升高中教育教学质量。积极与省内外高水平学校交流合作，采取“走出去、请进来”等方式对学校书记校长、领导班子、</w:t>
      </w:r>
      <w:r>
        <w:rPr>
          <w:rFonts w:hint="eastAsia" w:ascii="仿宋_GB2312" w:hAnsi="仿宋_GB2312" w:eastAsia="仿宋_GB2312" w:cs="仿宋_GB2312"/>
          <w:sz w:val="32"/>
          <w:szCs w:val="32"/>
          <w:lang w:eastAsia="zh-CN"/>
        </w:rPr>
        <w:t>班主任</w:t>
      </w:r>
      <w:r>
        <w:rPr>
          <w:rFonts w:hint="eastAsia" w:ascii="仿宋_GB2312" w:hAnsi="仿宋_GB2312" w:eastAsia="仿宋_GB2312" w:cs="仿宋_GB2312"/>
          <w:sz w:val="32"/>
          <w:szCs w:val="32"/>
        </w:rPr>
        <w:t>、教学能手、骨干教师等实施精准培训培养。</w:t>
      </w:r>
      <w:r>
        <w:rPr>
          <w:rFonts w:hint="eastAsia" w:ascii="仿宋_GB2312" w:hAnsi="仿宋_GB2312" w:eastAsia="仿宋_GB2312" w:cs="仿宋_GB2312"/>
          <w:sz w:val="32"/>
          <w:szCs w:val="32"/>
          <w:lang w:eastAsia="zh-CN"/>
        </w:rPr>
        <w:t>定期组织南山区高中学校与县中教师、学生交流活动，通过挂职锻炼、跟岗学习等方式，提升县中教师专业水平。优化课程设置，加强高考备考策略研究，组织教师参加高考命题研究培训，提升教师备考指导能力。</w:t>
      </w:r>
      <w:r>
        <w:rPr>
          <w:rFonts w:hint="eastAsia" w:ascii="仿宋_GB2312" w:hAnsi="仿宋_GB2312" w:eastAsia="仿宋_GB2312" w:cs="仿宋_GB2312"/>
          <w:sz w:val="32"/>
          <w:szCs w:val="32"/>
        </w:rPr>
        <w:t>加大人才引进力度</w:t>
      </w:r>
      <w:r>
        <w:rPr>
          <w:rFonts w:hint="eastAsia" w:ascii="仿宋_GB2312" w:hAnsi="仿宋_GB2312" w:eastAsia="仿宋_GB2312" w:cs="仿宋_GB2312"/>
          <w:sz w:val="32"/>
          <w:szCs w:val="32"/>
          <w:lang w:eastAsia="zh-CN"/>
        </w:rPr>
        <w:t>，实施“县中人才‘培源计划’”，</w:t>
      </w:r>
      <w:r>
        <w:rPr>
          <w:rFonts w:hint="eastAsia" w:ascii="仿宋_GB2312" w:hAnsi="仿宋_GB2312" w:eastAsia="仿宋_GB2312" w:cs="仿宋_GB2312"/>
          <w:sz w:val="32"/>
          <w:szCs w:val="32"/>
        </w:rPr>
        <w:t>未来五年，拟培养引进32名学科紧缺高层次人才。</w:t>
      </w:r>
      <w:r>
        <w:rPr>
          <w:rFonts w:hint="eastAsia" w:ascii="仿宋_GB2312" w:hAnsi="仿宋_GB2312" w:eastAsia="仿宋_GB2312" w:cs="仿宋_GB2312"/>
          <w:color w:val="auto"/>
          <w:sz w:val="32"/>
          <w:szCs w:val="32"/>
          <w:highlight w:val="none"/>
        </w:rPr>
        <w:t>2025年，县域普通高中托管帮扶全面实施，引进优质教育资源委托管理公办高中学校；到2027年，县域普通高中托管帮扶、民办高中发展成效明显，高中阶段毛入学率达95.54%，高中教育质量持续提高；到2029年，高中阶段毛入学率达95.72%，普通高考成绩进入全市</w:t>
      </w:r>
      <w:r>
        <w:rPr>
          <w:rFonts w:hint="eastAsia" w:ascii="仿宋_GB2312" w:hAnsi="仿宋_GB2312" w:eastAsia="仿宋_GB2312" w:cs="仿宋_GB2312"/>
          <w:color w:val="auto"/>
          <w:sz w:val="32"/>
          <w:szCs w:val="32"/>
          <w:highlight w:val="none"/>
          <w:lang w:eastAsia="zh-CN"/>
        </w:rPr>
        <w:t>县区</w:t>
      </w:r>
      <w:r>
        <w:rPr>
          <w:rFonts w:hint="eastAsia" w:ascii="仿宋_GB2312" w:hAnsi="仿宋_GB2312" w:eastAsia="仿宋_GB2312" w:cs="仿宋_GB2312"/>
          <w:color w:val="auto"/>
          <w:sz w:val="32"/>
          <w:szCs w:val="32"/>
          <w:highlight w:val="none"/>
        </w:rPr>
        <w:t>前列。（牵头单位：县教育局；责任单位：县委办、县府办、县委组织部、县委宣传部、县发改局、县人社局、县财政局）</w:t>
      </w:r>
    </w:p>
    <w:p w14:paraId="024D5CD7">
      <w:pPr>
        <w:ind w:firstLine="640"/>
        <w:rPr>
          <w:rFonts w:ascii="仿宋_GB2312" w:hAnsi="宋体" w:eastAsia="仿宋_GB2312"/>
          <w:color w:val="auto"/>
          <w:sz w:val="32"/>
          <w:szCs w:val="32"/>
          <w:highlight w:val="none"/>
        </w:rPr>
      </w:pPr>
      <w:r>
        <w:rPr>
          <w:rFonts w:hint="eastAsia" w:ascii="仿宋_GB2312" w:hAnsi="仿宋_GB2312" w:eastAsia="仿宋_GB2312" w:cs="仿宋_GB2312"/>
          <w:b/>
          <w:bCs/>
          <w:color w:val="auto"/>
          <w:sz w:val="32"/>
          <w:szCs w:val="32"/>
          <w:highlight w:val="none"/>
        </w:rPr>
        <w:t>9.职业教育融合发展。</w:t>
      </w:r>
      <w:r>
        <w:rPr>
          <w:rFonts w:hint="eastAsia" w:ascii="仿宋_GB2312" w:hAnsi="仿宋_GB2312" w:eastAsia="仿宋_GB2312" w:cs="仿宋_GB2312"/>
          <w:color w:val="auto"/>
          <w:sz w:val="32"/>
          <w:szCs w:val="32"/>
          <w:highlight w:val="none"/>
        </w:rPr>
        <w:t>深入推进现代职业教育体系新模式，积极稳妥推进县职业学校体制改革，进一步完善学校基础设施建设，实施县职校提升工程（二期）等项目建设，加快学校办学条件达标。</w:t>
      </w:r>
      <w:r>
        <w:rPr>
          <w:rFonts w:hint="eastAsia" w:ascii="仿宋_GB2312" w:hAnsi="仿宋_GB2312" w:eastAsia="仿宋_GB2312" w:cs="仿宋_GB2312"/>
          <w:color w:val="auto"/>
          <w:sz w:val="32"/>
          <w:szCs w:val="32"/>
          <w:highlight w:val="none"/>
          <w:lang w:eastAsia="zh-CN"/>
        </w:rPr>
        <w:t>大力</w:t>
      </w:r>
      <w:r>
        <w:rPr>
          <w:rFonts w:hint="eastAsia" w:ascii="仿宋_GB2312" w:hAnsi="仿宋_GB2312" w:eastAsia="仿宋_GB2312" w:cs="仿宋_GB2312"/>
          <w:b w:val="0"/>
          <w:bCs w:val="0"/>
          <w:color w:val="auto"/>
          <w:sz w:val="32"/>
          <w:szCs w:val="32"/>
          <w:highlight w:val="none"/>
        </w:rPr>
        <w:t>实施强师工程，提升教师素质。</w:t>
      </w:r>
      <w:r>
        <w:rPr>
          <w:rFonts w:hint="eastAsia" w:ascii="仿宋_GB2312" w:hAnsi="仿宋_GB2312" w:eastAsia="仿宋_GB2312" w:cs="仿宋_GB2312"/>
          <w:color w:val="auto"/>
          <w:sz w:val="32"/>
          <w:szCs w:val="32"/>
          <w:lang w:val="en-US" w:eastAsia="zh-CN"/>
        </w:rPr>
        <w:t>2025-2029年，计划在具有中职教师资格证和中级以上技术职务（工程师、技师）的教师中，通过培训、研修、实践等途径逐年培养“双师型”教师,</w:t>
      </w:r>
      <w:r>
        <w:rPr>
          <w:rFonts w:hint="eastAsia" w:ascii="仿宋_GB2312" w:hAnsi="仿宋_GB2312" w:eastAsia="仿宋_GB2312" w:cs="仿宋_GB2312"/>
          <w:color w:val="auto"/>
          <w:sz w:val="32"/>
          <w:szCs w:val="32"/>
          <w:highlight w:val="none"/>
        </w:rPr>
        <w:t>到2029年“双师型”教师占教师总数</w:t>
      </w:r>
      <w:r>
        <w:rPr>
          <w:rFonts w:hint="eastAsia" w:ascii="仿宋_GB2312" w:hAnsi="仿宋_GB2312" w:eastAsia="仿宋_GB2312" w:cs="仿宋_GB2312"/>
          <w:color w:val="auto"/>
          <w:sz w:val="32"/>
          <w:szCs w:val="32"/>
          <w:highlight w:val="none"/>
          <w:lang w:val="en-US" w:eastAsia="zh-CN"/>
        </w:rPr>
        <w:t>达到</w:t>
      </w:r>
      <w:r>
        <w:rPr>
          <w:rFonts w:hint="eastAsia" w:ascii="仿宋_GB2312" w:hAnsi="仿宋_GB2312" w:eastAsia="仿宋_GB2312" w:cs="仿宋_GB2312"/>
          <w:color w:val="auto"/>
          <w:sz w:val="32"/>
          <w:szCs w:val="32"/>
          <w:highlight w:val="none"/>
        </w:rPr>
        <w:t>80%以上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加强校企合作，共建实训基地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围绕职业教育与区域协同发展，</w:t>
      </w:r>
      <w:r>
        <w:rPr>
          <w:rFonts w:hint="eastAsia" w:ascii="仿宋_GB2312" w:hAnsi="仿宋_GB2312" w:eastAsia="仿宋_GB2312" w:cs="仿宋_GB2312"/>
          <w:color w:val="auto"/>
          <w:sz w:val="32"/>
          <w:szCs w:val="32"/>
          <w:highlight w:val="none"/>
        </w:rPr>
        <w:t>积极推动县职校与县域工业园的互动合作，落实“订单式”培养、共建实习实训基地。到2029年，力争新增本地实习基地</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个，开展“订单式”培养300人，打造校企协同创新共同体，推动“科技创新+县域经济”纵深融合发展。</w:t>
      </w:r>
      <w:r>
        <w:rPr>
          <w:rFonts w:hint="eastAsia" w:ascii="仿宋_GB2312" w:hAnsi="宋体" w:eastAsia="仿宋_GB2312"/>
          <w:color w:val="auto"/>
          <w:sz w:val="32"/>
          <w:szCs w:val="32"/>
          <w:highlight w:val="none"/>
        </w:rPr>
        <w:t>开设“高考班”与“职业班”并重的办学新模式</w:t>
      </w:r>
      <w:r>
        <w:rPr>
          <w:rFonts w:hint="eastAsia" w:ascii="仿宋_GB2312" w:hAnsi="宋体"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积极拓宽招生途径，</w:t>
      </w:r>
      <w:r>
        <w:rPr>
          <w:rFonts w:hint="eastAsia" w:ascii="仿宋_GB2312" w:hAnsi="宋体" w:eastAsia="仿宋_GB2312"/>
          <w:color w:val="auto"/>
          <w:sz w:val="32"/>
          <w:szCs w:val="32"/>
          <w:highlight w:val="none"/>
        </w:rPr>
        <w:t>力争到2029年连平职校招生达到</w:t>
      </w:r>
      <w:r>
        <w:rPr>
          <w:rFonts w:hint="eastAsia" w:ascii="仿宋_GB2312" w:hAnsi="宋体" w:eastAsia="仿宋_GB2312"/>
          <w:color w:val="auto"/>
          <w:sz w:val="32"/>
          <w:szCs w:val="32"/>
          <w:highlight w:val="none"/>
          <w:lang w:val="en-US" w:eastAsia="zh-CN"/>
        </w:rPr>
        <w:t>400</w:t>
      </w:r>
      <w:r>
        <w:rPr>
          <w:rFonts w:hint="eastAsia" w:ascii="仿宋_GB2312" w:hAnsi="宋体" w:eastAsia="仿宋_GB2312"/>
          <w:color w:val="auto"/>
          <w:sz w:val="32"/>
          <w:szCs w:val="32"/>
          <w:highlight w:val="none"/>
        </w:rPr>
        <w:t>人以上。</w:t>
      </w:r>
      <w:r>
        <w:rPr>
          <w:rFonts w:hint="eastAsia" w:ascii="仿宋_GB2312" w:hAnsi="仿宋_GB2312" w:eastAsia="仿宋_GB2312" w:cs="仿宋_GB2312"/>
          <w:color w:val="auto"/>
          <w:sz w:val="32"/>
          <w:szCs w:val="32"/>
          <w:highlight w:val="none"/>
        </w:rPr>
        <w:t>（牵头单位：县教育局；责任单位：县人社局、县</w:t>
      </w:r>
      <w:r>
        <w:rPr>
          <w:rFonts w:hint="eastAsia" w:ascii="仿宋_GB2312" w:hAnsi="仿宋_GB2312" w:eastAsia="仿宋_GB2312" w:cs="仿宋_GB2312"/>
          <w:color w:val="auto"/>
          <w:sz w:val="32"/>
          <w:szCs w:val="32"/>
          <w:highlight w:val="none"/>
          <w:lang w:val="en-US" w:eastAsia="zh-CN"/>
        </w:rPr>
        <w:t>工</w:t>
      </w:r>
      <w:r>
        <w:rPr>
          <w:rFonts w:hint="eastAsia" w:ascii="仿宋_GB2312" w:hAnsi="仿宋_GB2312" w:eastAsia="仿宋_GB2312" w:cs="仿宋_GB2312"/>
          <w:color w:val="auto"/>
          <w:sz w:val="32"/>
          <w:szCs w:val="32"/>
          <w:highlight w:val="none"/>
        </w:rPr>
        <w:t>商信局、县工业园）</w:t>
      </w:r>
    </w:p>
    <w:p w14:paraId="4E67E1AD">
      <w:pPr>
        <w:pStyle w:val="8"/>
        <w:spacing w:line="600" w:lineRule="exact"/>
        <w:ind w:left="0" w:leftChars="0" w:firstLine="643"/>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10.加强民办教育管理。</w:t>
      </w:r>
      <w:r>
        <w:rPr>
          <w:rFonts w:hint="eastAsia" w:ascii="仿宋_GB2312" w:hAnsi="仿宋_GB2312" w:eastAsia="仿宋_GB2312" w:cs="仿宋_GB2312"/>
          <w:color w:val="auto"/>
          <w:kern w:val="0"/>
          <w:sz w:val="32"/>
          <w:szCs w:val="32"/>
          <w:highlight w:val="none"/>
        </w:rPr>
        <w:t>通过购买服务、综合奖补、减免租金、派驻公办教师、培训教师、教研指导等方式，</w:t>
      </w:r>
      <w:r>
        <w:rPr>
          <w:rFonts w:hint="eastAsia" w:ascii="仿宋_GB2312" w:hAnsi="仿宋_GB2312" w:eastAsia="仿宋_GB2312" w:cs="仿宋_GB2312"/>
          <w:color w:val="auto"/>
          <w:sz w:val="32"/>
          <w:szCs w:val="32"/>
          <w:highlight w:val="none"/>
        </w:rPr>
        <w:t>进一步加强对民办学校的管理，规范民办学校的办学行为，形成公办民办协同发展的教育格局。依法规范民办培训机构办学行为，坚决取缔非法学前教育机构和社会培训机构。（牵头单位：县教育局；责任单位：县人社局、县财政局、县市场监督管理局、县城管局）</w:t>
      </w:r>
    </w:p>
    <w:p w14:paraId="1B0DD554">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11.着力提升教育教学质量。</w:t>
      </w:r>
      <w:r>
        <w:rPr>
          <w:rFonts w:hint="eastAsia" w:ascii="仿宋_GB2312" w:hAnsi="仿宋_GB2312" w:eastAsia="仿宋_GB2312" w:cs="仿宋_GB2312"/>
          <w:color w:val="auto"/>
          <w:sz w:val="32"/>
          <w:szCs w:val="32"/>
          <w:highlight w:val="none"/>
        </w:rPr>
        <w:t>积极推进县教师发展中心体制改革，配齐办公室、中学教研室、小幼特教研室、信息化室和师训室五个</w:t>
      </w:r>
      <w:r>
        <w:rPr>
          <w:rFonts w:hint="eastAsia" w:ascii="仿宋_GB2312" w:hAnsi="仿宋_GB2312" w:eastAsia="仿宋_GB2312" w:cs="仿宋_GB2312"/>
          <w:color w:val="auto"/>
          <w:sz w:val="32"/>
          <w:szCs w:val="32"/>
          <w:highlight w:val="none"/>
          <w:lang w:eastAsia="zh-CN"/>
        </w:rPr>
        <w:t>职能</w:t>
      </w:r>
      <w:r>
        <w:rPr>
          <w:rFonts w:hint="eastAsia" w:ascii="仿宋_GB2312" w:hAnsi="仿宋_GB2312" w:eastAsia="仿宋_GB2312" w:cs="仿宋_GB2312"/>
          <w:color w:val="auto"/>
          <w:sz w:val="32"/>
          <w:szCs w:val="32"/>
          <w:highlight w:val="none"/>
        </w:rPr>
        <w:t>部门设置。完善教研员的选拔、管理、评估及专业发展机制，配齐配强配优小学、初中、高中、幼教和特殊教育等各学科各学段教研员，专职教研员编制达到50人，努力构建高水平教育智囊团队。推进CSMS课堂教学智慧深度应用，</w:t>
      </w:r>
      <w:r>
        <w:rPr>
          <w:rFonts w:hint="eastAsia" w:ascii="仿宋_GB2312" w:hAnsi="仿宋_GB2312" w:eastAsia="仿宋_GB2312" w:cs="仿宋_GB2312"/>
          <w:color w:val="auto"/>
          <w:sz w:val="32"/>
          <w:szCs w:val="32"/>
          <w:highlight w:val="none"/>
          <w:lang w:val="en-US" w:eastAsia="zh-CN"/>
        </w:rPr>
        <w:t>大力推动人工智能赋能教育教学教研，</w:t>
      </w:r>
      <w:r>
        <w:rPr>
          <w:rFonts w:hint="eastAsia" w:ascii="仿宋_GB2312" w:hAnsi="仿宋_GB2312" w:eastAsia="仿宋_GB2312" w:cs="仿宋_GB2312"/>
          <w:color w:val="auto"/>
          <w:sz w:val="32"/>
          <w:szCs w:val="32"/>
          <w:highlight w:val="none"/>
        </w:rPr>
        <w:t>将人工智能</w:t>
      </w:r>
      <w:r>
        <w:rPr>
          <w:rFonts w:hint="eastAsia" w:ascii="仿宋_GB2312" w:hAnsi="仿宋_GB2312" w:eastAsia="仿宋_GB2312" w:cs="仿宋_GB2312"/>
          <w:color w:val="auto"/>
          <w:sz w:val="32"/>
          <w:szCs w:val="32"/>
          <w:highlight w:val="none"/>
          <w:lang w:val="en-US" w:eastAsia="zh-CN"/>
        </w:rPr>
        <w:t>加持到</w:t>
      </w:r>
      <w:r>
        <w:rPr>
          <w:rFonts w:hint="eastAsia" w:ascii="仿宋_GB2312" w:hAnsi="仿宋_GB2312" w:eastAsia="仿宋_GB2312" w:cs="仿宋_GB2312"/>
          <w:color w:val="auto"/>
          <w:sz w:val="32"/>
          <w:szCs w:val="32"/>
          <w:highlight w:val="none"/>
        </w:rPr>
        <w:t>课堂教学</w:t>
      </w:r>
      <w:r>
        <w:rPr>
          <w:rFonts w:hint="eastAsia" w:ascii="仿宋_GB2312" w:hAnsi="仿宋_GB2312" w:eastAsia="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rPr>
        <w:t>。加强对教学质量的监测与评价，健全科学合理的</w:t>
      </w:r>
      <w:r>
        <w:rPr>
          <w:rFonts w:hint="eastAsia" w:ascii="仿宋_GB2312" w:hAnsi="仿宋_GB2312" w:eastAsia="仿宋_GB2312" w:cs="仿宋_GB2312"/>
          <w:color w:val="auto"/>
          <w:sz w:val="32"/>
          <w:szCs w:val="32"/>
          <w:highlight w:val="none"/>
          <w:lang w:val="en-US" w:eastAsia="zh-CN"/>
        </w:rPr>
        <w:t>教学</w:t>
      </w:r>
      <w:r>
        <w:rPr>
          <w:rFonts w:hint="eastAsia" w:ascii="仿宋_GB2312" w:hAnsi="仿宋_GB2312" w:eastAsia="仿宋_GB2312" w:cs="仿宋_GB2312"/>
          <w:color w:val="auto"/>
          <w:sz w:val="32"/>
          <w:szCs w:val="32"/>
          <w:highlight w:val="none"/>
        </w:rPr>
        <w:t>质量监测评估体系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充分发挥评价的激励和导向作用。加强学生综合素质培养与拔尖创新人才培育，到2029年，高考本科上线率对比2024年提高1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个百分点，初中学业水平质量处于全市中上游，义务教育质量监测</w:t>
      </w:r>
      <w:r>
        <w:rPr>
          <w:rFonts w:hint="eastAsia" w:ascii="仿宋_GB2312" w:hAnsi="仿宋_GB2312" w:eastAsia="仿宋_GB2312" w:cs="仿宋_GB2312"/>
          <w:color w:val="auto"/>
          <w:sz w:val="32"/>
          <w:szCs w:val="32"/>
          <w:highlight w:val="none"/>
          <w:lang w:val="en-US" w:eastAsia="zh-CN"/>
        </w:rPr>
        <w:t>达到</w:t>
      </w:r>
      <w:r>
        <w:rPr>
          <w:rFonts w:hint="eastAsia" w:ascii="仿宋_GB2312" w:hAnsi="仿宋_GB2312" w:eastAsia="仿宋_GB2312" w:cs="仿宋_GB2312"/>
          <w:color w:val="auto"/>
          <w:sz w:val="32"/>
          <w:szCs w:val="32"/>
          <w:highlight w:val="none"/>
        </w:rPr>
        <w:t>全市</w:t>
      </w:r>
      <w:r>
        <w:rPr>
          <w:rFonts w:hint="eastAsia" w:ascii="仿宋_GB2312" w:hAnsi="仿宋_GB2312" w:eastAsia="仿宋_GB2312" w:cs="仿宋_GB2312"/>
          <w:color w:val="auto"/>
          <w:sz w:val="32"/>
          <w:szCs w:val="32"/>
          <w:highlight w:val="none"/>
          <w:lang w:val="en-US" w:eastAsia="zh-CN"/>
        </w:rPr>
        <w:t>前列</w:t>
      </w:r>
      <w:r>
        <w:rPr>
          <w:rFonts w:hint="eastAsia" w:ascii="仿宋_GB2312" w:hAnsi="仿宋_GB2312" w:eastAsia="仿宋_GB2312" w:cs="仿宋_GB2312"/>
          <w:color w:val="auto"/>
          <w:sz w:val="32"/>
          <w:szCs w:val="32"/>
          <w:highlight w:val="none"/>
        </w:rPr>
        <w:t>。（牵头单位：县教育局；责任单位：县教师发展中心）</w:t>
      </w:r>
    </w:p>
    <w:p w14:paraId="3B2B7043">
      <w:pPr>
        <w:spacing w:line="600" w:lineRule="exact"/>
        <w:ind w:firstLine="641"/>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w:t>
      </w:r>
      <w:bookmarkStart w:id="10" w:name="OLE_LINK5"/>
      <w:r>
        <w:rPr>
          <w:rFonts w:hint="eastAsia" w:ascii="仿宋_GB2312" w:hAnsi="仿宋_GB2312" w:eastAsia="仿宋_GB2312" w:cs="仿宋_GB2312"/>
          <w:b/>
          <w:bCs/>
          <w:color w:val="auto"/>
          <w:sz w:val="32"/>
          <w:szCs w:val="32"/>
          <w:highlight w:val="none"/>
        </w:rPr>
        <w:t>统筹推进“双减”工作。</w:t>
      </w:r>
      <w:r>
        <w:rPr>
          <w:rFonts w:hint="eastAsia" w:ascii="仿宋_GB2312" w:hAnsi="仿宋_GB2312" w:eastAsia="仿宋_GB2312" w:cs="仿宋_GB2312"/>
          <w:color w:val="auto"/>
          <w:sz w:val="32"/>
          <w:szCs w:val="32"/>
          <w:highlight w:val="none"/>
        </w:rPr>
        <w:t>强化学校教育主阵地作用，全面提升课堂教学水平，加强对学习困难学生的辅导。压减重复性作业，减少日常考试测试频次。提高课后服务质量，丰富服务内容。强化违法违规培训治理，巩固校外培训治理成果，规范非学科类培训，加大对全国校外培训监管与服务综合平台“先学后付”推广使用力度，进一步提高“先学后付”覆盖面和使用比例。</w:t>
      </w:r>
      <w:bookmarkEnd w:id="10"/>
      <w:bookmarkStart w:id="11" w:name="OLE_LINK9"/>
      <w:r>
        <w:rPr>
          <w:rFonts w:hint="eastAsia" w:ascii="仿宋_GB2312" w:hAnsi="仿宋_GB2312" w:eastAsia="仿宋_GB2312" w:cs="仿宋_GB2312"/>
          <w:color w:val="auto"/>
          <w:sz w:val="32"/>
          <w:szCs w:val="32"/>
          <w:highlight w:val="none"/>
        </w:rPr>
        <w:t>（牵头单位：县教育局；责任单位：县财政局、县市场监督管理局、县城管局）</w:t>
      </w:r>
      <w:bookmarkEnd w:id="11"/>
    </w:p>
    <w:p w14:paraId="772445F0">
      <w:pPr>
        <w:spacing w:line="600" w:lineRule="exact"/>
        <w:ind w:firstLine="643" w:firstLineChars="200"/>
        <w:rPr>
          <w:color w:val="auto"/>
          <w:highlight w:val="none"/>
        </w:rPr>
      </w:pPr>
      <w:r>
        <w:rPr>
          <w:rFonts w:hint="eastAsia" w:ascii="仿宋_GB2312" w:hAnsi="仿宋_GB2312" w:eastAsia="仿宋_GB2312" w:cs="仿宋_GB2312"/>
          <w:b/>
          <w:bCs/>
          <w:color w:val="auto"/>
          <w:sz w:val="32"/>
          <w:szCs w:val="32"/>
          <w:highlight w:val="none"/>
        </w:rPr>
        <w:t>13.深入推进“双百行动”和帮扶工作。</w:t>
      </w:r>
      <w:r>
        <w:rPr>
          <w:rFonts w:hint="eastAsia" w:ascii="仿宋_GB2312" w:hAnsi="仿宋_GB2312" w:eastAsia="仿宋_GB2312" w:cs="仿宋_GB2312"/>
          <w:color w:val="auto"/>
          <w:sz w:val="32"/>
          <w:szCs w:val="32"/>
          <w:highlight w:val="none"/>
        </w:rPr>
        <w:t>积极推进与两所高校（深圳技术大学、广东农工商职业技术学院）联动工作，发挥高校人才、科技、智力与文化优势，确保合作共建项目落实落地，创建2个以上典型案例，助推县域“百千万工程”建设。依托南山区教育局结对帮扶契机，充分发挥南山区在管理、人才、资源、技术方面的优势，推动连平教育跨越式发展。（牵头单位：县教育局；责任单位：县农业农村局、县“百千万工程”指挥部）</w:t>
      </w:r>
    </w:p>
    <w:p w14:paraId="78220729">
      <w:pPr>
        <w:spacing w:line="600" w:lineRule="exact"/>
        <w:ind w:firstLine="643"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rPr>
        <w:t>（三）实施数字化校园建设，以教育数字化开辟发展新赛道</w:t>
      </w:r>
    </w:p>
    <w:p w14:paraId="1AC9FB62">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14.加快教育信息化基础建设。</w:t>
      </w:r>
      <w:r>
        <w:rPr>
          <w:rFonts w:hint="eastAsia" w:ascii="仿宋_GB2312" w:hAnsi="仿宋_GB2312" w:eastAsia="仿宋_GB2312" w:cs="仿宋_GB2312"/>
          <w:color w:val="auto"/>
          <w:sz w:val="32"/>
          <w:szCs w:val="32"/>
          <w:highlight w:val="none"/>
        </w:rPr>
        <w:t>整合和建设优质数字教育资源，升级完善“三通二平台”，加快集智慧教学、智慧管理、智慧安防为一体的智慧校园建设。建设基于新技术的新型育人设施，加快教室、实验室以及实习实训室的智能化改造，提升数字化教学装备配置水平。到2029年，智慧校园建设全面推进，构建“互联网+教育”大平台、提升校园基础设施、推动数字资源建设、创新教育教学应用，数字教室占比达100%，建成智慧校园样板校3所。（牵头单位：县教育局；责任单位：县财政局、县政数局、县电信公司、县移动公司）</w:t>
      </w:r>
    </w:p>
    <w:p w14:paraId="41A1D4BA">
      <w:pPr>
        <w:pStyle w:val="8"/>
        <w:spacing w:line="600" w:lineRule="exact"/>
        <w:ind w:left="0" w:leftChars="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15.推动智慧校园建设。</w:t>
      </w:r>
      <w:r>
        <w:rPr>
          <w:rFonts w:hint="eastAsia" w:ascii="仿宋_GB2312" w:hAnsi="仿宋_GB2312" w:eastAsia="仿宋_GB2312" w:cs="仿宋_GB2312"/>
          <w:color w:val="auto"/>
          <w:sz w:val="32"/>
          <w:szCs w:val="32"/>
          <w:highlight w:val="none"/>
        </w:rPr>
        <w:t>实施信息化素养提升行动，加大教师培训力度，着力提升教育信息化应用水平，以数字化推动教育变革和创新。用好国家智慧教育公共服务平台，鼓励教师运用数字化手段教育教学。加快教育数字化转型，构建集教学、教研、学习、管理和评价为一体的智慧教育网，推动教育理念重塑、学习方式重构。积极探索“AI+教育”模式，通过智能课堂、协同教学和国家智慧教育平台资源的整合，提升教学质量。到2029年，全县建成省级“智慧校园”2所</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lang w:val="en-US" w:eastAsia="zh-CN"/>
        </w:rPr>
        <w:t>4所</w:t>
      </w:r>
      <w:r>
        <w:rPr>
          <w:rFonts w:hint="eastAsia" w:ascii="仿宋_GB2312" w:hAnsi="仿宋_GB2312" w:eastAsia="仿宋_GB2312" w:cs="仿宋_GB2312"/>
          <w:color w:val="auto"/>
          <w:sz w:val="32"/>
          <w:szCs w:val="32"/>
          <w:highlight w:val="none"/>
        </w:rPr>
        <w:t>。（牵头单位：县教育局；责任单位：县财政局、县政数局、县电信公司、县移动公司）</w:t>
      </w:r>
    </w:p>
    <w:p w14:paraId="13D235E2">
      <w:pPr>
        <w:pStyle w:val="8"/>
        <w:spacing w:line="600" w:lineRule="exact"/>
        <w:ind w:left="0" w:leftChars="0" w:firstLine="643"/>
        <w:rPr>
          <w:color w:val="auto"/>
          <w:highlight w:val="none"/>
        </w:rPr>
      </w:pPr>
      <w:r>
        <w:rPr>
          <w:rFonts w:hint="eastAsia" w:ascii="仿宋_GB2312" w:hAnsi="仿宋_GB2312" w:eastAsia="仿宋_GB2312" w:cs="仿宋_GB2312"/>
          <w:b/>
          <w:bCs/>
          <w:color w:val="auto"/>
          <w:sz w:val="32"/>
          <w:szCs w:val="32"/>
          <w:highlight w:val="none"/>
        </w:rPr>
        <w:t>16.强化教育信息化资源应用。</w:t>
      </w:r>
      <w:r>
        <w:rPr>
          <w:rFonts w:hint="eastAsia" w:ascii="仿宋_GB2312" w:hAnsi="仿宋_GB2312" w:eastAsia="仿宋_GB2312" w:cs="仿宋_GB2312"/>
          <w:color w:val="auto"/>
          <w:sz w:val="32"/>
          <w:szCs w:val="32"/>
          <w:highlight w:val="none"/>
        </w:rPr>
        <w:t>大力推广使用“国家智慧教育公共服务平台”，把信息化课堂应用纳入教学常规管理，推进信息化课堂教学常态化。推动网络环境下的新型教研模式，实现教研工作信息化。每年培养和评选一批信息化应用学科带头人和骨干教师，打磨一批“信息化教学示范课例”，建设一批“信息化教学名师工作室”。继续推进“三个课堂”（即专递课堂、名师课堂、名校网络课堂）项目建设与应用，提高信息化手段和设施设备支撑，逐步实施“中心校带教学点”“一校带多点”“一校带多校”教学和教研组织模式。积极探索教研工作与“专递课堂”项目相结合工程，大力推进“名师课堂”建设，全县中小学特级教师、省级学科带头人和县级名师、县学科团队成员，每人每年利用专递课堂设备开设不少于6节公开示范课。加强与县外名校联动，创新教学理念，到2029年名师团队利用“专递课堂”设备开设优质示范课600节以上。（牵头单位：县教育局；责任单位：县财政局、县政数局、县电信公司、县移动公司）</w:t>
      </w:r>
    </w:p>
    <w:p w14:paraId="7D858560">
      <w:pPr>
        <w:spacing w:line="60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（四）实施强师工程，全面提高教师队伍素质</w:t>
      </w:r>
    </w:p>
    <w:p w14:paraId="21AAD86F">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17.加强师德师风建设。</w:t>
      </w:r>
      <w:r>
        <w:rPr>
          <w:rFonts w:hint="eastAsia" w:ascii="仿宋_GB2312" w:hAnsi="仿宋_GB2312" w:eastAsia="仿宋_GB2312" w:cs="仿宋_GB2312"/>
          <w:color w:val="auto"/>
          <w:sz w:val="32"/>
          <w:szCs w:val="32"/>
          <w:highlight w:val="none"/>
        </w:rPr>
        <w:t>把教师思想政治素质放在首要位置，全面加强教师队伍思想政治建设，推动教育家精神融入教师培训课程，将习近平总书记关于教育的重要论述作为教师必修课。坚持师德第一标准，完善师德师风建设长效机制，严肃查处违规违纪行为，对查实的师德失范问题，实行“零容忍”。加强党员干部全过程管理和经常性监督，每年开展廉政教育活动不少于2次。发掘和表彰师德建设典型，讲好新时代师德故事，引导广大教师扎根连平潜心从教。（牵头单位：县教育局；责任单位：县委宣传部、县人社局、县司法局）</w:t>
      </w:r>
    </w:p>
    <w:p w14:paraId="1C30E60B">
      <w:pPr>
        <w:pStyle w:val="8"/>
        <w:spacing w:line="600" w:lineRule="exact"/>
        <w:ind w:left="0" w:leftChars="0" w:firstLine="643"/>
        <w:rPr>
          <w:color w:val="auto"/>
          <w:highlight w:val="none"/>
        </w:rPr>
      </w:pPr>
      <w:r>
        <w:rPr>
          <w:rFonts w:hint="eastAsia" w:ascii="仿宋_GB2312" w:hAnsi="仿宋_GB2312" w:eastAsia="仿宋_GB2312" w:cs="仿宋_GB2312"/>
          <w:b/>
          <w:bCs/>
          <w:color w:val="auto"/>
          <w:sz w:val="32"/>
          <w:szCs w:val="32"/>
          <w:highlight w:val="none"/>
        </w:rPr>
        <w:t>18.加强校（园）长队伍建设。</w:t>
      </w:r>
      <w:r>
        <w:rPr>
          <w:rFonts w:hint="eastAsia" w:ascii="仿宋_GB2312" w:hAnsi="仿宋_GB2312" w:eastAsia="仿宋_GB2312" w:cs="仿宋_GB2312"/>
          <w:b w:val="0"/>
          <w:bCs w:val="0"/>
          <w:color w:val="auto"/>
          <w:sz w:val="32"/>
          <w:szCs w:val="32"/>
          <w:highlight w:val="none"/>
          <w:lang w:eastAsia="zh-CN"/>
        </w:rPr>
        <w:t>推行全县公开竞聘学校校（园）长机制，</w:t>
      </w:r>
      <w:r>
        <w:rPr>
          <w:rFonts w:hint="eastAsia" w:ascii="仿宋_GB2312" w:hAnsi="仿宋_GB2312" w:eastAsia="仿宋_GB2312" w:cs="仿宋_GB2312"/>
          <w:color w:val="auto"/>
          <w:sz w:val="32"/>
          <w:szCs w:val="32"/>
          <w:highlight w:val="none"/>
        </w:rPr>
        <w:t>优化</w:t>
      </w:r>
      <w:r>
        <w:rPr>
          <w:rFonts w:hint="eastAsia" w:ascii="仿宋_GB2312" w:hAnsi="仿宋_GB2312" w:eastAsia="仿宋_GB2312" w:cs="仿宋_GB2312"/>
          <w:color w:val="auto"/>
          <w:sz w:val="32"/>
          <w:szCs w:val="32"/>
          <w:highlight w:val="none"/>
          <w:lang w:eastAsia="zh-CN"/>
        </w:rPr>
        <w:t>学校</w:t>
      </w:r>
      <w:r>
        <w:rPr>
          <w:rFonts w:hint="eastAsia" w:ascii="仿宋_GB2312" w:hAnsi="仿宋_GB2312" w:eastAsia="仿宋_GB2312" w:cs="仿宋_GB2312"/>
          <w:color w:val="auto"/>
          <w:sz w:val="32"/>
          <w:szCs w:val="32"/>
          <w:highlight w:val="none"/>
        </w:rPr>
        <w:t>领导班子结构，激发校长队伍活力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教育系统管理人才培养梯队，实施中小学校（园）长“领航”工程，采取“内修+外研”“递进式导师制”、异地跟岗锻炼等培养模式，分层分批培养一批“种子校（园）长”，助推校（园）长专业成长。（牵头单位：县教育局；责任单位：县委组织部、县人社局、县财政局）</w:t>
      </w:r>
    </w:p>
    <w:p w14:paraId="7ADE5215">
      <w:pPr>
        <w:pStyle w:val="8"/>
        <w:spacing w:line="600" w:lineRule="exact"/>
        <w:ind w:left="0" w:leftChars="0" w:firstLine="643"/>
        <w:rPr>
          <w:rFonts w:hint="eastAsia"/>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rPr>
        <w:t>加强教师队伍建设。</w:t>
      </w:r>
      <w:r>
        <w:rPr>
          <w:rFonts w:hint="eastAsia" w:ascii="仿宋_GB2312" w:hAnsi="仿宋_GB2312" w:eastAsia="仿宋_GB2312" w:cs="仿宋_GB2312"/>
          <w:color w:val="auto"/>
          <w:sz w:val="32"/>
          <w:szCs w:val="32"/>
          <w:highlight w:val="none"/>
        </w:rPr>
        <w:t>深入落实“新强师工程”，科学规划培训方案，实施教师分层分类精准培训，健全完善以实践为导向的教师教育培训课程体系。深入落实中小学“百千万人才培养工程”</w:t>
      </w:r>
      <w:r>
        <w:rPr>
          <w:rFonts w:hint="eastAsia" w:ascii="仿宋_GB2312" w:hAnsi="仿宋_GB2312" w:eastAsia="仿宋_GB2312" w:cs="仿宋_GB2312"/>
          <w:color w:val="auto"/>
          <w:sz w:val="32"/>
          <w:szCs w:val="32"/>
          <w:highlight w:val="none"/>
          <w:lang w:eastAsia="zh-CN"/>
        </w:rPr>
        <w:t>“青蓝工程”，组建县级名师人才库、后备校长库、优秀人才库，加大力度县市级“四名”工作室创建</w:t>
      </w:r>
      <w:r>
        <w:rPr>
          <w:rFonts w:hint="eastAsia" w:ascii="仿宋_GB2312" w:hAnsi="仿宋_GB2312" w:eastAsia="仿宋_GB2312" w:cs="仿宋_GB2312"/>
          <w:color w:val="auto"/>
          <w:sz w:val="32"/>
          <w:szCs w:val="32"/>
          <w:highlight w:val="none"/>
        </w:rPr>
        <w:t>。同时，积极探索构建“新教师—骨干教师—学科带头人—教研员”的培训培养体系，到2029年，</w:t>
      </w:r>
      <w:r>
        <w:rPr>
          <w:rFonts w:hint="eastAsia" w:ascii="仿宋_GB2312" w:hAnsi="仿宋_GB2312" w:eastAsia="仿宋_GB2312" w:cs="仿宋_GB2312"/>
          <w:color w:val="auto"/>
          <w:sz w:val="32"/>
          <w:szCs w:val="32"/>
          <w:highlight w:val="none"/>
          <w:lang w:eastAsia="zh-CN"/>
        </w:rPr>
        <w:t>通</w:t>
      </w:r>
      <w:r>
        <w:rPr>
          <w:rFonts w:hint="eastAsia" w:ascii="仿宋_GB2312" w:hAnsi="仿宋_GB2312" w:eastAsia="仿宋_GB2312" w:cs="仿宋_GB2312"/>
          <w:color w:val="auto"/>
          <w:sz w:val="32"/>
          <w:szCs w:val="32"/>
          <w:highlight w:val="none"/>
        </w:rPr>
        <w:t>过五年的系统培训培养将我县现有400名骨干教师、100名学科带头人和急需配齐配足的</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名教研员培训培养</w:t>
      </w:r>
      <w:r>
        <w:rPr>
          <w:rFonts w:hint="eastAsia" w:ascii="仿宋_GB2312" w:hAnsi="仿宋_GB2312" w:eastAsia="仿宋_GB2312" w:cs="仿宋_GB2312"/>
          <w:color w:val="auto"/>
          <w:sz w:val="32"/>
          <w:szCs w:val="32"/>
          <w:highlight w:val="none"/>
          <w:lang w:eastAsia="zh-CN"/>
        </w:rPr>
        <w:t>成</w:t>
      </w:r>
      <w:r>
        <w:rPr>
          <w:rFonts w:hint="eastAsia" w:ascii="仿宋_GB2312" w:hAnsi="仿宋_GB2312" w:eastAsia="仿宋_GB2312" w:cs="仿宋_GB2312"/>
          <w:color w:val="auto"/>
          <w:sz w:val="32"/>
          <w:szCs w:val="32"/>
          <w:highlight w:val="none"/>
        </w:rPr>
        <w:t>能引领、推动全县教育改革与发展的名优教师团队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发挥名优骨干教师的示范引领作用，带动全县教师整体素质提升。</w:t>
      </w:r>
      <w:bookmarkStart w:id="12" w:name="OLE_LINK18"/>
      <w:r>
        <w:rPr>
          <w:rFonts w:hint="eastAsia" w:ascii="仿宋_GB2312" w:hAnsi="仿宋_GB2312" w:eastAsia="仿宋_GB2312" w:cs="仿宋_GB2312"/>
          <w:color w:val="auto"/>
          <w:sz w:val="32"/>
          <w:szCs w:val="32"/>
          <w:highlight w:val="none"/>
        </w:rPr>
        <w:t>（牵头单位：县教育局；责任单位：县委</w:t>
      </w:r>
      <w:r>
        <w:rPr>
          <w:rFonts w:hint="eastAsia" w:ascii="仿宋_GB2312" w:hAnsi="仿宋_GB2312" w:eastAsia="仿宋_GB2312" w:cs="仿宋_GB2312"/>
          <w:color w:val="auto"/>
          <w:sz w:val="32"/>
          <w:szCs w:val="32"/>
          <w:highlight w:val="none"/>
          <w:lang w:eastAsia="zh-CN"/>
        </w:rPr>
        <w:t>编办</w:t>
      </w:r>
      <w:r>
        <w:rPr>
          <w:rFonts w:hint="eastAsia" w:ascii="仿宋_GB2312" w:hAnsi="仿宋_GB2312" w:eastAsia="仿宋_GB2312" w:cs="仿宋_GB2312"/>
          <w:color w:val="auto"/>
          <w:sz w:val="32"/>
          <w:szCs w:val="32"/>
          <w:highlight w:val="none"/>
        </w:rPr>
        <w:t>、县人社局、县财政局）</w:t>
      </w:r>
    </w:p>
    <w:bookmarkEnd w:id="12"/>
    <w:p w14:paraId="182A14C6">
      <w:pPr>
        <w:pStyle w:val="8"/>
        <w:spacing w:line="600" w:lineRule="exact"/>
        <w:ind w:left="0" w:leftChars="0" w:firstLine="643"/>
        <w:rPr>
          <w:rFonts w:ascii="仿宋_GB2312" w:hAnsi="仿宋_GB2312" w:eastAsia="仿宋_GB2312" w:cs="仿宋_GB2312"/>
          <w:color w:val="auto"/>
          <w:sz w:val="32"/>
          <w:szCs w:val="32"/>
          <w:highlight w:val="none"/>
        </w:rPr>
      </w:pPr>
      <w:bookmarkStart w:id="13" w:name="OLE_LINK17"/>
      <w:r>
        <w:rPr>
          <w:rFonts w:hint="eastAsia" w:ascii="仿宋_GB2312" w:hAnsi="仿宋_GB2312" w:eastAsia="仿宋_GB2312" w:cs="仿宋_GB2312"/>
          <w:b/>
          <w:bCs/>
          <w:color w:val="auto"/>
          <w:sz w:val="32"/>
          <w:szCs w:val="32"/>
          <w:highlight w:val="none"/>
        </w:rPr>
        <w:t>20.加大人才引进力度。</w:t>
      </w:r>
      <w:r>
        <w:rPr>
          <w:rFonts w:hint="eastAsia" w:ascii="仿宋_GB2312" w:hAnsi="仿宋_GB2312" w:eastAsia="仿宋_GB2312" w:cs="仿宋_GB2312"/>
          <w:color w:val="auto"/>
          <w:sz w:val="32"/>
          <w:szCs w:val="32"/>
          <w:highlight w:val="none"/>
        </w:rPr>
        <w:t>统筹推进书记人才项目教育领域人才引进工作，做好教育高层次人才评选、认定和定期考核工作。继续实施高层次人才奖补政策，通过公开考试考核招聘、“特岗计划”定向培养、地方优师计划等多种方式补充关键学科紧缺人才引入力度。依托国家、省乡村振兴重点帮扶县教育人才“组团式”帮扶力量，开展师徒结对、同课异构、团队带团队和名师工作室示范引领等帮带活动，联合开展课题研究，提升本土教师能力素养。鼓励在职在编教师提升学历，到2029年，全县高中教师队伍中拥有硕士以上学位的比例不低于15%。</w:t>
      </w:r>
      <w:r>
        <w:rPr>
          <w:rFonts w:hint="eastAsia" w:ascii="仿宋_GB2312" w:hAnsi="仿宋_GB2312" w:eastAsia="仿宋_GB2312" w:cs="仿宋_GB2312"/>
          <w:color w:val="auto"/>
          <w:sz w:val="32"/>
          <w:szCs w:val="32"/>
          <w:highlight w:val="none"/>
          <w:u w:val="none"/>
        </w:rPr>
        <w:t>（牵头单位：县教育局；责任单位：县委</w:t>
      </w:r>
      <w:r>
        <w:rPr>
          <w:rFonts w:hint="eastAsia" w:ascii="仿宋_GB2312" w:hAnsi="仿宋_GB2312" w:eastAsia="仿宋_GB2312" w:cs="仿宋_GB2312"/>
          <w:color w:val="auto"/>
          <w:sz w:val="32"/>
          <w:szCs w:val="32"/>
          <w:highlight w:val="none"/>
          <w:u w:val="none"/>
          <w:lang w:eastAsia="zh-CN"/>
        </w:rPr>
        <w:t>组织部</w:t>
      </w:r>
      <w:r>
        <w:rPr>
          <w:rFonts w:hint="eastAsia" w:ascii="仿宋_GB2312" w:hAnsi="仿宋_GB2312" w:eastAsia="仿宋_GB2312" w:cs="仿宋_GB2312"/>
          <w:color w:val="auto"/>
          <w:sz w:val="32"/>
          <w:szCs w:val="32"/>
          <w:highlight w:val="none"/>
          <w:u w:val="none"/>
        </w:rPr>
        <w:t>、县人社局、县财政局）</w:t>
      </w:r>
    </w:p>
    <w:bookmarkEnd w:id="13"/>
    <w:p w14:paraId="01F80B14">
      <w:pPr>
        <w:spacing w:line="60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（五）实施平安建设行动，营造安全稳定的育人环境</w:t>
      </w:r>
    </w:p>
    <w:p w14:paraId="194B1F9D">
      <w:pPr>
        <w:pStyle w:val="8"/>
        <w:spacing w:line="600" w:lineRule="exact"/>
        <w:ind w:left="0" w:leftChars="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21.实施校园安全保障工程。</w:t>
      </w:r>
      <w:r>
        <w:rPr>
          <w:rFonts w:hint="eastAsia" w:ascii="仿宋_GB2312" w:hAnsi="仿宋_GB2312" w:eastAsia="仿宋_GB2312" w:cs="仿宋_GB2312"/>
          <w:color w:val="auto"/>
          <w:sz w:val="32"/>
          <w:szCs w:val="32"/>
          <w:highlight w:val="none"/>
        </w:rPr>
        <w:t>加强校园安全防控体系及信息化监管平台建设，发挥“三防”协同效益，推动学校安全稳定工作信息化、规范化、精细化。加大硬件设施设备投入，将公办中小学、幼儿园一键式报警和视频监控维护经费纳入财政预算，着力巩固学校安防“4个100%建设”成果。持续开展学校选址安全、校舍质量安全专项整治行动。大力推进食堂智能化物联网建设，持续加大校园消防、各类设施设备和特种设备运行使用等安全巡逻、检查、维修，全力营造安全稳定的育人环境。2025年完成“校园安全管理中心”建设，并与省、市管理中心平台对接，实现安全工作一网统管。（牵头单位：县教育局；责任单位：县公安局、县财政局、县应急管理局、县政务服务和数据管理局、县市场监督管理局）</w:t>
      </w:r>
    </w:p>
    <w:p w14:paraId="235AE091">
      <w:pPr>
        <w:pStyle w:val="8"/>
        <w:spacing w:line="600" w:lineRule="exact"/>
        <w:ind w:left="0" w:leftChars="0" w:firstLine="643"/>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22.持续加强“校园餐”管理。</w:t>
      </w:r>
      <w:r>
        <w:rPr>
          <w:rFonts w:hint="eastAsia" w:ascii="仿宋_GB2312" w:hAnsi="仿宋_GB2312" w:eastAsia="仿宋_GB2312" w:cs="仿宋_GB2312"/>
          <w:color w:val="auto"/>
          <w:sz w:val="32"/>
          <w:szCs w:val="32"/>
          <w:highlight w:val="none"/>
        </w:rPr>
        <w:t>积极推进学校食堂经营模式改革，建立准入和退出机制，学校食堂经营必须采用公开招投标方式，服务期限不得超过3年。推动“放心食材”进校园，健全陪餐和监督机制，教育部门负责同志和相关人员按照分工每月至少到联系学校陪餐1次，学校每年开展不少于2次学生满意率调查。加强校园食品安全管控，压紧压实属地责任、属事责任和生产配送单位主体责任，保障师生“舌尖上的安全”。（牵头单位：县教育局；责任单位：县市场监管局、县卫健局）</w:t>
      </w:r>
    </w:p>
    <w:p w14:paraId="52C16546">
      <w:pPr>
        <w:pStyle w:val="8"/>
        <w:spacing w:line="600" w:lineRule="exact"/>
        <w:ind w:left="0" w:leftChars="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23.建设高质量平安校园。</w:t>
      </w:r>
      <w:r>
        <w:rPr>
          <w:rFonts w:hint="eastAsia" w:ascii="仿宋_GB2312" w:hAnsi="仿宋_GB2312" w:eastAsia="仿宋_GB2312" w:cs="仿宋_GB2312"/>
          <w:color w:val="auto"/>
          <w:sz w:val="32"/>
          <w:szCs w:val="32"/>
          <w:highlight w:val="none"/>
        </w:rPr>
        <w:t>持续推进平安校园建设，优化部门联席联动机制，形成部门各司其职、各负其责、齐抓共管的学校安全防控体系。坚持预防为主的思路，修订完善应急预案，常态化开展学校各项安全隐患排查治理、安全教育、应急避险演练，全面做好防灾减灾、防火、道路交通、消防、防溺水、防欺凌、防性侵等各类学校安全管理，坚决杜绝重特大事故、全面遏制较大事故、有效减少一般事故的发生。加强校医配备，抓好传染病防控，强化师生健康教育。加强校园周边环境治理，强化重点人群管控及校园周边小卖部、餐馆等整治，严打、严管、严控各类涉校涉师涉生违法犯罪行为。严格教育专属网格管理，高效推进隐患排查整改及矛盾纠纷化解，确保教育系统安全稳定。（牵头单位：县教育局；责任单位：县公安局、县市场监管局、县卫健局、</w:t>
      </w:r>
      <w:bookmarkStart w:id="16" w:name="_GoBack"/>
      <w:bookmarkEnd w:id="16"/>
      <w:r>
        <w:rPr>
          <w:rFonts w:hint="eastAsia" w:ascii="仿宋_GB2312" w:hAnsi="仿宋_GB2312" w:eastAsia="仿宋_GB2312" w:cs="仿宋_GB2312"/>
          <w:color w:val="auto"/>
          <w:sz w:val="32"/>
          <w:szCs w:val="32"/>
          <w:highlight w:val="none"/>
          <w:lang w:eastAsia="zh-CN"/>
        </w:rPr>
        <w:t>县交通运输局</w:t>
      </w:r>
      <w:r>
        <w:rPr>
          <w:rFonts w:hint="eastAsia" w:ascii="仿宋_GB2312" w:hAnsi="仿宋_GB2312" w:eastAsia="仿宋_GB2312" w:cs="仿宋_GB2312"/>
          <w:color w:val="auto"/>
          <w:sz w:val="32"/>
          <w:szCs w:val="32"/>
          <w:highlight w:val="none"/>
        </w:rPr>
        <w:t>、县城管局、县应急局）</w:t>
      </w:r>
    </w:p>
    <w:p w14:paraId="5CDC72B5">
      <w:pPr>
        <w:pStyle w:val="8"/>
        <w:spacing w:line="600" w:lineRule="exact"/>
        <w:ind w:left="0" w:leftChars="0" w:firstLine="643"/>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（六）实施优先保障行动，形成尊师重教的良好氛围</w:t>
      </w:r>
    </w:p>
    <w:p w14:paraId="160F3AFD">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24.提升规范治理水平。</w:t>
      </w:r>
      <w:r>
        <w:rPr>
          <w:rFonts w:hint="eastAsia" w:ascii="仿宋_GB2312" w:hAnsi="仿宋_GB2312" w:eastAsia="仿宋_GB2312" w:cs="仿宋_GB2312"/>
          <w:color w:val="auto"/>
          <w:sz w:val="32"/>
          <w:szCs w:val="32"/>
          <w:highlight w:val="none"/>
        </w:rPr>
        <w:t>推进基层学校减负“静校”，严格规范各类进校园活动，未经县教育工作领导小组同意，不得安排学校和教师从事与教育教学活动无关的事务。全面压实控辍保学“六长”“双线八包”责任制，依法保障适龄儿童少年接受教育的权利，确保义务教育适龄儿童少年入学率达到100%。加强招生入学管理，确保义务教育免试就近入学政策全面落实，确保义务教育阶段进城务工随迁子女100%安置在公办学校就读。（牵头单位：县教育局；责任单位：各镇人民政府，县委宣传部、县住建局）</w:t>
      </w:r>
    </w:p>
    <w:p w14:paraId="57E80663">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25.提高教师地位待遇。</w:t>
      </w:r>
      <w:r>
        <w:rPr>
          <w:rFonts w:hint="eastAsia" w:ascii="仿宋_GB2312" w:hAnsi="仿宋_GB2312" w:eastAsia="仿宋_GB2312" w:cs="仿宋_GB2312"/>
          <w:color w:val="auto"/>
          <w:sz w:val="32"/>
          <w:szCs w:val="32"/>
          <w:highlight w:val="none"/>
        </w:rPr>
        <w:t>坚持把教育作为战略性投入予以优先保障和重点投入，健全完善财政经费投入机制，确保全县一般公共预算教育经费支出只增不减。保障教师课后服务工作合理待遇，优化教师工资结构，落实完善乡村教师生活补助政策。强化高中、幼儿园教师工资待遇保障，完善职业学校教师绩效工资保障制度。维护教师职业尊严和合法权益，落实社会公共服务教师优先政策，做好教师荣休工作。加大优秀教师选树表彰和宣传力度，让教师享有崇高社会声望、成为最受社会尊重的职业之一。（牵头单位：县教育局；责任单位：县委宣传部、县财政局）</w:t>
      </w:r>
    </w:p>
    <w:p w14:paraId="6B3FA95E">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26.加强创先争优激励。</w:t>
      </w:r>
      <w:r>
        <w:rPr>
          <w:rFonts w:hint="eastAsia" w:ascii="仿宋_GB2312" w:hAnsi="仿宋_GB2312" w:eastAsia="仿宋_GB2312" w:cs="仿宋_GB2312"/>
          <w:color w:val="auto"/>
          <w:sz w:val="32"/>
          <w:szCs w:val="32"/>
          <w:highlight w:val="none"/>
        </w:rPr>
        <w:t>通过“县财政+社会资金”组合的方式</w:t>
      </w:r>
      <w:r>
        <w:rPr>
          <w:rFonts w:hint="eastAsia" w:ascii="仿宋_GB2312" w:hAnsi="仿宋_GB2312" w:eastAsia="仿宋_GB2312" w:cs="仿宋_GB2312"/>
          <w:color w:val="auto"/>
          <w:sz w:val="32"/>
          <w:szCs w:val="32"/>
          <w:highlight w:val="none"/>
          <w:lang w:eastAsia="zh-CN"/>
        </w:rPr>
        <w:t>成立连平</w:t>
      </w:r>
      <w:r>
        <w:rPr>
          <w:rFonts w:hint="eastAsia" w:ascii="仿宋_GB2312" w:hAnsi="仿宋_GB2312" w:eastAsia="仿宋_GB2312" w:cs="仿宋_GB2312"/>
          <w:color w:val="auto"/>
          <w:sz w:val="32"/>
          <w:szCs w:val="32"/>
          <w:highlight w:val="none"/>
        </w:rPr>
        <w:t>县教育高质量发展基金</w:t>
      </w:r>
      <w:r>
        <w:rPr>
          <w:rFonts w:hint="eastAsia" w:ascii="仿宋_GB2312" w:hAnsi="仿宋_GB2312" w:eastAsia="仿宋_GB2312" w:cs="仿宋_GB2312"/>
          <w:color w:val="auto"/>
          <w:sz w:val="32"/>
          <w:szCs w:val="32"/>
          <w:highlight w:val="none"/>
          <w:lang w:eastAsia="zh-CN"/>
        </w:rPr>
        <w:t>会</w:t>
      </w:r>
      <w:r>
        <w:rPr>
          <w:rFonts w:hint="eastAsia" w:ascii="仿宋_GB2312" w:hAnsi="仿宋_GB2312" w:eastAsia="仿宋_GB2312" w:cs="仿宋_GB2312"/>
          <w:color w:val="auto"/>
          <w:sz w:val="32"/>
          <w:szCs w:val="32"/>
          <w:highlight w:val="none"/>
        </w:rPr>
        <w:t>，出台</w:t>
      </w:r>
      <w:r>
        <w:rPr>
          <w:rFonts w:hint="eastAsia" w:ascii="仿宋_GB2312" w:hAnsi="仿宋_GB2312" w:eastAsia="仿宋_GB2312" w:cs="仿宋_GB2312"/>
          <w:color w:val="auto"/>
          <w:sz w:val="32"/>
          <w:szCs w:val="32"/>
          <w:highlight w:val="none"/>
          <w:lang w:eastAsia="zh-CN"/>
        </w:rPr>
        <w:t>奖教奖学</w:t>
      </w:r>
      <w:r>
        <w:rPr>
          <w:rFonts w:hint="eastAsia" w:ascii="仿宋_GB2312" w:hAnsi="仿宋_GB2312" w:eastAsia="仿宋_GB2312" w:cs="仿宋_GB2312"/>
          <w:color w:val="auto"/>
          <w:sz w:val="32"/>
          <w:szCs w:val="32"/>
          <w:highlight w:val="none"/>
        </w:rPr>
        <w:t>激励办法，每年对教育工作先进单位、个人和</w:t>
      </w:r>
      <w:r>
        <w:rPr>
          <w:rFonts w:hint="eastAsia" w:ascii="仿宋_GB2312" w:hAnsi="仿宋_GB2312" w:eastAsia="仿宋_GB2312" w:cs="仿宋_GB2312"/>
          <w:color w:val="auto"/>
          <w:sz w:val="32"/>
          <w:szCs w:val="32"/>
          <w:highlight w:val="none"/>
          <w:lang w:eastAsia="zh-CN"/>
        </w:rPr>
        <w:t>优秀学子</w:t>
      </w:r>
      <w:r>
        <w:rPr>
          <w:rFonts w:hint="eastAsia" w:ascii="仿宋_GB2312" w:hAnsi="仿宋_GB2312" w:eastAsia="仿宋_GB2312" w:cs="仿宋_GB2312"/>
          <w:color w:val="auto"/>
          <w:sz w:val="32"/>
          <w:szCs w:val="32"/>
          <w:highlight w:val="none"/>
        </w:rPr>
        <w:t>给予激励</w:t>
      </w:r>
      <w:r>
        <w:rPr>
          <w:rFonts w:hint="eastAsia" w:ascii="仿宋_GB2312" w:hAnsi="仿宋_GB2312" w:eastAsia="仿宋_GB2312" w:cs="仿宋_GB2312"/>
          <w:color w:val="auto"/>
          <w:sz w:val="32"/>
          <w:szCs w:val="32"/>
          <w:highlight w:val="none"/>
          <w:lang w:eastAsia="zh-CN"/>
        </w:rPr>
        <w:t>，留住优秀教师，吸引优质生源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推动组建连平县教育振兴顾问团，发挥乡贤智慧力量，助力连平教育振兴。</w:t>
      </w:r>
      <w:r>
        <w:rPr>
          <w:rFonts w:hint="eastAsia" w:ascii="仿宋_GB2312" w:hAnsi="仿宋_GB2312" w:eastAsia="仿宋_GB2312" w:cs="仿宋_GB2312"/>
          <w:color w:val="auto"/>
          <w:sz w:val="32"/>
          <w:szCs w:val="32"/>
          <w:highlight w:val="none"/>
        </w:rPr>
        <w:t>（牵头单位：县教育局；责任单位：县委宣传部、县财政局、县民政局）</w:t>
      </w:r>
    </w:p>
    <w:p w14:paraId="34648615">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27.落实教育资助政策。</w:t>
      </w:r>
      <w:r>
        <w:rPr>
          <w:rFonts w:hint="eastAsia" w:ascii="仿宋_GB2312" w:hAnsi="仿宋_GB2312" w:eastAsia="仿宋_GB2312" w:cs="仿宋_GB2312"/>
          <w:color w:val="auto"/>
          <w:sz w:val="32"/>
          <w:szCs w:val="32"/>
          <w:highlight w:val="none"/>
        </w:rPr>
        <w:t>完善教育助学帮扶机制，全面准确掌握各类贫困学生情况，完善建档立卡制度，保障各类学生补助及时拨付到位，不让一个学生因家庭经济困难而失学</w:t>
      </w:r>
      <w:r>
        <w:rPr>
          <w:rFonts w:hint="eastAsia" w:ascii="仿宋_GB2312" w:hAnsi="仿宋_GB2312" w:eastAsia="仿宋_GB2312" w:cs="仿宋_GB2312"/>
          <w:color w:val="auto"/>
          <w:sz w:val="32"/>
          <w:szCs w:val="32"/>
          <w:highlight w:val="none"/>
          <w:lang w:val="en-US" w:eastAsia="zh-CN"/>
        </w:rPr>
        <w:t>辍学</w:t>
      </w:r>
      <w:r>
        <w:rPr>
          <w:rFonts w:hint="eastAsia" w:ascii="仿宋_GB2312" w:hAnsi="仿宋_GB2312" w:eastAsia="仿宋_GB2312" w:cs="仿宋_GB2312"/>
          <w:color w:val="auto"/>
          <w:sz w:val="32"/>
          <w:szCs w:val="32"/>
          <w:highlight w:val="none"/>
        </w:rPr>
        <w:t>。（牵头单位：县教育局；责任单位：县财政局、县民政局、县残联、县妇联）</w:t>
      </w:r>
    </w:p>
    <w:p w14:paraId="649761D4">
      <w:pPr>
        <w:pStyle w:val="8"/>
        <w:spacing w:line="600" w:lineRule="exact"/>
        <w:ind w:left="0" w:leftChars="0" w:firstLine="643"/>
        <w:rPr>
          <w:rFonts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rPr>
        <w:t>（七）深化教育综合改革，激发教育发展活力</w:t>
      </w:r>
    </w:p>
    <w:p w14:paraId="1F71B5A4">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28.深化办学体制改革。</w:t>
      </w:r>
      <w:bookmarkStart w:id="14" w:name="OLE_LINK12"/>
      <w:r>
        <w:rPr>
          <w:rFonts w:hint="eastAsia" w:ascii="仿宋_GB2312" w:hAnsi="仿宋_GB2312" w:eastAsia="仿宋_GB2312" w:cs="仿宋_GB2312"/>
          <w:b w:val="0"/>
          <w:bCs w:val="0"/>
          <w:color w:val="auto"/>
          <w:sz w:val="32"/>
          <w:szCs w:val="32"/>
          <w:highlight w:val="none"/>
          <w:lang w:eastAsia="zh-CN"/>
        </w:rPr>
        <w:t>充分利用苏区等利好政策，积极创建各类省级、国家级</w:t>
      </w:r>
      <w:bookmarkEnd w:id="14"/>
      <w:r>
        <w:rPr>
          <w:rFonts w:hint="eastAsia" w:ascii="仿宋_GB2312" w:hAnsi="仿宋_GB2312" w:eastAsia="仿宋_GB2312" w:cs="仿宋_GB2312"/>
          <w:b w:val="0"/>
          <w:bCs w:val="0"/>
          <w:color w:val="auto"/>
          <w:sz w:val="32"/>
          <w:szCs w:val="32"/>
          <w:highlight w:val="none"/>
          <w:lang w:eastAsia="zh-CN"/>
        </w:rPr>
        <w:t>试验基地（区），争取更多资金支持。</w:t>
      </w:r>
      <w:r>
        <w:rPr>
          <w:rFonts w:hint="eastAsia" w:ascii="仿宋_GB2312" w:hAnsi="仿宋_GB2312" w:eastAsia="仿宋_GB2312" w:cs="仿宋_GB2312"/>
          <w:color w:val="auto"/>
          <w:sz w:val="32"/>
          <w:szCs w:val="32"/>
          <w:highlight w:val="none"/>
        </w:rPr>
        <w:t>积极推进中小学校集团化办学和片区化办学，构建“城区优质学校+‘三所学校’+乡镇域内其他学校”紧密型城乡教育共同体。配套建立共同体内部调和共享共建机制，探索推进内部资源共享和教学管理、教研培训、考核奖励、经费保障等工作体系对接，</w:t>
      </w:r>
      <w:r>
        <w:rPr>
          <w:rFonts w:ascii="仿宋_GB2312" w:hAnsi="仿宋_GB2312" w:eastAsia="仿宋_GB2312" w:cs="仿宋_GB2312"/>
          <w:color w:val="auto"/>
          <w:spacing w:val="6"/>
          <w:sz w:val="32"/>
          <w:szCs w:val="32"/>
          <w:highlight w:val="none"/>
        </w:rPr>
        <w:t>实现全县“师资同盘、教学同步、研训协同、考核一</w:t>
      </w:r>
      <w:r>
        <w:rPr>
          <w:rFonts w:ascii="仿宋_GB2312" w:hAnsi="仿宋_GB2312" w:eastAsia="仿宋_GB2312" w:cs="仿宋_GB2312"/>
          <w:color w:val="auto"/>
          <w:spacing w:val="-19"/>
          <w:sz w:val="32"/>
          <w:szCs w:val="32"/>
          <w:highlight w:val="none"/>
        </w:rPr>
        <w:t>体”融合式发展。</w:t>
      </w:r>
      <w:r>
        <w:rPr>
          <w:rFonts w:ascii="仿宋_GB2312" w:hAnsi="宋体" w:eastAsia="仿宋_GB2312" w:cs="宋体"/>
          <w:color w:val="auto"/>
          <w:sz w:val="32"/>
          <w:szCs w:val="32"/>
          <w:highlight w:val="none"/>
        </w:rPr>
        <w:t>2027</w:t>
      </w:r>
      <w:r>
        <w:rPr>
          <w:rFonts w:ascii="仿宋_GB2312" w:hAnsi="仿宋_GB2312" w:eastAsia="仿宋_GB2312" w:cs="仿宋_GB2312"/>
          <w:color w:val="auto"/>
          <w:spacing w:val="-5"/>
          <w:sz w:val="32"/>
          <w:szCs w:val="32"/>
          <w:highlight w:val="none"/>
        </w:rPr>
        <w:t>年，创建</w:t>
      </w:r>
      <w:r>
        <w:rPr>
          <w:rFonts w:hint="eastAsia" w:ascii="仿宋_GB2312" w:hAnsi="宋体" w:eastAsia="仿宋_GB2312" w:cs="宋体"/>
          <w:color w:val="auto"/>
          <w:sz w:val="32"/>
          <w:szCs w:val="32"/>
          <w:highlight w:val="none"/>
          <w:lang w:val="en-US" w:eastAsia="zh-CN"/>
        </w:rPr>
        <w:t>8</w:t>
      </w:r>
      <w:r>
        <w:rPr>
          <w:rFonts w:ascii="仿宋_GB2312" w:hAnsi="仿宋_GB2312" w:eastAsia="仿宋_GB2312" w:cs="仿宋_GB2312"/>
          <w:color w:val="auto"/>
          <w:spacing w:val="-5"/>
          <w:sz w:val="32"/>
          <w:szCs w:val="32"/>
          <w:highlight w:val="none"/>
        </w:rPr>
        <w:t>个教育集团，创建</w:t>
      </w:r>
      <w:r>
        <w:rPr>
          <w:rFonts w:ascii="仿宋_GB2312" w:hAnsi="宋体" w:eastAsia="仿宋_GB2312" w:cs="宋体"/>
          <w:color w:val="auto"/>
          <w:sz w:val="32"/>
          <w:szCs w:val="32"/>
          <w:highlight w:val="none"/>
        </w:rPr>
        <w:t>1</w:t>
      </w:r>
      <w:r>
        <w:rPr>
          <w:rFonts w:ascii="仿宋_GB2312" w:hAnsi="仿宋_GB2312" w:eastAsia="仿宋_GB2312" w:cs="仿宋_GB2312"/>
          <w:color w:val="auto"/>
          <w:spacing w:val="-5"/>
          <w:sz w:val="32"/>
          <w:szCs w:val="32"/>
          <w:highlight w:val="none"/>
        </w:rPr>
        <w:t>个市级优质特色教育集团</w:t>
      </w:r>
      <w:r>
        <w:rPr>
          <w:rFonts w:hint="eastAsia" w:ascii="仿宋_GB2312" w:hAnsi="仿宋_GB2312" w:eastAsia="仿宋_GB2312" w:cs="仿宋_GB2312"/>
          <w:color w:val="auto"/>
          <w:spacing w:val="-5"/>
          <w:sz w:val="32"/>
          <w:szCs w:val="32"/>
          <w:highlight w:val="none"/>
        </w:rPr>
        <w:t>，2029年，</w:t>
      </w:r>
      <w:r>
        <w:rPr>
          <w:rFonts w:ascii="仿宋_GB2312" w:hAnsi="仿宋_GB2312" w:eastAsia="仿宋_GB2312" w:cs="仿宋_GB2312"/>
          <w:color w:val="auto"/>
          <w:spacing w:val="-5"/>
          <w:sz w:val="32"/>
          <w:szCs w:val="32"/>
          <w:highlight w:val="none"/>
        </w:rPr>
        <w:t>创建</w:t>
      </w:r>
      <w:r>
        <w:rPr>
          <w:rFonts w:hint="eastAsia" w:ascii="仿宋_GB2312" w:hAnsi="宋体" w:eastAsia="仿宋_GB2312" w:cs="宋体"/>
          <w:color w:val="auto"/>
          <w:sz w:val="32"/>
          <w:szCs w:val="32"/>
          <w:highlight w:val="none"/>
          <w:lang w:val="en-US" w:eastAsia="zh-CN"/>
        </w:rPr>
        <w:t>12</w:t>
      </w:r>
      <w:r>
        <w:rPr>
          <w:rFonts w:ascii="仿宋_GB2312" w:hAnsi="仿宋_GB2312" w:eastAsia="仿宋_GB2312" w:cs="仿宋_GB2312"/>
          <w:color w:val="auto"/>
          <w:spacing w:val="-5"/>
          <w:sz w:val="32"/>
          <w:szCs w:val="32"/>
          <w:highlight w:val="none"/>
        </w:rPr>
        <w:t>个教育集团，创建</w:t>
      </w:r>
      <w:r>
        <w:rPr>
          <w:rFonts w:hint="eastAsia" w:ascii="仿宋_GB2312" w:hAnsi="宋体" w:eastAsia="仿宋_GB2312" w:cs="宋体"/>
          <w:color w:val="auto"/>
          <w:sz w:val="32"/>
          <w:szCs w:val="32"/>
          <w:highlight w:val="none"/>
        </w:rPr>
        <w:t>2</w:t>
      </w:r>
      <w:r>
        <w:rPr>
          <w:rFonts w:ascii="仿宋_GB2312" w:hAnsi="仿宋_GB2312" w:eastAsia="仿宋_GB2312" w:cs="仿宋_GB2312"/>
          <w:color w:val="auto"/>
          <w:spacing w:val="-5"/>
          <w:sz w:val="32"/>
          <w:szCs w:val="32"/>
          <w:highlight w:val="none"/>
        </w:rPr>
        <w:t>个市级</w:t>
      </w:r>
      <w:r>
        <w:rPr>
          <w:rFonts w:hint="eastAsia" w:ascii="仿宋_GB2312" w:hAnsi="仿宋_GB2312" w:eastAsia="仿宋_GB2312" w:cs="仿宋_GB2312"/>
          <w:color w:val="auto"/>
          <w:spacing w:val="-5"/>
          <w:sz w:val="32"/>
          <w:szCs w:val="32"/>
          <w:highlight w:val="none"/>
        </w:rPr>
        <w:t>、1个省级</w:t>
      </w:r>
      <w:r>
        <w:rPr>
          <w:rFonts w:ascii="仿宋_GB2312" w:hAnsi="仿宋_GB2312" w:eastAsia="仿宋_GB2312" w:cs="仿宋_GB2312"/>
          <w:color w:val="auto"/>
          <w:spacing w:val="-5"/>
          <w:sz w:val="32"/>
          <w:szCs w:val="32"/>
          <w:highlight w:val="none"/>
        </w:rPr>
        <w:t>优质特色教育集团</w:t>
      </w: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z w:val="32"/>
          <w:szCs w:val="32"/>
          <w:highlight w:val="none"/>
        </w:rPr>
        <w:t>（牵头单位：县教育局；责任单位：各镇人民政府，县财政局）</w:t>
      </w:r>
    </w:p>
    <w:p w14:paraId="3B6779CE">
      <w:pPr>
        <w:pStyle w:val="8"/>
        <w:spacing w:line="600" w:lineRule="exact"/>
        <w:ind w:left="0" w:leftChars="0" w:firstLine="643"/>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29.深化教师管理体制改革。</w:t>
      </w:r>
      <w:r>
        <w:rPr>
          <w:rFonts w:hint="eastAsia" w:ascii="仿宋_GB2312" w:hAnsi="仿宋_GB2312" w:eastAsia="仿宋_GB2312" w:cs="仿宋_GB2312"/>
          <w:color w:val="auto"/>
          <w:sz w:val="32"/>
          <w:szCs w:val="32"/>
          <w:highlight w:val="none"/>
        </w:rPr>
        <w:t>根据教育发展需要，统筹考虑、合理核定适应我县教育现代化需要的中小学教职工编制，盘活现有编制存量，优化编制结构，确保合理编制增量。加强和规范教职工编制管理，实行教师编制配备和政府购买工勤服务相结合。落实幼儿园和特殊教育学校教职工编制标</w:t>
      </w:r>
    </w:p>
    <w:p w14:paraId="3D20B1AB">
      <w:pPr>
        <w:pStyle w:val="8"/>
        <w:spacing w:line="600" w:lineRule="exact"/>
        <w:ind w:left="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准。加强公办中小学临聘教师管理，按照有关规定统一标准、</w:t>
      </w:r>
    </w:p>
    <w:p w14:paraId="49372813">
      <w:pPr>
        <w:pStyle w:val="8"/>
        <w:spacing w:line="600" w:lineRule="exact"/>
        <w:ind w:left="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统一招聘、统筹调配临聘教师，临聘教师工资由本级财政核</w:t>
      </w:r>
    </w:p>
    <w:p w14:paraId="3EC54F9D">
      <w:pPr>
        <w:pStyle w:val="8"/>
        <w:spacing w:line="600" w:lineRule="exact"/>
        <w:ind w:left="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拨，逐步实现临聘教师与公办教师同工同酬。优化中小学教</w:t>
      </w:r>
    </w:p>
    <w:p w14:paraId="7930D6DD">
      <w:pPr>
        <w:pStyle w:val="8"/>
        <w:spacing w:line="600" w:lineRule="exact"/>
        <w:ind w:left="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师资源配置，全面推进中小学教师“县管校聘”改革。深入推进县域内中小学教师交流轮岗，实行教师聘期制管理，推动城镇优秀教师向乡村学校、薄弱学校流动。实行学区（乡镇）内走教制度，采取有效措施解决学区（乡镇）内音乐、美术、体育等紧缺学科教师不足问题。</w:t>
      </w:r>
      <w:r>
        <w:rPr>
          <w:rFonts w:hint="eastAsia" w:ascii="仿宋_GB2312" w:hAnsi="仿宋_GB2312" w:eastAsia="仿宋_GB2312" w:cs="仿宋_GB2312"/>
          <w:color w:val="auto"/>
          <w:sz w:val="32"/>
          <w:szCs w:val="32"/>
          <w:highlight w:val="none"/>
          <w:lang w:val="en-US" w:eastAsia="zh-CN"/>
        </w:rPr>
        <w:t>支持符合岗位要求的优秀退役军人到中小学任教。</w:t>
      </w:r>
      <w:r>
        <w:rPr>
          <w:rFonts w:hint="eastAsia" w:ascii="仿宋_GB2312" w:hAnsi="仿宋_GB2312" w:eastAsia="仿宋_GB2312" w:cs="仿宋_GB2312"/>
          <w:color w:val="auto"/>
          <w:sz w:val="32"/>
          <w:szCs w:val="32"/>
          <w:highlight w:val="none"/>
        </w:rPr>
        <w:t>深化教师职称和考核评价制度改革，完善符合中小学特点的岗位管理制度，实现职称与教师聘用衔接，提高教师高级岗位结构比例，到2029年，幼儿园达到8%、小学达到15%、初中达到30%、高中达到40%。积极探索教师退出机制，激发教师队伍整体活力。（牵头单位：县教育局；责任单位：县委</w:t>
      </w:r>
      <w:r>
        <w:rPr>
          <w:rFonts w:hint="eastAsia" w:ascii="仿宋_GB2312" w:hAnsi="仿宋_GB2312" w:eastAsia="仿宋_GB2312" w:cs="仿宋_GB2312"/>
          <w:color w:val="auto"/>
          <w:sz w:val="32"/>
          <w:szCs w:val="32"/>
          <w:highlight w:val="none"/>
          <w:lang w:eastAsia="zh-CN"/>
        </w:rPr>
        <w:t>编办</w:t>
      </w:r>
      <w:r>
        <w:rPr>
          <w:rFonts w:hint="eastAsia" w:ascii="仿宋_GB2312" w:hAnsi="仿宋_GB2312" w:eastAsia="仿宋_GB2312" w:cs="仿宋_GB2312"/>
          <w:color w:val="auto"/>
          <w:sz w:val="32"/>
          <w:szCs w:val="32"/>
          <w:highlight w:val="none"/>
        </w:rPr>
        <w:t>、县人社局、县财政局）</w:t>
      </w:r>
    </w:p>
    <w:p w14:paraId="504AE72B">
      <w:pPr>
        <w:spacing w:line="600" w:lineRule="exact"/>
        <w:ind w:firstLine="643" w:firstLineChars="200"/>
        <w:rPr>
          <w:color w:val="auto"/>
          <w:highlight w:val="none"/>
        </w:rPr>
      </w:pPr>
      <w:r>
        <w:rPr>
          <w:rFonts w:hint="eastAsia" w:ascii="仿宋_GB2312" w:hAnsi="仿宋_GB2312" w:eastAsia="仿宋_GB2312" w:cs="仿宋_GB2312"/>
          <w:b/>
          <w:bCs/>
          <w:color w:val="auto"/>
          <w:sz w:val="32"/>
          <w:szCs w:val="32"/>
          <w:highlight w:val="none"/>
        </w:rPr>
        <w:t>30.</w:t>
      </w:r>
      <w:bookmarkStart w:id="15" w:name="OLE_LINK10"/>
      <w:r>
        <w:rPr>
          <w:rFonts w:hint="eastAsia" w:ascii="仿宋_GB2312" w:hAnsi="仿宋_GB2312" w:eastAsia="仿宋_GB2312" w:cs="仿宋_GB2312"/>
          <w:b/>
          <w:bCs/>
          <w:color w:val="auto"/>
          <w:sz w:val="32"/>
          <w:szCs w:val="32"/>
          <w:highlight w:val="none"/>
        </w:rPr>
        <w:t>深化依法治教</w:t>
      </w:r>
      <w:bookmarkEnd w:id="15"/>
      <w:r>
        <w:rPr>
          <w:rFonts w:hint="eastAsia" w:ascii="仿宋_GB2312" w:hAnsi="仿宋_GB2312" w:eastAsia="仿宋_GB2312" w:cs="仿宋_GB2312"/>
          <w:b/>
          <w:bCs/>
          <w:color w:val="auto"/>
          <w:sz w:val="32"/>
          <w:szCs w:val="32"/>
          <w:highlight w:val="none"/>
        </w:rPr>
        <w:t>治校。</w:t>
      </w:r>
      <w:r>
        <w:rPr>
          <w:rFonts w:hint="eastAsia" w:ascii="仿宋_GB2312" w:hAnsi="仿宋_GB2312" w:eastAsia="仿宋_GB2312" w:cs="仿宋_GB2312"/>
          <w:color w:val="auto"/>
          <w:sz w:val="32"/>
          <w:szCs w:val="32"/>
          <w:highlight w:val="none"/>
        </w:rPr>
        <w:t>完善学校管理体系，健全学校章程实施保障机制。坚决惩治学术不端行为及学术腐败，完善师生作风学风教育培训机制。完善督学、评估监测教育督导体系，健全县教育督导机构。构建校园智能化安防体系，完善学生欺凌和暴力行为早发现、早预防、早控制机制，加强防溺水、交通安全等教育，完善校园安全纠纷多元化解机制和安全风险社会化分担机制。（牵头单位：县教育局；责任单位：县司法局、县应急局、</w:t>
      </w:r>
      <w:r>
        <w:rPr>
          <w:rFonts w:hint="eastAsia" w:ascii="仿宋_GB2312" w:hAnsi="仿宋_GB2312" w:eastAsia="仿宋_GB2312" w:cs="仿宋_GB2312"/>
          <w:color w:val="auto"/>
          <w:sz w:val="32"/>
          <w:szCs w:val="32"/>
          <w:highlight w:val="none"/>
          <w:lang w:eastAsia="zh-CN"/>
        </w:rPr>
        <w:t>县交通运输局</w:t>
      </w:r>
      <w:r>
        <w:rPr>
          <w:rFonts w:hint="eastAsia" w:ascii="仿宋_GB2312" w:hAnsi="仿宋_GB2312" w:eastAsia="仿宋_GB2312" w:cs="仿宋_GB2312"/>
          <w:color w:val="auto"/>
          <w:sz w:val="32"/>
          <w:szCs w:val="32"/>
          <w:highlight w:val="none"/>
        </w:rPr>
        <w:t>）</w:t>
      </w:r>
    </w:p>
    <w:p w14:paraId="7FB79C1F">
      <w:pPr>
        <w:spacing w:line="60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五、保障措施</w:t>
      </w:r>
    </w:p>
    <w:p w14:paraId="42C2472F">
      <w:pPr>
        <w:numPr>
          <w:ilvl w:val="0"/>
          <w:numId w:val="1"/>
        </w:numP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组织领导</w:t>
      </w:r>
    </w:p>
    <w:p w14:paraId="7598092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由县委书记、县长任双组长的县教育高质量发展领导小组，统筹推进规划实施。常务副组长由分管教育副县长担任，成员涵盖教育、财政、人社、自然资源等职能部门主要负责人，下设办公室（设在教育局）负责日常协调。设立战略规划、资金保障、师资建设、项目推进、督导评估等专项工作组，分别牵头教育资源布局优化、教育经费筹措监管、教师队伍提质、教育基建项目落地及质量监测评价等核心任务。建立联席会议制度和责任清单管理机制，每季度召开领导小组会议研究重大事项，每月开展专项调度破解难点问题，同步建设教育管理信息化平台实现跨部门数据共享。将教育发展成效纳入乡镇和部门绩效考核，实行“红黄绿”三色预警督导，确保责任层层压实、任务高效落实。</w:t>
      </w:r>
    </w:p>
    <w:p w14:paraId="0B0BC30A">
      <w:pPr>
        <w:numPr>
          <w:ilvl w:val="0"/>
          <w:numId w:val="1"/>
        </w:numP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资金投入</w:t>
      </w:r>
    </w:p>
    <w:p w14:paraId="7FCDB734">
      <w:pPr>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坚持多元筹资与精准监管并重，构建“财政保基本、多元扩供给、监管提效益”的保障体系。强化财政主渠道作用，严格落实教育经费“两个只增不减”要求，设立县级教育高质量发展专项资金，优先保障教师培训、教育信息化、教研教改等内涵发展支出；创新社会资本参与机制，通过教育基金会等引导资本投向教育薄弱领域，落实土地优惠、税费减免等激励政策；</w:t>
      </w:r>
      <w:r>
        <w:rPr>
          <w:rFonts w:hint="eastAsia" w:ascii="仿宋_GB2312" w:hAnsi="仿宋_GB2312" w:eastAsia="仿宋_GB2312" w:cs="仿宋_GB2312"/>
          <w:color w:val="auto"/>
          <w:sz w:val="32"/>
          <w:szCs w:val="32"/>
          <w:highlight w:val="none"/>
          <w:lang w:eastAsia="zh-CN"/>
        </w:rPr>
        <w:t>抢抓机遇，科学谋划债券项目，</w:t>
      </w:r>
      <w:r>
        <w:rPr>
          <w:rFonts w:ascii="仿宋_GB2312" w:hAnsi="仿宋_GB2312" w:eastAsia="仿宋_GB2312" w:cs="仿宋_GB2312"/>
          <w:color w:val="auto"/>
          <w:sz w:val="32"/>
          <w:szCs w:val="32"/>
          <w:highlight w:val="none"/>
        </w:rPr>
        <w:t>统筹整合专项债、乡村振兴等项目资金向薄弱环节倾斜。同步健全全过程监管体系，建立“三张清单”（资金分配清单、支付进度清单、绩效评价清单）管理制度，依托教育资金监管平台实现从财政拨付到终端使用的全流程电子化监控，设置大额支付预警、用途偏离预警等智能模块，同时组建监督委员会每季度开展“四不两直”检查。</w:t>
      </w:r>
    </w:p>
    <w:p w14:paraId="10AC756C">
      <w:pPr>
        <w:numPr>
          <w:ilvl w:val="0"/>
          <w:numId w:val="1"/>
        </w:numP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督导评估</w:t>
      </w:r>
    </w:p>
    <w:p w14:paraId="6358F46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构建“监测-评估-反馈-整改”全链条督导评估体系，确保规划实施质效。成立县级教育</w:t>
      </w:r>
      <w:r>
        <w:rPr>
          <w:rFonts w:hint="eastAsia" w:ascii="仿宋_GB2312" w:hAnsi="仿宋_GB2312" w:eastAsia="仿宋_GB2312" w:cs="仿宋_GB2312"/>
          <w:color w:val="auto"/>
          <w:sz w:val="32"/>
          <w:szCs w:val="32"/>
          <w:highlight w:val="none"/>
          <w:lang w:eastAsia="zh-CN"/>
        </w:rPr>
        <w:t>高质量发展</w:t>
      </w:r>
      <w:r>
        <w:rPr>
          <w:rFonts w:hint="eastAsia" w:ascii="仿宋_GB2312" w:hAnsi="仿宋_GB2312" w:eastAsia="仿宋_GB2312" w:cs="仿宋_GB2312"/>
          <w:color w:val="auto"/>
          <w:sz w:val="32"/>
          <w:szCs w:val="32"/>
          <w:highlight w:val="none"/>
        </w:rPr>
        <w:t>督导</w:t>
      </w:r>
      <w:r>
        <w:rPr>
          <w:rFonts w:hint="eastAsia" w:ascii="仿宋_GB2312" w:hAnsi="仿宋_GB2312" w:eastAsia="仿宋_GB2312" w:cs="仿宋_GB2312"/>
          <w:color w:val="auto"/>
          <w:sz w:val="32"/>
          <w:szCs w:val="32"/>
          <w:highlight w:val="none"/>
          <w:lang w:eastAsia="zh-CN"/>
        </w:rPr>
        <w:t>领导小组</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分管副</w:t>
      </w:r>
      <w:r>
        <w:rPr>
          <w:rFonts w:hint="eastAsia" w:ascii="仿宋_GB2312" w:hAnsi="仿宋_GB2312" w:eastAsia="仿宋_GB2312" w:cs="仿宋_GB2312"/>
          <w:color w:val="auto"/>
          <w:sz w:val="32"/>
          <w:szCs w:val="32"/>
          <w:highlight w:val="none"/>
        </w:rPr>
        <w:t>县长任</w:t>
      </w:r>
      <w:r>
        <w:rPr>
          <w:rFonts w:hint="eastAsia" w:ascii="仿宋_GB2312" w:hAnsi="仿宋_GB2312" w:eastAsia="仿宋_GB2312" w:cs="仿宋_GB2312"/>
          <w:color w:val="auto"/>
          <w:sz w:val="32"/>
          <w:szCs w:val="32"/>
          <w:highlight w:val="none"/>
          <w:lang w:eastAsia="zh-CN"/>
        </w:rPr>
        <w:t>组长，</w:t>
      </w:r>
      <w:r>
        <w:rPr>
          <w:rFonts w:hint="eastAsia" w:ascii="仿宋_GB2312" w:hAnsi="仿宋_GB2312" w:eastAsia="仿宋_GB2312" w:cs="仿宋_GB2312"/>
          <w:color w:val="auto"/>
          <w:sz w:val="32"/>
          <w:szCs w:val="32"/>
          <w:highlight w:val="none"/>
        </w:rPr>
        <w:t>整合教育、审计、统计等部门力量，制定《教育高质量发展督导评估细则》，明确办学条件、教学质量、师资建设等6大类25项核心指标。建立“双线督导”机制：线上依托教育大数据监测平台实时追踪资金使用、项目进度等关键数据，设置“红黄绿”三色动态预警；线下组建“督导专家+人大代表+家长代表”联合督查组，每季度开展“四不两直”飞行检查（不打招呼、不听汇报、不用陪同、不扰教学，直奔现场、直面问题）。实行督导结果“三挂钩”（与单位绩效考核、财政资金分配、干部选拔任用挂钩），对连续两年“黄牌”预警单位启动问责程序，重大问题限期3个月整改销号，同步引入第三方专业机构开展年度教育质量认证评估，形成“问题发现-整改督办-成效复评”闭环管理，确保督导评估刚性约束与动态优化双效统一。</w:t>
      </w:r>
    </w:p>
    <w:p w14:paraId="5625A854">
      <w:pPr>
        <w:numPr>
          <w:ilvl w:val="0"/>
          <w:numId w:val="1"/>
        </w:numP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宣传引导</w:t>
      </w:r>
    </w:p>
    <w:p w14:paraId="16F4BFAF">
      <w:pPr>
        <w:ind w:firstLine="640" w:firstLineChars="200"/>
        <w:rPr>
          <w:color w:val="auto"/>
          <w:highlight w:val="none"/>
        </w:rPr>
      </w:pPr>
      <w:r>
        <w:rPr>
          <w:rFonts w:hint="eastAsia" w:ascii="仿宋_GB2312" w:hAnsi="仿宋_GB2312" w:eastAsia="仿宋_GB2312" w:cs="仿宋_GB2312"/>
          <w:color w:val="auto"/>
          <w:sz w:val="32"/>
          <w:szCs w:val="32"/>
          <w:highlight w:val="none"/>
        </w:rPr>
        <w:t>构建全媒体、多维度的教育宣传体系，成立由县委宣传部牵头，教育局、融媒体中心协同的专项工作组，建立校园通讯员队伍，打造“教育强县”专题栏目、微信公众号、微视频等全媒体矩阵。通过“教育开放日”“家校社共育计划”等互动式活动，搭建政策解读、成果展示、家校沟通平台；设立“教育突出贡献奖”，选树支持教育发展的社会典范，激发全民参与热情。同步推进教育舆情智能监测与应急响应机制，建立热点预警标签库和快速处置专班，依托方言短视频、村广播站等渠道开展政策下乡行动，消除信息盲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形成全社会关心、支持、监督教育发展的良好生态。</w:t>
      </w:r>
    </w:p>
    <w:p w14:paraId="7AC789B1">
      <w:pPr>
        <w:pStyle w:val="8"/>
        <w:ind w:left="1918" w:leftChars="304" w:hanging="1280" w:hangingChars="400"/>
        <w:rPr>
          <w:rFonts w:hint="eastAsia" w:ascii="仿宋_GB2312" w:hAnsi="仿宋_GB2312" w:eastAsia="仿宋_GB2312" w:cs="仿宋_GB2312"/>
          <w:color w:val="auto"/>
          <w:sz w:val="32"/>
          <w:szCs w:val="32"/>
          <w:highlight w:val="none"/>
        </w:rPr>
      </w:pPr>
    </w:p>
    <w:p w14:paraId="059001FE"/>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ABA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0E25F">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- 37 -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B0E25F">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- 37 -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E06B5"/>
    <w:multiLevelType w:val="singleLevel"/>
    <w:tmpl w:val="1D0E06B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85"/>
    <w:rsid w:val="0009075B"/>
    <w:rsid w:val="000F2785"/>
    <w:rsid w:val="000F5645"/>
    <w:rsid w:val="001F7F7E"/>
    <w:rsid w:val="00314943"/>
    <w:rsid w:val="003C0FB6"/>
    <w:rsid w:val="003D21B2"/>
    <w:rsid w:val="003F23CE"/>
    <w:rsid w:val="00443E78"/>
    <w:rsid w:val="004E0863"/>
    <w:rsid w:val="004E2611"/>
    <w:rsid w:val="00704336"/>
    <w:rsid w:val="007255FA"/>
    <w:rsid w:val="00773916"/>
    <w:rsid w:val="0078768E"/>
    <w:rsid w:val="007A3406"/>
    <w:rsid w:val="007C2CDB"/>
    <w:rsid w:val="00824069"/>
    <w:rsid w:val="00982776"/>
    <w:rsid w:val="00A702B7"/>
    <w:rsid w:val="00AB7A64"/>
    <w:rsid w:val="00B60E05"/>
    <w:rsid w:val="00B95CDD"/>
    <w:rsid w:val="00C12DE3"/>
    <w:rsid w:val="00C6664C"/>
    <w:rsid w:val="00CB1EB4"/>
    <w:rsid w:val="00CB3C62"/>
    <w:rsid w:val="00EA058C"/>
    <w:rsid w:val="00F802A1"/>
    <w:rsid w:val="01001B5E"/>
    <w:rsid w:val="012F41F1"/>
    <w:rsid w:val="01347A59"/>
    <w:rsid w:val="0147778C"/>
    <w:rsid w:val="015974C0"/>
    <w:rsid w:val="016C0FA1"/>
    <w:rsid w:val="017460A8"/>
    <w:rsid w:val="018207C5"/>
    <w:rsid w:val="019B53E2"/>
    <w:rsid w:val="019F1377"/>
    <w:rsid w:val="01AE3368"/>
    <w:rsid w:val="01DD41C2"/>
    <w:rsid w:val="01E07299"/>
    <w:rsid w:val="01E46D89"/>
    <w:rsid w:val="01E70628"/>
    <w:rsid w:val="01E74ACC"/>
    <w:rsid w:val="01F01BD2"/>
    <w:rsid w:val="01F176F8"/>
    <w:rsid w:val="01F40F97"/>
    <w:rsid w:val="02104022"/>
    <w:rsid w:val="022E26FA"/>
    <w:rsid w:val="02421D02"/>
    <w:rsid w:val="024A0BB7"/>
    <w:rsid w:val="0256755B"/>
    <w:rsid w:val="02647ECA"/>
    <w:rsid w:val="029562D6"/>
    <w:rsid w:val="02987B74"/>
    <w:rsid w:val="02AE55E9"/>
    <w:rsid w:val="02BC7D06"/>
    <w:rsid w:val="02BF77F6"/>
    <w:rsid w:val="02C80459"/>
    <w:rsid w:val="02CD3CC1"/>
    <w:rsid w:val="02D05560"/>
    <w:rsid w:val="02D45050"/>
    <w:rsid w:val="02E42DB9"/>
    <w:rsid w:val="02EB69C9"/>
    <w:rsid w:val="03004097"/>
    <w:rsid w:val="032558AB"/>
    <w:rsid w:val="03337EA9"/>
    <w:rsid w:val="034D6BB0"/>
    <w:rsid w:val="03546191"/>
    <w:rsid w:val="03561F09"/>
    <w:rsid w:val="036A7762"/>
    <w:rsid w:val="039B791C"/>
    <w:rsid w:val="03A9642F"/>
    <w:rsid w:val="03BC7892"/>
    <w:rsid w:val="03D1158F"/>
    <w:rsid w:val="03D96696"/>
    <w:rsid w:val="03EC461B"/>
    <w:rsid w:val="03F1578E"/>
    <w:rsid w:val="03F51722"/>
    <w:rsid w:val="03F67248"/>
    <w:rsid w:val="04335DA6"/>
    <w:rsid w:val="04365896"/>
    <w:rsid w:val="045D1075"/>
    <w:rsid w:val="04620439"/>
    <w:rsid w:val="04744B8B"/>
    <w:rsid w:val="048C54B6"/>
    <w:rsid w:val="04926F71"/>
    <w:rsid w:val="04CB4231"/>
    <w:rsid w:val="04D035F5"/>
    <w:rsid w:val="04D806FC"/>
    <w:rsid w:val="04F05A45"/>
    <w:rsid w:val="050414F1"/>
    <w:rsid w:val="05096B07"/>
    <w:rsid w:val="0526590B"/>
    <w:rsid w:val="053022E6"/>
    <w:rsid w:val="053242B0"/>
    <w:rsid w:val="054F4E62"/>
    <w:rsid w:val="05600E1D"/>
    <w:rsid w:val="057A17B3"/>
    <w:rsid w:val="058A5E9A"/>
    <w:rsid w:val="058D14E6"/>
    <w:rsid w:val="05B045A0"/>
    <w:rsid w:val="05B253F0"/>
    <w:rsid w:val="05CB200E"/>
    <w:rsid w:val="05D36833"/>
    <w:rsid w:val="05D45367"/>
    <w:rsid w:val="05D62E8D"/>
    <w:rsid w:val="05E82025"/>
    <w:rsid w:val="05F872A7"/>
    <w:rsid w:val="06007F0A"/>
    <w:rsid w:val="060317A8"/>
    <w:rsid w:val="060A0D89"/>
    <w:rsid w:val="062A142B"/>
    <w:rsid w:val="063B3B44"/>
    <w:rsid w:val="064C13A1"/>
    <w:rsid w:val="065F7326"/>
    <w:rsid w:val="06640499"/>
    <w:rsid w:val="06783F44"/>
    <w:rsid w:val="067A4160"/>
    <w:rsid w:val="069B7255"/>
    <w:rsid w:val="06A92474"/>
    <w:rsid w:val="06AE7966"/>
    <w:rsid w:val="06C278B5"/>
    <w:rsid w:val="06E25665"/>
    <w:rsid w:val="07283BBC"/>
    <w:rsid w:val="072B545A"/>
    <w:rsid w:val="077B0190"/>
    <w:rsid w:val="07837045"/>
    <w:rsid w:val="07A96BBF"/>
    <w:rsid w:val="07D93108"/>
    <w:rsid w:val="08055CAB"/>
    <w:rsid w:val="08321497"/>
    <w:rsid w:val="083B791F"/>
    <w:rsid w:val="085A5FF7"/>
    <w:rsid w:val="085D7896"/>
    <w:rsid w:val="08670714"/>
    <w:rsid w:val="08762705"/>
    <w:rsid w:val="08950582"/>
    <w:rsid w:val="089808CE"/>
    <w:rsid w:val="08B5322E"/>
    <w:rsid w:val="08E25FED"/>
    <w:rsid w:val="08E90177"/>
    <w:rsid w:val="08F55D20"/>
    <w:rsid w:val="091B3F12"/>
    <w:rsid w:val="093D2FAF"/>
    <w:rsid w:val="09581E0B"/>
    <w:rsid w:val="095C18FB"/>
    <w:rsid w:val="096D3B08"/>
    <w:rsid w:val="09714E1D"/>
    <w:rsid w:val="09722ECD"/>
    <w:rsid w:val="09C83435"/>
    <w:rsid w:val="09CC303E"/>
    <w:rsid w:val="0A0524FF"/>
    <w:rsid w:val="0A0A57FB"/>
    <w:rsid w:val="0A0C3321"/>
    <w:rsid w:val="0A1246B0"/>
    <w:rsid w:val="0A261078"/>
    <w:rsid w:val="0A2763AD"/>
    <w:rsid w:val="0A2C39C3"/>
    <w:rsid w:val="0A7B2255"/>
    <w:rsid w:val="0A846EC3"/>
    <w:rsid w:val="0A8A2498"/>
    <w:rsid w:val="0A8A61FF"/>
    <w:rsid w:val="0A981059"/>
    <w:rsid w:val="0AE85F3B"/>
    <w:rsid w:val="0AE95411"/>
    <w:rsid w:val="0AF3003D"/>
    <w:rsid w:val="0AF52007"/>
    <w:rsid w:val="0AFC15E8"/>
    <w:rsid w:val="0B1B7594"/>
    <w:rsid w:val="0B1C57E6"/>
    <w:rsid w:val="0B5A630E"/>
    <w:rsid w:val="0B7A075E"/>
    <w:rsid w:val="0B7C0579"/>
    <w:rsid w:val="0B80646A"/>
    <w:rsid w:val="0B837613"/>
    <w:rsid w:val="0BAB4DBC"/>
    <w:rsid w:val="0BB35A1E"/>
    <w:rsid w:val="0BBE064B"/>
    <w:rsid w:val="0BDA11FD"/>
    <w:rsid w:val="0BFA53FB"/>
    <w:rsid w:val="0C083FBC"/>
    <w:rsid w:val="0C1C7A68"/>
    <w:rsid w:val="0C2801BA"/>
    <w:rsid w:val="0C281F69"/>
    <w:rsid w:val="0C5114BF"/>
    <w:rsid w:val="0C8C0749"/>
    <w:rsid w:val="0CAD246E"/>
    <w:rsid w:val="0CB35CD6"/>
    <w:rsid w:val="0CF84031"/>
    <w:rsid w:val="0D046532"/>
    <w:rsid w:val="0D1129FD"/>
    <w:rsid w:val="0D1809B4"/>
    <w:rsid w:val="0D272220"/>
    <w:rsid w:val="0D5F7C0C"/>
    <w:rsid w:val="0D75742F"/>
    <w:rsid w:val="0D8B0A01"/>
    <w:rsid w:val="0D8C6527"/>
    <w:rsid w:val="0DA90E87"/>
    <w:rsid w:val="0DAE6126"/>
    <w:rsid w:val="0DBA12E6"/>
    <w:rsid w:val="0DC932D7"/>
    <w:rsid w:val="0DDF6F9F"/>
    <w:rsid w:val="0DF2282E"/>
    <w:rsid w:val="0E097B78"/>
    <w:rsid w:val="0E43308A"/>
    <w:rsid w:val="0E4806A0"/>
    <w:rsid w:val="0E4D3F08"/>
    <w:rsid w:val="0E511C4A"/>
    <w:rsid w:val="0E5139F9"/>
    <w:rsid w:val="0E5232CD"/>
    <w:rsid w:val="0E686F94"/>
    <w:rsid w:val="0E7B0A75"/>
    <w:rsid w:val="0E7D6015"/>
    <w:rsid w:val="0E8C4A31"/>
    <w:rsid w:val="0E990EFC"/>
    <w:rsid w:val="0EA06CB7"/>
    <w:rsid w:val="0EA224A6"/>
    <w:rsid w:val="0EE859DF"/>
    <w:rsid w:val="0EEE7499"/>
    <w:rsid w:val="0EFB20DA"/>
    <w:rsid w:val="0F2A424A"/>
    <w:rsid w:val="0F360E40"/>
    <w:rsid w:val="0F3D5D2B"/>
    <w:rsid w:val="0F5512C6"/>
    <w:rsid w:val="0F5C3DDD"/>
    <w:rsid w:val="0F5D69AE"/>
    <w:rsid w:val="0F604FE4"/>
    <w:rsid w:val="0F64775C"/>
    <w:rsid w:val="0F9B0CA3"/>
    <w:rsid w:val="0FB0474F"/>
    <w:rsid w:val="0FB87AA7"/>
    <w:rsid w:val="0FBC529A"/>
    <w:rsid w:val="0FC00F4A"/>
    <w:rsid w:val="0FC226D4"/>
    <w:rsid w:val="0FDC3304"/>
    <w:rsid w:val="0FDF3286"/>
    <w:rsid w:val="0FE8038D"/>
    <w:rsid w:val="10022AD1"/>
    <w:rsid w:val="100625C1"/>
    <w:rsid w:val="101822F4"/>
    <w:rsid w:val="1021564D"/>
    <w:rsid w:val="10260EB5"/>
    <w:rsid w:val="104135F9"/>
    <w:rsid w:val="104650B3"/>
    <w:rsid w:val="10635C65"/>
    <w:rsid w:val="10700531"/>
    <w:rsid w:val="107C6D27"/>
    <w:rsid w:val="108A1444"/>
    <w:rsid w:val="108D683E"/>
    <w:rsid w:val="10A32505"/>
    <w:rsid w:val="10C83D1A"/>
    <w:rsid w:val="10DD77C5"/>
    <w:rsid w:val="10E072B6"/>
    <w:rsid w:val="110A4333"/>
    <w:rsid w:val="110F3F37"/>
    <w:rsid w:val="111A3028"/>
    <w:rsid w:val="1125116C"/>
    <w:rsid w:val="11427629"/>
    <w:rsid w:val="118C2E25"/>
    <w:rsid w:val="11B524F0"/>
    <w:rsid w:val="11B60016"/>
    <w:rsid w:val="11BD4B14"/>
    <w:rsid w:val="11C40985"/>
    <w:rsid w:val="11DA3D05"/>
    <w:rsid w:val="11DD55A3"/>
    <w:rsid w:val="11E76422"/>
    <w:rsid w:val="11EA5152"/>
    <w:rsid w:val="120945EA"/>
    <w:rsid w:val="121C60CC"/>
    <w:rsid w:val="12353631"/>
    <w:rsid w:val="125735A8"/>
    <w:rsid w:val="125910CE"/>
    <w:rsid w:val="12816876"/>
    <w:rsid w:val="12971BF6"/>
    <w:rsid w:val="13151E20"/>
    <w:rsid w:val="13207E3D"/>
    <w:rsid w:val="13223BB5"/>
    <w:rsid w:val="132C233E"/>
    <w:rsid w:val="133B07D3"/>
    <w:rsid w:val="1340403C"/>
    <w:rsid w:val="134578A4"/>
    <w:rsid w:val="13655850"/>
    <w:rsid w:val="13933313"/>
    <w:rsid w:val="13A10F7E"/>
    <w:rsid w:val="13A740BB"/>
    <w:rsid w:val="13D03611"/>
    <w:rsid w:val="13F34B94"/>
    <w:rsid w:val="13FD2E6B"/>
    <w:rsid w:val="13FF7A53"/>
    <w:rsid w:val="140212F1"/>
    <w:rsid w:val="142179C9"/>
    <w:rsid w:val="1437543F"/>
    <w:rsid w:val="144731A8"/>
    <w:rsid w:val="144819CF"/>
    <w:rsid w:val="14481E3B"/>
    <w:rsid w:val="1448764C"/>
    <w:rsid w:val="14634486"/>
    <w:rsid w:val="14B46A8F"/>
    <w:rsid w:val="14BB6070"/>
    <w:rsid w:val="14DB226E"/>
    <w:rsid w:val="14F055ED"/>
    <w:rsid w:val="15082937"/>
    <w:rsid w:val="15115C90"/>
    <w:rsid w:val="151A411A"/>
    <w:rsid w:val="154A73F4"/>
    <w:rsid w:val="155B515D"/>
    <w:rsid w:val="15681628"/>
    <w:rsid w:val="158741A4"/>
    <w:rsid w:val="15A20FDE"/>
    <w:rsid w:val="15AE34DE"/>
    <w:rsid w:val="15AF7257"/>
    <w:rsid w:val="15C50828"/>
    <w:rsid w:val="15C9656A"/>
    <w:rsid w:val="15E05662"/>
    <w:rsid w:val="15FA21C3"/>
    <w:rsid w:val="160457F4"/>
    <w:rsid w:val="162714E3"/>
    <w:rsid w:val="162E0AC3"/>
    <w:rsid w:val="16322361"/>
    <w:rsid w:val="16337E88"/>
    <w:rsid w:val="16341CFD"/>
    <w:rsid w:val="16426ED2"/>
    <w:rsid w:val="1651030E"/>
    <w:rsid w:val="16585B40"/>
    <w:rsid w:val="16730284"/>
    <w:rsid w:val="167D1103"/>
    <w:rsid w:val="168416D9"/>
    <w:rsid w:val="168D7598"/>
    <w:rsid w:val="16985257"/>
    <w:rsid w:val="1699418F"/>
    <w:rsid w:val="169C77DB"/>
    <w:rsid w:val="16A14DF1"/>
    <w:rsid w:val="16A3500D"/>
    <w:rsid w:val="16BF796D"/>
    <w:rsid w:val="16C15493"/>
    <w:rsid w:val="16EF2001"/>
    <w:rsid w:val="16FE2244"/>
    <w:rsid w:val="1706734A"/>
    <w:rsid w:val="170D06D9"/>
    <w:rsid w:val="17101F77"/>
    <w:rsid w:val="171E6442"/>
    <w:rsid w:val="171F21BA"/>
    <w:rsid w:val="175718CF"/>
    <w:rsid w:val="175B1444"/>
    <w:rsid w:val="17AF1790"/>
    <w:rsid w:val="17B0031C"/>
    <w:rsid w:val="17F11DA8"/>
    <w:rsid w:val="181810E3"/>
    <w:rsid w:val="182145DD"/>
    <w:rsid w:val="182A7068"/>
    <w:rsid w:val="183121A5"/>
    <w:rsid w:val="18363C5F"/>
    <w:rsid w:val="183D6D9C"/>
    <w:rsid w:val="185A16FC"/>
    <w:rsid w:val="18697B91"/>
    <w:rsid w:val="18775C69"/>
    <w:rsid w:val="188744BB"/>
    <w:rsid w:val="189270E7"/>
    <w:rsid w:val="189310B2"/>
    <w:rsid w:val="18A60DE5"/>
    <w:rsid w:val="18B74DA0"/>
    <w:rsid w:val="18B84674"/>
    <w:rsid w:val="18CE3E98"/>
    <w:rsid w:val="18D3325C"/>
    <w:rsid w:val="18D92F68"/>
    <w:rsid w:val="18DF7E53"/>
    <w:rsid w:val="18F2402A"/>
    <w:rsid w:val="19185113"/>
    <w:rsid w:val="191E097B"/>
    <w:rsid w:val="191E4E1F"/>
    <w:rsid w:val="19235F91"/>
    <w:rsid w:val="193600E7"/>
    <w:rsid w:val="195425EF"/>
    <w:rsid w:val="195C14A3"/>
    <w:rsid w:val="19704F4F"/>
    <w:rsid w:val="19792055"/>
    <w:rsid w:val="198033E4"/>
    <w:rsid w:val="1997072D"/>
    <w:rsid w:val="19C77265"/>
    <w:rsid w:val="19D83220"/>
    <w:rsid w:val="19ED659F"/>
    <w:rsid w:val="1A197394"/>
    <w:rsid w:val="1A206975"/>
    <w:rsid w:val="1A3C3108"/>
    <w:rsid w:val="1A495ECC"/>
    <w:rsid w:val="1A5F124B"/>
    <w:rsid w:val="1A5F749D"/>
    <w:rsid w:val="1A772A39"/>
    <w:rsid w:val="1A9058A9"/>
    <w:rsid w:val="1A911621"/>
    <w:rsid w:val="1AA43102"/>
    <w:rsid w:val="1AAB26E2"/>
    <w:rsid w:val="1ABD0317"/>
    <w:rsid w:val="1AE31E7C"/>
    <w:rsid w:val="1AE479A2"/>
    <w:rsid w:val="1AF5570C"/>
    <w:rsid w:val="1B075976"/>
    <w:rsid w:val="1B0818E3"/>
    <w:rsid w:val="1B1D4C62"/>
    <w:rsid w:val="1B4B5C73"/>
    <w:rsid w:val="1B5C1C2F"/>
    <w:rsid w:val="1B6F54BE"/>
    <w:rsid w:val="1B707488"/>
    <w:rsid w:val="1B9F38C9"/>
    <w:rsid w:val="1BA57132"/>
    <w:rsid w:val="1BA62EAA"/>
    <w:rsid w:val="1BB90E2F"/>
    <w:rsid w:val="1BB93055"/>
    <w:rsid w:val="1BCA462D"/>
    <w:rsid w:val="1BCB2131"/>
    <w:rsid w:val="1BD167E0"/>
    <w:rsid w:val="1BD9327F"/>
    <w:rsid w:val="1BFE4A94"/>
    <w:rsid w:val="1C1918CE"/>
    <w:rsid w:val="1C3D736A"/>
    <w:rsid w:val="1C580FD9"/>
    <w:rsid w:val="1C646FED"/>
    <w:rsid w:val="1C7B7E93"/>
    <w:rsid w:val="1C8651B5"/>
    <w:rsid w:val="1C961170"/>
    <w:rsid w:val="1CB25FAA"/>
    <w:rsid w:val="1CB735C0"/>
    <w:rsid w:val="1CBC0BD7"/>
    <w:rsid w:val="1CD81789"/>
    <w:rsid w:val="1CDF3CEF"/>
    <w:rsid w:val="1D0D31E0"/>
    <w:rsid w:val="1D2422D8"/>
    <w:rsid w:val="1D3D6A4B"/>
    <w:rsid w:val="1D4110DC"/>
    <w:rsid w:val="1D412E8A"/>
    <w:rsid w:val="1D497F91"/>
    <w:rsid w:val="1D4A647E"/>
    <w:rsid w:val="1D54148D"/>
    <w:rsid w:val="1D6B7F07"/>
    <w:rsid w:val="1D6D50D7"/>
    <w:rsid w:val="1D796AC8"/>
    <w:rsid w:val="1DAF24EA"/>
    <w:rsid w:val="1DCA2E80"/>
    <w:rsid w:val="1DDA6E3B"/>
    <w:rsid w:val="1DEC729A"/>
    <w:rsid w:val="1DED4DC0"/>
    <w:rsid w:val="1E0C793C"/>
    <w:rsid w:val="1E1E4F79"/>
    <w:rsid w:val="1E253203"/>
    <w:rsid w:val="1E28404A"/>
    <w:rsid w:val="1E34479D"/>
    <w:rsid w:val="1E401394"/>
    <w:rsid w:val="1E4470D6"/>
    <w:rsid w:val="1EA26F4C"/>
    <w:rsid w:val="1EAA2CB1"/>
    <w:rsid w:val="1EAF2075"/>
    <w:rsid w:val="1EBA014E"/>
    <w:rsid w:val="1EBF675C"/>
    <w:rsid w:val="1EC65D3D"/>
    <w:rsid w:val="1EC975DB"/>
    <w:rsid w:val="1EDA3596"/>
    <w:rsid w:val="1EDF6DFF"/>
    <w:rsid w:val="1EF1268E"/>
    <w:rsid w:val="1F0625DD"/>
    <w:rsid w:val="1F161A25"/>
    <w:rsid w:val="1F29007A"/>
    <w:rsid w:val="1F2962CC"/>
    <w:rsid w:val="1F38206B"/>
    <w:rsid w:val="1F3D3B25"/>
    <w:rsid w:val="1F4466F6"/>
    <w:rsid w:val="1F470500"/>
    <w:rsid w:val="1F5F1CED"/>
    <w:rsid w:val="1F6317DE"/>
    <w:rsid w:val="1F775289"/>
    <w:rsid w:val="1F8D685B"/>
    <w:rsid w:val="1F9574BD"/>
    <w:rsid w:val="1F9A0F77"/>
    <w:rsid w:val="1F9E2816"/>
    <w:rsid w:val="1FBC0EEE"/>
    <w:rsid w:val="1FCD30FB"/>
    <w:rsid w:val="1FCF0C21"/>
    <w:rsid w:val="1FDE786A"/>
    <w:rsid w:val="1FE02E2E"/>
    <w:rsid w:val="1FE65F6B"/>
    <w:rsid w:val="1FFE5062"/>
    <w:rsid w:val="20014B53"/>
    <w:rsid w:val="201E74B3"/>
    <w:rsid w:val="201F345A"/>
    <w:rsid w:val="20474755"/>
    <w:rsid w:val="207672EF"/>
    <w:rsid w:val="207E43F5"/>
    <w:rsid w:val="20B16579"/>
    <w:rsid w:val="20BD316F"/>
    <w:rsid w:val="20EE7E0D"/>
    <w:rsid w:val="20EF2BFD"/>
    <w:rsid w:val="20FA3A7C"/>
    <w:rsid w:val="210743EB"/>
    <w:rsid w:val="21154D5A"/>
    <w:rsid w:val="21156B08"/>
    <w:rsid w:val="2127683B"/>
    <w:rsid w:val="21307B37"/>
    <w:rsid w:val="214437EA"/>
    <w:rsid w:val="215869F4"/>
    <w:rsid w:val="21717AB6"/>
    <w:rsid w:val="218B0B78"/>
    <w:rsid w:val="2190618E"/>
    <w:rsid w:val="219739C1"/>
    <w:rsid w:val="219A0DBB"/>
    <w:rsid w:val="219C2D85"/>
    <w:rsid w:val="21A165ED"/>
    <w:rsid w:val="21A25EC1"/>
    <w:rsid w:val="21B06830"/>
    <w:rsid w:val="21CD1190"/>
    <w:rsid w:val="21CD73E2"/>
    <w:rsid w:val="21D20555"/>
    <w:rsid w:val="21DA38AD"/>
    <w:rsid w:val="21E5472C"/>
    <w:rsid w:val="21F158DA"/>
    <w:rsid w:val="22034BB2"/>
    <w:rsid w:val="22066450"/>
    <w:rsid w:val="220D3C83"/>
    <w:rsid w:val="2221328A"/>
    <w:rsid w:val="22350FA1"/>
    <w:rsid w:val="2255003C"/>
    <w:rsid w:val="225C17EC"/>
    <w:rsid w:val="225C2514"/>
    <w:rsid w:val="22687AAD"/>
    <w:rsid w:val="226F753D"/>
    <w:rsid w:val="2277156C"/>
    <w:rsid w:val="22851A6B"/>
    <w:rsid w:val="228F6446"/>
    <w:rsid w:val="22B440FE"/>
    <w:rsid w:val="22DB168B"/>
    <w:rsid w:val="22E36792"/>
    <w:rsid w:val="22EB3FC4"/>
    <w:rsid w:val="22EC3898"/>
    <w:rsid w:val="23244DE0"/>
    <w:rsid w:val="234436D4"/>
    <w:rsid w:val="235651B5"/>
    <w:rsid w:val="23621DAC"/>
    <w:rsid w:val="236B6EB3"/>
    <w:rsid w:val="2389558B"/>
    <w:rsid w:val="23963804"/>
    <w:rsid w:val="23A979DB"/>
    <w:rsid w:val="23B1063E"/>
    <w:rsid w:val="23BC770E"/>
    <w:rsid w:val="23C245F9"/>
    <w:rsid w:val="23CB5BA3"/>
    <w:rsid w:val="23D04F68"/>
    <w:rsid w:val="23E826CC"/>
    <w:rsid w:val="24041E8D"/>
    <w:rsid w:val="24480FA2"/>
    <w:rsid w:val="24612064"/>
    <w:rsid w:val="24637B8A"/>
    <w:rsid w:val="246A27EA"/>
    <w:rsid w:val="246F29D3"/>
    <w:rsid w:val="24844BCB"/>
    <w:rsid w:val="24A361D8"/>
    <w:rsid w:val="24AE00EB"/>
    <w:rsid w:val="24C745BD"/>
    <w:rsid w:val="24CD76F9"/>
    <w:rsid w:val="252F3F10"/>
    <w:rsid w:val="25474D46"/>
    <w:rsid w:val="257162D7"/>
    <w:rsid w:val="257F27A2"/>
    <w:rsid w:val="25900E53"/>
    <w:rsid w:val="259F2E44"/>
    <w:rsid w:val="25A641D2"/>
    <w:rsid w:val="25AB7A3A"/>
    <w:rsid w:val="25B81997"/>
    <w:rsid w:val="25C40AFC"/>
    <w:rsid w:val="25C91C6F"/>
    <w:rsid w:val="25E22D30"/>
    <w:rsid w:val="25E847EB"/>
    <w:rsid w:val="25EB7E37"/>
    <w:rsid w:val="25F25669"/>
    <w:rsid w:val="25F50CB6"/>
    <w:rsid w:val="26061115"/>
    <w:rsid w:val="260809E9"/>
    <w:rsid w:val="26097A36"/>
    <w:rsid w:val="260A0E9D"/>
    <w:rsid w:val="26193812"/>
    <w:rsid w:val="26233A75"/>
    <w:rsid w:val="263C68E5"/>
    <w:rsid w:val="26473BB2"/>
    <w:rsid w:val="265A320F"/>
    <w:rsid w:val="26832765"/>
    <w:rsid w:val="26833001"/>
    <w:rsid w:val="26971D6D"/>
    <w:rsid w:val="269C7383"/>
    <w:rsid w:val="26BD24C6"/>
    <w:rsid w:val="26CA3EF0"/>
    <w:rsid w:val="26CD578F"/>
    <w:rsid w:val="270C62B7"/>
    <w:rsid w:val="270F3FF9"/>
    <w:rsid w:val="27117D71"/>
    <w:rsid w:val="2769195B"/>
    <w:rsid w:val="27765E26"/>
    <w:rsid w:val="27A42993"/>
    <w:rsid w:val="27CC5A46"/>
    <w:rsid w:val="27EC60E8"/>
    <w:rsid w:val="27FD20A3"/>
    <w:rsid w:val="280478D6"/>
    <w:rsid w:val="280E65D3"/>
    <w:rsid w:val="28180C8B"/>
    <w:rsid w:val="281C4C20"/>
    <w:rsid w:val="283A2C41"/>
    <w:rsid w:val="284F564C"/>
    <w:rsid w:val="28551EE0"/>
    <w:rsid w:val="286B34B1"/>
    <w:rsid w:val="286E4D4F"/>
    <w:rsid w:val="287700A8"/>
    <w:rsid w:val="287E726E"/>
    <w:rsid w:val="289E3886"/>
    <w:rsid w:val="28AE5882"/>
    <w:rsid w:val="28BE5CD7"/>
    <w:rsid w:val="28C35470"/>
    <w:rsid w:val="28D728F5"/>
    <w:rsid w:val="28E84B02"/>
    <w:rsid w:val="28EB12EF"/>
    <w:rsid w:val="28FC05AD"/>
    <w:rsid w:val="29037B8D"/>
    <w:rsid w:val="29177195"/>
    <w:rsid w:val="2927562A"/>
    <w:rsid w:val="296A5517"/>
    <w:rsid w:val="29785E86"/>
    <w:rsid w:val="297D349C"/>
    <w:rsid w:val="298F31CF"/>
    <w:rsid w:val="2996630C"/>
    <w:rsid w:val="29AA1DB7"/>
    <w:rsid w:val="29AE7AF9"/>
    <w:rsid w:val="29DF5F05"/>
    <w:rsid w:val="29EC0622"/>
    <w:rsid w:val="29F6324E"/>
    <w:rsid w:val="29F86FC6"/>
    <w:rsid w:val="2A027E45"/>
    <w:rsid w:val="2A0C2A72"/>
    <w:rsid w:val="2A21651D"/>
    <w:rsid w:val="2A30050E"/>
    <w:rsid w:val="2A314286"/>
    <w:rsid w:val="2A3C3357"/>
    <w:rsid w:val="2A5561C7"/>
    <w:rsid w:val="2A64640A"/>
    <w:rsid w:val="2A7C4EE3"/>
    <w:rsid w:val="2A88659C"/>
    <w:rsid w:val="2A916BD0"/>
    <w:rsid w:val="2AC450FA"/>
    <w:rsid w:val="2ACD0453"/>
    <w:rsid w:val="2AD67FF3"/>
    <w:rsid w:val="2AEF3F25"/>
    <w:rsid w:val="2B057BED"/>
    <w:rsid w:val="2B381D70"/>
    <w:rsid w:val="2B481888"/>
    <w:rsid w:val="2B6568DD"/>
    <w:rsid w:val="2B7663F5"/>
    <w:rsid w:val="2B8A6344"/>
    <w:rsid w:val="2BA2543C"/>
    <w:rsid w:val="2BAF13B9"/>
    <w:rsid w:val="2BBB64FD"/>
    <w:rsid w:val="2BCA04EF"/>
    <w:rsid w:val="2C0E2AD1"/>
    <w:rsid w:val="2C131B02"/>
    <w:rsid w:val="2C5129BE"/>
    <w:rsid w:val="2C5A1872"/>
    <w:rsid w:val="2C5D75B5"/>
    <w:rsid w:val="2C6B3A80"/>
    <w:rsid w:val="2CD7257D"/>
    <w:rsid w:val="2CDF7FCA"/>
    <w:rsid w:val="2CEA709A"/>
    <w:rsid w:val="2CEB696E"/>
    <w:rsid w:val="2CF55A3F"/>
    <w:rsid w:val="2D236108"/>
    <w:rsid w:val="2D346567"/>
    <w:rsid w:val="2D4744ED"/>
    <w:rsid w:val="2D4D587B"/>
    <w:rsid w:val="2D650892"/>
    <w:rsid w:val="2D684463"/>
    <w:rsid w:val="2D6E3085"/>
    <w:rsid w:val="2D856DC3"/>
    <w:rsid w:val="2D8B00C8"/>
    <w:rsid w:val="2DCC054E"/>
    <w:rsid w:val="2DD41AF8"/>
    <w:rsid w:val="2DE24215"/>
    <w:rsid w:val="2DFE0923"/>
    <w:rsid w:val="2E100D83"/>
    <w:rsid w:val="2E1E4B22"/>
    <w:rsid w:val="2E2F6D2F"/>
    <w:rsid w:val="2E3F51C4"/>
    <w:rsid w:val="2E4E5407"/>
    <w:rsid w:val="2E514EF7"/>
    <w:rsid w:val="2E580034"/>
    <w:rsid w:val="2E652751"/>
    <w:rsid w:val="2E7D7A9A"/>
    <w:rsid w:val="2E840E29"/>
    <w:rsid w:val="2E8E7EF9"/>
    <w:rsid w:val="2EF95138"/>
    <w:rsid w:val="2F195A15"/>
    <w:rsid w:val="2F2919D0"/>
    <w:rsid w:val="2F2E02F0"/>
    <w:rsid w:val="2F327502"/>
    <w:rsid w:val="2F391C13"/>
    <w:rsid w:val="2F3A1C5A"/>
    <w:rsid w:val="2F4D56BE"/>
    <w:rsid w:val="2F6D5D61"/>
    <w:rsid w:val="2F8E5CB7"/>
    <w:rsid w:val="2FA554FB"/>
    <w:rsid w:val="2FBC45F2"/>
    <w:rsid w:val="2FC35981"/>
    <w:rsid w:val="2FCF4325"/>
    <w:rsid w:val="2FE04785"/>
    <w:rsid w:val="2FE204FD"/>
    <w:rsid w:val="30161F54"/>
    <w:rsid w:val="301751D7"/>
    <w:rsid w:val="301E14CD"/>
    <w:rsid w:val="30240B15"/>
    <w:rsid w:val="30275F10"/>
    <w:rsid w:val="30281C88"/>
    <w:rsid w:val="3049232A"/>
    <w:rsid w:val="30760C45"/>
    <w:rsid w:val="30C9346B"/>
    <w:rsid w:val="30D342E9"/>
    <w:rsid w:val="30D51E0F"/>
    <w:rsid w:val="30DE27BB"/>
    <w:rsid w:val="30E16A06"/>
    <w:rsid w:val="30FC55EE"/>
    <w:rsid w:val="310B3A83"/>
    <w:rsid w:val="310D3357"/>
    <w:rsid w:val="31101099"/>
    <w:rsid w:val="3112096E"/>
    <w:rsid w:val="311913D0"/>
    <w:rsid w:val="31374878"/>
    <w:rsid w:val="314B3E80"/>
    <w:rsid w:val="314F0184"/>
    <w:rsid w:val="31723B02"/>
    <w:rsid w:val="318850D4"/>
    <w:rsid w:val="318A0E4C"/>
    <w:rsid w:val="31A35A6A"/>
    <w:rsid w:val="31AD4B3A"/>
    <w:rsid w:val="31F938DC"/>
    <w:rsid w:val="31FC517A"/>
    <w:rsid w:val="320261C4"/>
    <w:rsid w:val="3207249C"/>
    <w:rsid w:val="32087FC3"/>
    <w:rsid w:val="320F4EAD"/>
    <w:rsid w:val="3237307B"/>
    <w:rsid w:val="325A081E"/>
    <w:rsid w:val="327B2543"/>
    <w:rsid w:val="328C29A2"/>
    <w:rsid w:val="32C1089D"/>
    <w:rsid w:val="32C739DA"/>
    <w:rsid w:val="32E620B2"/>
    <w:rsid w:val="32FA5B5D"/>
    <w:rsid w:val="32FF13C6"/>
    <w:rsid w:val="330F2111"/>
    <w:rsid w:val="331A61FF"/>
    <w:rsid w:val="33264BA4"/>
    <w:rsid w:val="332826CA"/>
    <w:rsid w:val="332F6F63"/>
    <w:rsid w:val="33492641"/>
    <w:rsid w:val="33503E39"/>
    <w:rsid w:val="33615BDC"/>
    <w:rsid w:val="3361798A"/>
    <w:rsid w:val="33707BCD"/>
    <w:rsid w:val="338A5133"/>
    <w:rsid w:val="338D4C23"/>
    <w:rsid w:val="33A67A93"/>
    <w:rsid w:val="33C61EE3"/>
    <w:rsid w:val="33D463AE"/>
    <w:rsid w:val="33E7119B"/>
    <w:rsid w:val="33F64577"/>
    <w:rsid w:val="33FC76B3"/>
    <w:rsid w:val="34086058"/>
    <w:rsid w:val="342A2472"/>
    <w:rsid w:val="342B1D46"/>
    <w:rsid w:val="34392AF0"/>
    <w:rsid w:val="344A2B14"/>
    <w:rsid w:val="344D6161"/>
    <w:rsid w:val="34873421"/>
    <w:rsid w:val="349618B6"/>
    <w:rsid w:val="34A42225"/>
    <w:rsid w:val="34DA1486"/>
    <w:rsid w:val="34FF745B"/>
    <w:rsid w:val="351A6043"/>
    <w:rsid w:val="35300C41"/>
    <w:rsid w:val="35497DFC"/>
    <w:rsid w:val="356B2D42"/>
    <w:rsid w:val="356B4AF0"/>
    <w:rsid w:val="358160C2"/>
    <w:rsid w:val="358833D3"/>
    <w:rsid w:val="35951B6D"/>
    <w:rsid w:val="35AF0E81"/>
    <w:rsid w:val="35C42453"/>
    <w:rsid w:val="35D42696"/>
    <w:rsid w:val="35E13004"/>
    <w:rsid w:val="35EF127D"/>
    <w:rsid w:val="35FE3BB6"/>
    <w:rsid w:val="36252EF1"/>
    <w:rsid w:val="36257395"/>
    <w:rsid w:val="3629634E"/>
    <w:rsid w:val="363870C8"/>
    <w:rsid w:val="366C4FC4"/>
    <w:rsid w:val="36873BAC"/>
    <w:rsid w:val="36B204FD"/>
    <w:rsid w:val="36D735B3"/>
    <w:rsid w:val="36FD79CA"/>
    <w:rsid w:val="37052E82"/>
    <w:rsid w:val="37092813"/>
    <w:rsid w:val="372F1B4E"/>
    <w:rsid w:val="373A6E70"/>
    <w:rsid w:val="37517D16"/>
    <w:rsid w:val="375A4E1C"/>
    <w:rsid w:val="376932B2"/>
    <w:rsid w:val="37863E63"/>
    <w:rsid w:val="378665E9"/>
    <w:rsid w:val="378E4AC6"/>
    <w:rsid w:val="37904CE2"/>
    <w:rsid w:val="379540A7"/>
    <w:rsid w:val="379C3687"/>
    <w:rsid w:val="37A8202C"/>
    <w:rsid w:val="37C93D50"/>
    <w:rsid w:val="37DE5A4E"/>
    <w:rsid w:val="37E25837"/>
    <w:rsid w:val="37E868CC"/>
    <w:rsid w:val="37EA43F2"/>
    <w:rsid w:val="37F4701F"/>
    <w:rsid w:val="37F52D97"/>
    <w:rsid w:val="38156F95"/>
    <w:rsid w:val="381C0324"/>
    <w:rsid w:val="38213B8C"/>
    <w:rsid w:val="382D0783"/>
    <w:rsid w:val="384D672F"/>
    <w:rsid w:val="386F2B4A"/>
    <w:rsid w:val="386F48F8"/>
    <w:rsid w:val="388008B3"/>
    <w:rsid w:val="388A1731"/>
    <w:rsid w:val="38A327F3"/>
    <w:rsid w:val="38AC78FA"/>
    <w:rsid w:val="38BB18EB"/>
    <w:rsid w:val="38E928FC"/>
    <w:rsid w:val="390E5EBF"/>
    <w:rsid w:val="3914549F"/>
    <w:rsid w:val="39217C57"/>
    <w:rsid w:val="3925145A"/>
    <w:rsid w:val="39477622"/>
    <w:rsid w:val="395D6E46"/>
    <w:rsid w:val="396226AE"/>
    <w:rsid w:val="39754190"/>
    <w:rsid w:val="397C551E"/>
    <w:rsid w:val="39886736"/>
    <w:rsid w:val="398E5251"/>
    <w:rsid w:val="399D36E6"/>
    <w:rsid w:val="39B90520"/>
    <w:rsid w:val="39D42485"/>
    <w:rsid w:val="39E15381"/>
    <w:rsid w:val="39F257E0"/>
    <w:rsid w:val="3A15327D"/>
    <w:rsid w:val="3A20459B"/>
    <w:rsid w:val="3A26548A"/>
    <w:rsid w:val="3A2F2590"/>
    <w:rsid w:val="3A371445"/>
    <w:rsid w:val="3A377697"/>
    <w:rsid w:val="3A4122C4"/>
    <w:rsid w:val="3A412809"/>
    <w:rsid w:val="3A485400"/>
    <w:rsid w:val="3A850402"/>
    <w:rsid w:val="3A8B353F"/>
    <w:rsid w:val="3A9248CD"/>
    <w:rsid w:val="3AC37F59"/>
    <w:rsid w:val="3ACA22B9"/>
    <w:rsid w:val="3AD43138"/>
    <w:rsid w:val="3AE35129"/>
    <w:rsid w:val="3B2E2848"/>
    <w:rsid w:val="3B2F036E"/>
    <w:rsid w:val="3B3A743F"/>
    <w:rsid w:val="3B3D6F2F"/>
    <w:rsid w:val="3B4E4C98"/>
    <w:rsid w:val="3B514788"/>
    <w:rsid w:val="3B5626E1"/>
    <w:rsid w:val="3B585B17"/>
    <w:rsid w:val="3B651FE2"/>
    <w:rsid w:val="3B6E533A"/>
    <w:rsid w:val="3B762441"/>
    <w:rsid w:val="3B9052B1"/>
    <w:rsid w:val="3BA24FE4"/>
    <w:rsid w:val="3BA66882"/>
    <w:rsid w:val="3BA96372"/>
    <w:rsid w:val="3BAC19BF"/>
    <w:rsid w:val="3BB42C73"/>
    <w:rsid w:val="3BC27434"/>
    <w:rsid w:val="3BD51560"/>
    <w:rsid w:val="3BD553B9"/>
    <w:rsid w:val="3BE60A52"/>
    <w:rsid w:val="3BE63123"/>
    <w:rsid w:val="3BFC64A2"/>
    <w:rsid w:val="3BFD046C"/>
    <w:rsid w:val="3C114BE9"/>
    <w:rsid w:val="3C291261"/>
    <w:rsid w:val="3C432323"/>
    <w:rsid w:val="3C467402"/>
    <w:rsid w:val="3C526A0A"/>
    <w:rsid w:val="3C591B47"/>
    <w:rsid w:val="3C595532"/>
    <w:rsid w:val="3C5E0F0B"/>
    <w:rsid w:val="3C5F2BA6"/>
    <w:rsid w:val="3C601127"/>
    <w:rsid w:val="3C667DC0"/>
    <w:rsid w:val="3C681D8A"/>
    <w:rsid w:val="3C695E4A"/>
    <w:rsid w:val="3C7E15AD"/>
    <w:rsid w:val="3C8628E4"/>
    <w:rsid w:val="3C920BB5"/>
    <w:rsid w:val="3C97266F"/>
    <w:rsid w:val="3C9A5CBB"/>
    <w:rsid w:val="3CA1704A"/>
    <w:rsid w:val="3CA20800"/>
    <w:rsid w:val="3CA8662A"/>
    <w:rsid w:val="3CB60D47"/>
    <w:rsid w:val="3CB925E5"/>
    <w:rsid w:val="3CBC2BD6"/>
    <w:rsid w:val="3CC01BC6"/>
    <w:rsid w:val="3CF4186F"/>
    <w:rsid w:val="3D023F8C"/>
    <w:rsid w:val="3D2C1009"/>
    <w:rsid w:val="3D393726"/>
    <w:rsid w:val="3D3B56F0"/>
    <w:rsid w:val="3D424389"/>
    <w:rsid w:val="3D5B369C"/>
    <w:rsid w:val="3D5D7415"/>
    <w:rsid w:val="3D9A41C5"/>
    <w:rsid w:val="3DA2751D"/>
    <w:rsid w:val="3DB8289D"/>
    <w:rsid w:val="3DF064DB"/>
    <w:rsid w:val="3DFA4C63"/>
    <w:rsid w:val="3E483849"/>
    <w:rsid w:val="3E4A66E2"/>
    <w:rsid w:val="3E752133"/>
    <w:rsid w:val="3E810EE1"/>
    <w:rsid w:val="3EA47CB6"/>
    <w:rsid w:val="3EA66B99"/>
    <w:rsid w:val="3EAF3CA0"/>
    <w:rsid w:val="3ECF7E9E"/>
    <w:rsid w:val="3ED100BA"/>
    <w:rsid w:val="3EF1250A"/>
    <w:rsid w:val="3F010273"/>
    <w:rsid w:val="3F055FB6"/>
    <w:rsid w:val="3F1C6E5B"/>
    <w:rsid w:val="3F204B9E"/>
    <w:rsid w:val="3F450160"/>
    <w:rsid w:val="3F6031EC"/>
    <w:rsid w:val="3F6D76B7"/>
    <w:rsid w:val="3F854A01"/>
    <w:rsid w:val="3F93536F"/>
    <w:rsid w:val="3F964E60"/>
    <w:rsid w:val="3F9B4224"/>
    <w:rsid w:val="3FAE03FB"/>
    <w:rsid w:val="3FB66B56"/>
    <w:rsid w:val="3FC01EDD"/>
    <w:rsid w:val="3FC27A03"/>
    <w:rsid w:val="3FD634AE"/>
    <w:rsid w:val="3FE406A9"/>
    <w:rsid w:val="3FE77469"/>
    <w:rsid w:val="3FF04570"/>
    <w:rsid w:val="3FF34060"/>
    <w:rsid w:val="400E0E9A"/>
    <w:rsid w:val="40186C21"/>
    <w:rsid w:val="401A15ED"/>
    <w:rsid w:val="403F2E01"/>
    <w:rsid w:val="4069362A"/>
    <w:rsid w:val="408E004E"/>
    <w:rsid w:val="409C64A6"/>
    <w:rsid w:val="409F1AF2"/>
    <w:rsid w:val="40A13ABC"/>
    <w:rsid w:val="40BA692C"/>
    <w:rsid w:val="40BE466E"/>
    <w:rsid w:val="40C33A32"/>
    <w:rsid w:val="40CB74D4"/>
    <w:rsid w:val="40EF4827"/>
    <w:rsid w:val="40F24318"/>
    <w:rsid w:val="40F57964"/>
    <w:rsid w:val="410A78B3"/>
    <w:rsid w:val="41285F8B"/>
    <w:rsid w:val="4142704D"/>
    <w:rsid w:val="414643B7"/>
    <w:rsid w:val="41540B2E"/>
    <w:rsid w:val="41831414"/>
    <w:rsid w:val="418D4040"/>
    <w:rsid w:val="41911D83"/>
    <w:rsid w:val="41961147"/>
    <w:rsid w:val="419A55AA"/>
    <w:rsid w:val="41CF6407"/>
    <w:rsid w:val="41D91034"/>
    <w:rsid w:val="41DD28D2"/>
    <w:rsid w:val="41DF489C"/>
    <w:rsid w:val="41E33C60"/>
    <w:rsid w:val="42204EB5"/>
    <w:rsid w:val="423733D6"/>
    <w:rsid w:val="423B44B5"/>
    <w:rsid w:val="424B3CDF"/>
    <w:rsid w:val="424C471D"/>
    <w:rsid w:val="42641245"/>
    <w:rsid w:val="426D00FA"/>
    <w:rsid w:val="42784CF1"/>
    <w:rsid w:val="427C033D"/>
    <w:rsid w:val="428A301F"/>
    <w:rsid w:val="429733C9"/>
    <w:rsid w:val="429D6505"/>
    <w:rsid w:val="42BC2E2F"/>
    <w:rsid w:val="42C121F4"/>
    <w:rsid w:val="42C910A8"/>
    <w:rsid w:val="42CD46CB"/>
    <w:rsid w:val="42F04887"/>
    <w:rsid w:val="42F51E9D"/>
    <w:rsid w:val="43244531"/>
    <w:rsid w:val="433E55F2"/>
    <w:rsid w:val="436F7EA2"/>
    <w:rsid w:val="438C2802"/>
    <w:rsid w:val="43A062AD"/>
    <w:rsid w:val="43A85162"/>
    <w:rsid w:val="43AD2778"/>
    <w:rsid w:val="43AF029E"/>
    <w:rsid w:val="43B92ECB"/>
    <w:rsid w:val="43CF6B92"/>
    <w:rsid w:val="43D10571"/>
    <w:rsid w:val="43EC5BA7"/>
    <w:rsid w:val="43F42155"/>
    <w:rsid w:val="44156D87"/>
    <w:rsid w:val="442A3DC9"/>
    <w:rsid w:val="44381028"/>
    <w:rsid w:val="445D7CFA"/>
    <w:rsid w:val="448B2AB9"/>
    <w:rsid w:val="44957494"/>
    <w:rsid w:val="44BD69EB"/>
    <w:rsid w:val="44C14DFA"/>
    <w:rsid w:val="44E81CBA"/>
    <w:rsid w:val="44E8259C"/>
    <w:rsid w:val="44EB17AA"/>
    <w:rsid w:val="44F56185"/>
    <w:rsid w:val="45124F88"/>
    <w:rsid w:val="451F3201"/>
    <w:rsid w:val="453018B3"/>
    <w:rsid w:val="453C3DB3"/>
    <w:rsid w:val="454D7D6F"/>
    <w:rsid w:val="4550785F"/>
    <w:rsid w:val="457428B5"/>
    <w:rsid w:val="45927E77"/>
    <w:rsid w:val="45AD4CB1"/>
    <w:rsid w:val="45BB5620"/>
    <w:rsid w:val="45CD0EAF"/>
    <w:rsid w:val="45DE30BD"/>
    <w:rsid w:val="45E06E35"/>
    <w:rsid w:val="460F14C8"/>
    <w:rsid w:val="4620004A"/>
    <w:rsid w:val="4622744D"/>
    <w:rsid w:val="462A4554"/>
    <w:rsid w:val="46476EB4"/>
    <w:rsid w:val="464C44CA"/>
    <w:rsid w:val="4656128D"/>
    <w:rsid w:val="465D2233"/>
    <w:rsid w:val="465D66D7"/>
    <w:rsid w:val="467D28D5"/>
    <w:rsid w:val="467F21AA"/>
    <w:rsid w:val="46821C9A"/>
    <w:rsid w:val="4682613E"/>
    <w:rsid w:val="46845A12"/>
    <w:rsid w:val="468C0D6B"/>
    <w:rsid w:val="469320F9"/>
    <w:rsid w:val="46AA2F9F"/>
    <w:rsid w:val="46B0393D"/>
    <w:rsid w:val="46C2653A"/>
    <w:rsid w:val="46CC1167"/>
    <w:rsid w:val="46E666CD"/>
    <w:rsid w:val="46F04E55"/>
    <w:rsid w:val="46F72688"/>
    <w:rsid w:val="470628CB"/>
    <w:rsid w:val="47291754"/>
    <w:rsid w:val="472B0583"/>
    <w:rsid w:val="473867FC"/>
    <w:rsid w:val="475E04CC"/>
    <w:rsid w:val="478B5F54"/>
    <w:rsid w:val="47A10846"/>
    <w:rsid w:val="47A345BE"/>
    <w:rsid w:val="47AC615E"/>
    <w:rsid w:val="47D14C87"/>
    <w:rsid w:val="48111527"/>
    <w:rsid w:val="481903DC"/>
    <w:rsid w:val="481E59F2"/>
    <w:rsid w:val="48205C0E"/>
    <w:rsid w:val="483B0549"/>
    <w:rsid w:val="48541414"/>
    <w:rsid w:val="485853A8"/>
    <w:rsid w:val="485B6C46"/>
    <w:rsid w:val="48645AFB"/>
    <w:rsid w:val="486F624E"/>
    <w:rsid w:val="48820171"/>
    <w:rsid w:val="48853CC3"/>
    <w:rsid w:val="48986E1F"/>
    <w:rsid w:val="48A26623"/>
    <w:rsid w:val="48A90B9B"/>
    <w:rsid w:val="48B14AB8"/>
    <w:rsid w:val="48C26CC5"/>
    <w:rsid w:val="48DD58AD"/>
    <w:rsid w:val="48EA3B26"/>
    <w:rsid w:val="490177EE"/>
    <w:rsid w:val="490966A2"/>
    <w:rsid w:val="491A265E"/>
    <w:rsid w:val="493A685C"/>
    <w:rsid w:val="49627B61"/>
    <w:rsid w:val="49641061"/>
    <w:rsid w:val="49647D7D"/>
    <w:rsid w:val="49730464"/>
    <w:rsid w:val="49BE56DF"/>
    <w:rsid w:val="49DC7913"/>
    <w:rsid w:val="49E1317B"/>
    <w:rsid w:val="49FB248F"/>
    <w:rsid w:val="4A0B01F8"/>
    <w:rsid w:val="4A111CB3"/>
    <w:rsid w:val="4A301A0D"/>
    <w:rsid w:val="4A677B24"/>
    <w:rsid w:val="4A800BE6"/>
    <w:rsid w:val="4A804742"/>
    <w:rsid w:val="4A8A55C1"/>
    <w:rsid w:val="4AA5064D"/>
    <w:rsid w:val="4AAA7A11"/>
    <w:rsid w:val="4AE41175"/>
    <w:rsid w:val="4AE940F0"/>
    <w:rsid w:val="4B09298A"/>
    <w:rsid w:val="4B1A0735"/>
    <w:rsid w:val="4B215F25"/>
    <w:rsid w:val="4B414C66"/>
    <w:rsid w:val="4B4C2876"/>
    <w:rsid w:val="4B5C6F5D"/>
    <w:rsid w:val="4B6E5012"/>
    <w:rsid w:val="4B751DCD"/>
    <w:rsid w:val="4B7D6ED4"/>
    <w:rsid w:val="4B7F49FA"/>
    <w:rsid w:val="4B865D88"/>
    <w:rsid w:val="4B920F18"/>
    <w:rsid w:val="4B944949"/>
    <w:rsid w:val="4BA95F1B"/>
    <w:rsid w:val="4BC44B03"/>
    <w:rsid w:val="4BCB7C3F"/>
    <w:rsid w:val="4BD034A7"/>
    <w:rsid w:val="4BD74836"/>
    <w:rsid w:val="4BE331DB"/>
    <w:rsid w:val="4BF70A34"/>
    <w:rsid w:val="4BFF5B3B"/>
    <w:rsid w:val="4C0D0258"/>
    <w:rsid w:val="4C196BFC"/>
    <w:rsid w:val="4C201254"/>
    <w:rsid w:val="4C2061DD"/>
    <w:rsid w:val="4C286E40"/>
    <w:rsid w:val="4C4A14AC"/>
    <w:rsid w:val="4C7327B1"/>
    <w:rsid w:val="4C7622A1"/>
    <w:rsid w:val="4C7B78B7"/>
    <w:rsid w:val="4C7E73A7"/>
    <w:rsid w:val="4CAF57B3"/>
    <w:rsid w:val="4CC76658"/>
    <w:rsid w:val="4CC7713D"/>
    <w:rsid w:val="4CCF550D"/>
    <w:rsid w:val="4CE30FB8"/>
    <w:rsid w:val="4D111FCA"/>
    <w:rsid w:val="4D1675E0"/>
    <w:rsid w:val="4D1D3008"/>
    <w:rsid w:val="4D22451E"/>
    <w:rsid w:val="4D2F41FE"/>
    <w:rsid w:val="4D3F6B37"/>
    <w:rsid w:val="4D551EB6"/>
    <w:rsid w:val="4D602609"/>
    <w:rsid w:val="4DA30E74"/>
    <w:rsid w:val="4DAD5669"/>
    <w:rsid w:val="4DE66FB2"/>
    <w:rsid w:val="4E086F29"/>
    <w:rsid w:val="4E092CA1"/>
    <w:rsid w:val="4E21445F"/>
    <w:rsid w:val="4E3B72FE"/>
    <w:rsid w:val="4E4C388B"/>
    <w:rsid w:val="4E4F01C8"/>
    <w:rsid w:val="4E705B86"/>
    <w:rsid w:val="4E7E543D"/>
    <w:rsid w:val="4E9B5FEF"/>
    <w:rsid w:val="4EAF55F6"/>
    <w:rsid w:val="4EB77757"/>
    <w:rsid w:val="4EBE1CDD"/>
    <w:rsid w:val="4EC56BC8"/>
    <w:rsid w:val="4EDF1907"/>
    <w:rsid w:val="4EEA4880"/>
    <w:rsid w:val="4EF94AC3"/>
    <w:rsid w:val="4F0040A4"/>
    <w:rsid w:val="4F005E52"/>
    <w:rsid w:val="4F1453FB"/>
    <w:rsid w:val="4F1638C7"/>
    <w:rsid w:val="4F22226C"/>
    <w:rsid w:val="4F2935FA"/>
    <w:rsid w:val="4F3328D0"/>
    <w:rsid w:val="4F7F146C"/>
    <w:rsid w:val="4F846A83"/>
    <w:rsid w:val="4FD07F1A"/>
    <w:rsid w:val="5003209D"/>
    <w:rsid w:val="5019366F"/>
    <w:rsid w:val="502A762A"/>
    <w:rsid w:val="502F4C40"/>
    <w:rsid w:val="503B1837"/>
    <w:rsid w:val="50406E4E"/>
    <w:rsid w:val="5043693E"/>
    <w:rsid w:val="50466608"/>
    <w:rsid w:val="504B134F"/>
    <w:rsid w:val="50504BB7"/>
    <w:rsid w:val="50696D3C"/>
    <w:rsid w:val="50884351"/>
    <w:rsid w:val="50887115"/>
    <w:rsid w:val="50B52C6C"/>
    <w:rsid w:val="50BE4216"/>
    <w:rsid w:val="50EE4AFC"/>
    <w:rsid w:val="51031C29"/>
    <w:rsid w:val="511107EA"/>
    <w:rsid w:val="512978E2"/>
    <w:rsid w:val="512E314A"/>
    <w:rsid w:val="514B3CFC"/>
    <w:rsid w:val="51711289"/>
    <w:rsid w:val="51735001"/>
    <w:rsid w:val="517D7C2E"/>
    <w:rsid w:val="51844B18"/>
    <w:rsid w:val="518E5997"/>
    <w:rsid w:val="51C615D4"/>
    <w:rsid w:val="51DC0DF8"/>
    <w:rsid w:val="51DD691E"/>
    <w:rsid w:val="51F64A01"/>
    <w:rsid w:val="521C2FA3"/>
    <w:rsid w:val="52263E21"/>
    <w:rsid w:val="52291B63"/>
    <w:rsid w:val="524644C3"/>
    <w:rsid w:val="52614E59"/>
    <w:rsid w:val="527C7EE5"/>
    <w:rsid w:val="527E3C5D"/>
    <w:rsid w:val="529A65BD"/>
    <w:rsid w:val="52A35472"/>
    <w:rsid w:val="52AD009F"/>
    <w:rsid w:val="52B96A43"/>
    <w:rsid w:val="52C97A4D"/>
    <w:rsid w:val="52CC2C1B"/>
    <w:rsid w:val="52E53CDC"/>
    <w:rsid w:val="52F91536"/>
    <w:rsid w:val="53081779"/>
    <w:rsid w:val="532365B3"/>
    <w:rsid w:val="5367649F"/>
    <w:rsid w:val="537132FC"/>
    <w:rsid w:val="5371731E"/>
    <w:rsid w:val="53840D3D"/>
    <w:rsid w:val="539574B0"/>
    <w:rsid w:val="53A25729"/>
    <w:rsid w:val="53B67427"/>
    <w:rsid w:val="53BD2563"/>
    <w:rsid w:val="53C75190"/>
    <w:rsid w:val="53CE7D56"/>
    <w:rsid w:val="53E144A4"/>
    <w:rsid w:val="53EC6025"/>
    <w:rsid w:val="53ED1A06"/>
    <w:rsid w:val="53F561A1"/>
    <w:rsid w:val="53FD32A8"/>
    <w:rsid w:val="540208BE"/>
    <w:rsid w:val="543547EF"/>
    <w:rsid w:val="54482775"/>
    <w:rsid w:val="5454111A"/>
    <w:rsid w:val="546D70DC"/>
    <w:rsid w:val="548117E3"/>
    <w:rsid w:val="54964C34"/>
    <w:rsid w:val="54A51975"/>
    <w:rsid w:val="54AD6A7C"/>
    <w:rsid w:val="54B605FA"/>
    <w:rsid w:val="54B95421"/>
    <w:rsid w:val="54BA4CF5"/>
    <w:rsid w:val="54BA6AA3"/>
    <w:rsid w:val="54C33C51"/>
    <w:rsid w:val="54C44F4A"/>
    <w:rsid w:val="54DC4C6B"/>
    <w:rsid w:val="54F77CF7"/>
    <w:rsid w:val="550A7A2A"/>
    <w:rsid w:val="553A3D83"/>
    <w:rsid w:val="5543118E"/>
    <w:rsid w:val="55464289"/>
    <w:rsid w:val="55572544"/>
    <w:rsid w:val="55652EB2"/>
    <w:rsid w:val="557F21C6"/>
    <w:rsid w:val="559B2D78"/>
    <w:rsid w:val="55AD03B6"/>
    <w:rsid w:val="55BF6A67"/>
    <w:rsid w:val="55C73B6D"/>
    <w:rsid w:val="55E16B3B"/>
    <w:rsid w:val="55E71B19"/>
    <w:rsid w:val="55F45FE4"/>
    <w:rsid w:val="55F54236"/>
    <w:rsid w:val="55F93A1B"/>
    <w:rsid w:val="561D553B"/>
    <w:rsid w:val="56207B6E"/>
    <w:rsid w:val="56210428"/>
    <w:rsid w:val="56293EE0"/>
    <w:rsid w:val="562E14F6"/>
    <w:rsid w:val="563665FD"/>
    <w:rsid w:val="564B3E56"/>
    <w:rsid w:val="564D66AA"/>
    <w:rsid w:val="569E48CE"/>
    <w:rsid w:val="56A33C92"/>
    <w:rsid w:val="56A63783"/>
    <w:rsid w:val="56BD287A"/>
    <w:rsid w:val="56D976B4"/>
    <w:rsid w:val="56EB5639"/>
    <w:rsid w:val="570D3088"/>
    <w:rsid w:val="571701DC"/>
    <w:rsid w:val="57256D9D"/>
    <w:rsid w:val="575B27BF"/>
    <w:rsid w:val="576A2A02"/>
    <w:rsid w:val="5785783C"/>
    <w:rsid w:val="57A37CC2"/>
    <w:rsid w:val="57B36157"/>
    <w:rsid w:val="57B7680D"/>
    <w:rsid w:val="57C87729"/>
    <w:rsid w:val="57DD4F82"/>
    <w:rsid w:val="58095D77"/>
    <w:rsid w:val="581F4B46"/>
    <w:rsid w:val="58240E03"/>
    <w:rsid w:val="582C6358"/>
    <w:rsid w:val="582E57DE"/>
    <w:rsid w:val="583D3C73"/>
    <w:rsid w:val="583F3E8F"/>
    <w:rsid w:val="58490869"/>
    <w:rsid w:val="58507E4A"/>
    <w:rsid w:val="58690919"/>
    <w:rsid w:val="5870229A"/>
    <w:rsid w:val="587F24DD"/>
    <w:rsid w:val="58AD704A"/>
    <w:rsid w:val="58C3061C"/>
    <w:rsid w:val="58C919AA"/>
    <w:rsid w:val="58DF11CE"/>
    <w:rsid w:val="58ED38EB"/>
    <w:rsid w:val="58ED7447"/>
    <w:rsid w:val="5906675A"/>
    <w:rsid w:val="59103135"/>
    <w:rsid w:val="591250FF"/>
    <w:rsid w:val="595219A0"/>
    <w:rsid w:val="595E6596"/>
    <w:rsid w:val="59633BAD"/>
    <w:rsid w:val="5967369D"/>
    <w:rsid w:val="596F2552"/>
    <w:rsid w:val="596F60AE"/>
    <w:rsid w:val="5991071A"/>
    <w:rsid w:val="59A10231"/>
    <w:rsid w:val="59A73A9A"/>
    <w:rsid w:val="59BD32BD"/>
    <w:rsid w:val="59D32AE1"/>
    <w:rsid w:val="59E36A9C"/>
    <w:rsid w:val="59FF3F68"/>
    <w:rsid w:val="5A04713E"/>
    <w:rsid w:val="5A0802B0"/>
    <w:rsid w:val="5A225816"/>
    <w:rsid w:val="5A3B0686"/>
    <w:rsid w:val="5A4A1669"/>
    <w:rsid w:val="5A6547E7"/>
    <w:rsid w:val="5A6F50B0"/>
    <w:rsid w:val="5A8913F1"/>
    <w:rsid w:val="5AB741B0"/>
    <w:rsid w:val="5ADF3707"/>
    <w:rsid w:val="5B15237A"/>
    <w:rsid w:val="5B1F58B2"/>
    <w:rsid w:val="5B37709F"/>
    <w:rsid w:val="5B411CCC"/>
    <w:rsid w:val="5B4A6DD2"/>
    <w:rsid w:val="5B7200D7"/>
    <w:rsid w:val="5BCE7A03"/>
    <w:rsid w:val="5BD743DE"/>
    <w:rsid w:val="5BEF34D6"/>
    <w:rsid w:val="5C084598"/>
    <w:rsid w:val="5C2F5FC8"/>
    <w:rsid w:val="5C4001D5"/>
    <w:rsid w:val="5C6043D4"/>
    <w:rsid w:val="5C642116"/>
    <w:rsid w:val="5C7B745F"/>
    <w:rsid w:val="5C95407D"/>
    <w:rsid w:val="5CB84210"/>
    <w:rsid w:val="5CBC5AAE"/>
    <w:rsid w:val="5CC606DB"/>
    <w:rsid w:val="5CD03307"/>
    <w:rsid w:val="5CD105C3"/>
    <w:rsid w:val="5CF07506"/>
    <w:rsid w:val="5D0E2082"/>
    <w:rsid w:val="5D221DD8"/>
    <w:rsid w:val="5D323FC2"/>
    <w:rsid w:val="5D373386"/>
    <w:rsid w:val="5D5850AB"/>
    <w:rsid w:val="5D600B2F"/>
    <w:rsid w:val="5D6B3030"/>
    <w:rsid w:val="5D704AEA"/>
    <w:rsid w:val="5D731EE5"/>
    <w:rsid w:val="5D867E6A"/>
    <w:rsid w:val="5D966A55"/>
    <w:rsid w:val="5D9702C9"/>
    <w:rsid w:val="5DAD53F7"/>
    <w:rsid w:val="5DBB3FB7"/>
    <w:rsid w:val="5DBC1ADE"/>
    <w:rsid w:val="5DED613B"/>
    <w:rsid w:val="5DF23751"/>
    <w:rsid w:val="5DFE20F6"/>
    <w:rsid w:val="5E033269"/>
    <w:rsid w:val="5E225DE5"/>
    <w:rsid w:val="5E326651"/>
    <w:rsid w:val="5E413D91"/>
    <w:rsid w:val="5E443FAD"/>
    <w:rsid w:val="5E457D25"/>
    <w:rsid w:val="5E565A8E"/>
    <w:rsid w:val="5E587A58"/>
    <w:rsid w:val="5E636240"/>
    <w:rsid w:val="5E800D5D"/>
    <w:rsid w:val="5E86251F"/>
    <w:rsid w:val="5E8E0B78"/>
    <w:rsid w:val="5EA7453C"/>
    <w:rsid w:val="5EAE21BB"/>
    <w:rsid w:val="5EF32BB6"/>
    <w:rsid w:val="5F05214F"/>
    <w:rsid w:val="5F090D52"/>
    <w:rsid w:val="5F0B4ACB"/>
    <w:rsid w:val="5F1871E8"/>
    <w:rsid w:val="5F2416E8"/>
    <w:rsid w:val="5F2E6ABA"/>
    <w:rsid w:val="5F322E09"/>
    <w:rsid w:val="5F49114F"/>
    <w:rsid w:val="5F563A58"/>
    <w:rsid w:val="5F6366B5"/>
    <w:rsid w:val="5F7E1B58"/>
    <w:rsid w:val="5F943A77"/>
    <w:rsid w:val="5F950838"/>
    <w:rsid w:val="5FB011CE"/>
    <w:rsid w:val="5FB24F46"/>
    <w:rsid w:val="5FB94527"/>
    <w:rsid w:val="5FE5531C"/>
    <w:rsid w:val="5FE570CA"/>
    <w:rsid w:val="60163727"/>
    <w:rsid w:val="603E4A2C"/>
    <w:rsid w:val="60402552"/>
    <w:rsid w:val="606C3347"/>
    <w:rsid w:val="608A7C71"/>
    <w:rsid w:val="60A30D33"/>
    <w:rsid w:val="60A8776B"/>
    <w:rsid w:val="60A9459B"/>
    <w:rsid w:val="60AA0313"/>
    <w:rsid w:val="60AD095A"/>
    <w:rsid w:val="60B62814"/>
    <w:rsid w:val="60C05091"/>
    <w:rsid w:val="60EE6452"/>
    <w:rsid w:val="61030EA5"/>
    <w:rsid w:val="611107BE"/>
    <w:rsid w:val="61112140"/>
    <w:rsid w:val="61204131"/>
    <w:rsid w:val="612C6F7A"/>
    <w:rsid w:val="612E7483"/>
    <w:rsid w:val="613D2F35"/>
    <w:rsid w:val="614E6EF1"/>
    <w:rsid w:val="6151078F"/>
    <w:rsid w:val="616109D2"/>
    <w:rsid w:val="616C7377"/>
    <w:rsid w:val="6186668A"/>
    <w:rsid w:val="61A11716"/>
    <w:rsid w:val="61A3723C"/>
    <w:rsid w:val="61B054B5"/>
    <w:rsid w:val="61B431F8"/>
    <w:rsid w:val="61B9080E"/>
    <w:rsid w:val="61CE3B8D"/>
    <w:rsid w:val="61F730E4"/>
    <w:rsid w:val="621C2B4B"/>
    <w:rsid w:val="625245ED"/>
    <w:rsid w:val="625978FB"/>
    <w:rsid w:val="628250A4"/>
    <w:rsid w:val="6287090C"/>
    <w:rsid w:val="628F5A13"/>
    <w:rsid w:val="629D0130"/>
    <w:rsid w:val="62A74B0A"/>
    <w:rsid w:val="62A85ACE"/>
    <w:rsid w:val="62B246FC"/>
    <w:rsid w:val="62B463B4"/>
    <w:rsid w:val="62C05BCC"/>
    <w:rsid w:val="62CF4061"/>
    <w:rsid w:val="62D91574"/>
    <w:rsid w:val="62DE7EE0"/>
    <w:rsid w:val="62FA7330"/>
    <w:rsid w:val="63035AB9"/>
    <w:rsid w:val="63506F50"/>
    <w:rsid w:val="63604CB9"/>
    <w:rsid w:val="636429FB"/>
    <w:rsid w:val="6370279B"/>
    <w:rsid w:val="6377272F"/>
    <w:rsid w:val="638135AD"/>
    <w:rsid w:val="63A96660"/>
    <w:rsid w:val="63AB4186"/>
    <w:rsid w:val="63B34E81"/>
    <w:rsid w:val="63B76FCF"/>
    <w:rsid w:val="64236413"/>
    <w:rsid w:val="64243F39"/>
    <w:rsid w:val="64265F03"/>
    <w:rsid w:val="643E149E"/>
    <w:rsid w:val="64524F4A"/>
    <w:rsid w:val="64540CC2"/>
    <w:rsid w:val="64590086"/>
    <w:rsid w:val="64803865"/>
    <w:rsid w:val="64846B72"/>
    <w:rsid w:val="648844C8"/>
    <w:rsid w:val="648A46E4"/>
    <w:rsid w:val="648C220A"/>
    <w:rsid w:val="64923598"/>
    <w:rsid w:val="649E3CEB"/>
    <w:rsid w:val="64B653F3"/>
    <w:rsid w:val="64C80D68"/>
    <w:rsid w:val="64DD2A65"/>
    <w:rsid w:val="64E060B2"/>
    <w:rsid w:val="64E21E2A"/>
    <w:rsid w:val="64EE6A20"/>
    <w:rsid w:val="64EF4547"/>
    <w:rsid w:val="650049A6"/>
    <w:rsid w:val="65243625"/>
    <w:rsid w:val="65295CAB"/>
    <w:rsid w:val="6533341A"/>
    <w:rsid w:val="653C01C1"/>
    <w:rsid w:val="65556AA0"/>
    <w:rsid w:val="656E190F"/>
    <w:rsid w:val="656F7435"/>
    <w:rsid w:val="6587477F"/>
    <w:rsid w:val="65962C14"/>
    <w:rsid w:val="65982E30"/>
    <w:rsid w:val="65B85280"/>
    <w:rsid w:val="65C2117B"/>
    <w:rsid w:val="65CD51BD"/>
    <w:rsid w:val="65D025CA"/>
    <w:rsid w:val="65D4762D"/>
    <w:rsid w:val="65DF280D"/>
    <w:rsid w:val="65E240AB"/>
    <w:rsid w:val="65E6594A"/>
    <w:rsid w:val="65E816C2"/>
    <w:rsid w:val="65EB11B2"/>
    <w:rsid w:val="65FE0EE5"/>
    <w:rsid w:val="6603474E"/>
    <w:rsid w:val="66066A46"/>
    <w:rsid w:val="660D737A"/>
    <w:rsid w:val="661324B7"/>
    <w:rsid w:val="6615622F"/>
    <w:rsid w:val="66157FDD"/>
    <w:rsid w:val="66212E26"/>
    <w:rsid w:val="662D3578"/>
    <w:rsid w:val="66320B8F"/>
    <w:rsid w:val="66344907"/>
    <w:rsid w:val="66576847"/>
    <w:rsid w:val="665E3732"/>
    <w:rsid w:val="666D7E19"/>
    <w:rsid w:val="668A4527"/>
    <w:rsid w:val="669C425A"/>
    <w:rsid w:val="66BC1D92"/>
    <w:rsid w:val="66D460EA"/>
    <w:rsid w:val="66EF6A80"/>
    <w:rsid w:val="671D35ED"/>
    <w:rsid w:val="67242BCD"/>
    <w:rsid w:val="6751773B"/>
    <w:rsid w:val="676B07FC"/>
    <w:rsid w:val="678278F4"/>
    <w:rsid w:val="67876CB8"/>
    <w:rsid w:val="67D85766"/>
    <w:rsid w:val="67DB0DB2"/>
    <w:rsid w:val="67E01FDC"/>
    <w:rsid w:val="67E4235D"/>
    <w:rsid w:val="67E759A9"/>
    <w:rsid w:val="67EE31DB"/>
    <w:rsid w:val="67F00D02"/>
    <w:rsid w:val="67FB3202"/>
    <w:rsid w:val="67FC76A6"/>
    <w:rsid w:val="68016A6B"/>
    <w:rsid w:val="682409AB"/>
    <w:rsid w:val="682E182A"/>
    <w:rsid w:val="68354966"/>
    <w:rsid w:val="68386827"/>
    <w:rsid w:val="683C5CF5"/>
    <w:rsid w:val="683C7AA3"/>
    <w:rsid w:val="68437083"/>
    <w:rsid w:val="684D3A5E"/>
    <w:rsid w:val="685E3EBD"/>
    <w:rsid w:val="6865349E"/>
    <w:rsid w:val="68655FB9"/>
    <w:rsid w:val="687234C5"/>
    <w:rsid w:val="68953657"/>
    <w:rsid w:val="6897117D"/>
    <w:rsid w:val="68AF64C7"/>
    <w:rsid w:val="68B7537B"/>
    <w:rsid w:val="68C63810"/>
    <w:rsid w:val="68D777CC"/>
    <w:rsid w:val="68DE6DAC"/>
    <w:rsid w:val="68E048D2"/>
    <w:rsid w:val="68F0088D"/>
    <w:rsid w:val="690031C6"/>
    <w:rsid w:val="69036813"/>
    <w:rsid w:val="692A0243"/>
    <w:rsid w:val="692C7B17"/>
    <w:rsid w:val="69360996"/>
    <w:rsid w:val="6949289B"/>
    <w:rsid w:val="69584DB0"/>
    <w:rsid w:val="69674FF3"/>
    <w:rsid w:val="69845BA5"/>
    <w:rsid w:val="699D6C67"/>
    <w:rsid w:val="69B0699A"/>
    <w:rsid w:val="69D33163"/>
    <w:rsid w:val="69E95A08"/>
    <w:rsid w:val="69F131E6"/>
    <w:rsid w:val="6A026ACA"/>
    <w:rsid w:val="6A102F95"/>
    <w:rsid w:val="6A1707C7"/>
    <w:rsid w:val="6A4315BC"/>
    <w:rsid w:val="6A4F5380"/>
    <w:rsid w:val="6A5B4C9F"/>
    <w:rsid w:val="6A6B28C1"/>
    <w:rsid w:val="6A892D47"/>
    <w:rsid w:val="6A8D6CDC"/>
    <w:rsid w:val="6A9516EC"/>
    <w:rsid w:val="6AA97D60"/>
    <w:rsid w:val="6AB9187F"/>
    <w:rsid w:val="6AC83870"/>
    <w:rsid w:val="6ACF2E50"/>
    <w:rsid w:val="6ADC731B"/>
    <w:rsid w:val="6AED1528"/>
    <w:rsid w:val="6B032AFA"/>
    <w:rsid w:val="6B2018FE"/>
    <w:rsid w:val="6B23319C"/>
    <w:rsid w:val="6B2976F6"/>
    <w:rsid w:val="6B2F435D"/>
    <w:rsid w:val="6B451364"/>
    <w:rsid w:val="6B454EC0"/>
    <w:rsid w:val="6B4F21E3"/>
    <w:rsid w:val="6B574BF4"/>
    <w:rsid w:val="6B5C220A"/>
    <w:rsid w:val="6B607F4C"/>
    <w:rsid w:val="6B67752D"/>
    <w:rsid w:val="6B737C7F"/>
    <w:rsid w:val="6B8143A2"/>
    <w:rsid w:val="6B8A4FC9"/>
    <w:rsid w:val="6B90748B"/>
    <w:rsid w:val="6B985938"/>
    <w:rsid w:val="6B9E2823"/>
    <w:rsid w:val="6BA240C1"/>
    <w:rsid w:val="6BC404DB"/>
    <w:rsid w:val="6BD3071E"/>
    <w:rsid w:val="6BDD159D"/>
    <w:rsid w:val="6BE97F42"/>
    <w:rsid w:val="6C021003"/>
    <w:rsid w:val="6C0E79A8"/>
    <w:rsid w:val="6C103720"/>
    <w:rsid w:val="6C150D37"/>
    <w:rsid w:val="6C1825D5"/>
    <w:rsid w:val="6C3311BD"/>
    <w:rsid w:val="6C53360D"/>
    <w:rsid w:val="6C7C2B64"/>
    <w:rsid w:val="6C823EF2"/>
    <w:rsid w:val="6C922387"/>
    <w:rsid w:val="6CB5251A"/>
    <w:rsid w:val="6CD738FF"/>
    <w:rsid w:val="6CE131BE"/>
    <w:rsid w:val="6D033285"/>
    <w:rsid w:val="6D2D0302"/>
    <w:rsid w:val="6D326C1C"/>
    <w:rsid w:val="6D417909"/>
    <w:rsid w:val="6D464F20"/>
    <w:rsid w:val="6D4B2536"/>
    <w:rsid w:val="6D4C36C0"/>
    <w:rsid w:val="6D521B17"/>
    <w:rsid w:val="6D5D064A"/>
    <w:rsid w:val="6D5E04BB"/>
    <w:rsid w:val="6D657A9C"/>
    <w:rsid w:val="6D785A21"/>
    <w:rsid w:val="6D806684"/>
    <w:rsid w:val="6D8C327A"/>
    <w:rsid w:val="6D920165"/>
    <w:rsid w:val="6DEC3D19"/>
    <w:rsid w:val="6DF1132F"/>
    <w:rsid w:val="6DFB3F5C"/>
    <w:rsid w:val="6E1119D2"/>
    <w:rsid w:val="6E5673E4"/>
    <w:rsid w:val="6E674F9E"/>
    <w:rsid w:val="6EB1286D"/>
    <w:rsid w:val="6EBA3E17"/>
    <w:rsid w:val="6EBC193D"/>
    <w:rsid w:val="6ED053E9"/>
    <w:rsid w:val="6ED70525"/>
    <w:rsid w:val="6ED8604B"/>
    <w:rsid w:val="6F1C418A"/>
    <w:rsid w:val="6F24593F"/>
    <w:rsid w:val="6F285225"/>
    <w:rsid w:val="6F2968A7"/>
    <w:rsid w:val="6F410095"/>
    <w:rsid w:val="6F667AFB"/>
    <w:rsid w:val="6F7A7103"/>
    <w:rsid w:val="6F8166E3"/>
    <w:rsid w:val="6F997ED1"/>
    <w:rsid w:val="6FB72105"/>
    <w:rsid w:val="6FB87AC8"/>
    <w:rsid w:val="6FC0545D"/>
    <w:rsid w:val="6FD11419"/>
    <w:rsid w:val="6FD74B0A"/>
    <w:rsid w:val="6FF944CB"/>
    <w:rsid w:val="70075BF3"/>
    <w:rsid w:val="70187047"/>
    <w:rsid w:val="703B2D36"/>
    <w:rsid w:val="7040659E"/>
    <w:rsid w:val="70433998"/>
    <w:rsid w:val="70453BB5"/>
    <w:rsid w:val="705D0EFE"/>
    <w:rsid w:val="706E6C67"/>
    <w:rsid w:val="7073427E"/>
    <w:rsid w:val="70893AA1"/>
    <w:rsid w:val="70A12236"/>
    <w:rsid w:val="70A22DB5"/>
    <w:rsid w:val="70AF7F0C"/>
    <w:rsid w:val="70C1148D"/>
    <w:rsid w:val="70E87D2E"/>
    <w:rsid w:val="714125CE"/>
    <w:rsid w:val="714479C8"/>
    <w:rsid w:val="71494FDF"/>
    <w:rsid w:val="714A1482"/>
    <w:rsid w:val="714E0847"/>
    <w:rsid w:val="71573B9F"/>
    <w:rsid w:val="71655B6B"/>
    <w:rsid w:val="716562BC"/>
    <w:rsid w:val="71662034"/>
    <w:rsid w:val="717A163C"/>
    <w:rsid w:val="7185070D"/>
    <w:rsid w:val="71876217"/>
    <w:rsid w:val="71A1306D"/>
    <w:rsid w:val="71A566B9"/>
    <w:rsid w:val="71B132B0"/>
    <w:rsid w:val="72231CD3"/>
    <w:rsid w:val="72255A4C"/>
    <w:rsid w:val="72275320"/>
    <w:rsid w:val="723932A5"/>
    <w:rsid w:val="7258197D"/>
    <w:rsid w:val="72640322"/>
    <w:rsid w:val="727442DD"/>
    <w:rsid w:val="729624A5"/>
    <w:rsid w:val="729C3F60"/>
    <w:rsid w:val="72D1172F"/>
    <w:rsid w:val="72D54D7C"/>
    <w:rsid w:val="72E27499"/>
    <w:rsid w:val="72EB459F"/>
    <w:rsid w:val="72EB4614"/>
    <w:rsid w:val="72F0605A"/>
    <w:rsid w:val="730D09BA"/>
    <w:rsid w:val="73131D48"/>
    <w:rsid w:val="73171838"/>
    <w:rsid w:val="732523F5"/>
    <w:rsid w:val="732D57FF"/>
    <w:rsid w:val="733777E5"/>
    <w:rsid w:val="733B0192"/>
    <w:rsid w:val="734737A0"/>
    <w:rsid w:val="734E2D80"/>
    <w:rsid w:val="735465E8"/>
    <w:rsid w:val="735C549D"/>
    <w:rsid w:val="735E1215"/>
    <w:rsid w:val="7375655F"/>
    <w:rsid w:val="738844E4"/>
    <w:rsid w:val="73903399"/>
    <w:rsid w:val="73A17354"/>
    <w:rsid w:val="73A82490"/>
    <w:rsid w:val="73BC418E"/>
    <w:rsid w:val="73C60B68"/>
    <w:rsid w:val="73C80D84"/>
    <w:rsid w:val="73D634A1"/>
    <w:rsid w:val="74031DBD"/>
    <w:rsid w:val="740578E3"/>
    <w:rsid w:val="74085625"/>
    <w:rsid w:val="740A4EF9"/>
    <w:rsid w:val="741C4C2C"/>
    <w:rsid w:val="7420471D"/>
    <w:rsid w:val="74257F85"/>
    <w:rsid w:val="743B50B2"/>
    <w:rsid w:val="744F5002"/>
    <w:rsid w:val="745A5E80"/>
    <w:rsid w:val="74650381"/>
    <w:rsid w:val="746C1710"/>
    <w:rsid w:val="74784559"/>
    <w:rsid w:val="747E0929"/>
    <w:rsid w:val="74B12141"/>
    <w:rsid w:val="74B63A44"/>
    <w:rsid w:val="74E4574A"/>
    <w:rsid w:val="74F82FA3"/>
    <w:rsid w:val="750F7C4B"/>
    <w:rsid w:val="7513602F"/>
    <w:rsid w:val="751F2C26"/>
    <w:rsid w:val="75483F2B"/>
    <w:rsid w:val="755521A4"/>
    <w:rsid w:val="757B56BE"/>
    <w:rsid w:val="757D16FB"/>
    <w:rsid w:val="759233F8"/>
    <w:rsid w:val="75976C60"/>
    <w:rsid w:val="75A650F5"/>
    <w:rsid w:val="75AD0232"/>
    <w:rsid w:val="75B74C0D"/>
    <w:rsid w:val="75C612F4"/>
    <w:rsid w:val="75DF5F11"/>
    <w:rsid w:val="7601057E"/>
    <w:rsid w:val="7608190C"/>
    <w:rsid w:val="761B33ED"/>
    <w:rsid w:val="761C7166"/>
    <w:rsid w:val="761E6A3A"/>
    <w:rsid w:val="762767ED"/>
    <w:rsid w:val="762F6E99"/>
    <w:rsid w:val="763C15B6"/>
    <w:rsid w:val="76402E54"/>
    <w:rsid w:val="76465F91"/>
    <w:rsid w:val="764A782F"/>
    <w:rsid w:val="765863F0"/>
    <w:rsid w:val="7671300D"/>
    <w:rsid w:val="76816FC9"/>
    <w:rsid w:val="76945C20"/>
    <w:rsid w:val="76984A3E"/>
    <w:rsid w:val="76CA4E14"/>
    <w:rsid w:val="77043E82"/>
    <w:rsid w:val="772E53A2"/>
    <w:rsid w:val="77530965"/>
    <w:rsid w:val="775B5A6C"/>
    <w:rsid w:val="77894570"/>
    <w:rsid w:val="779571D0"/>
    <w:rsid w:val="77A80CB1"/>
    <w:rsid w:val="77AA4396"/>
    <w:rsid w:val="77D575CC"/>
    <w:rsid w:val="77E65C7D"/>
    <w:rsid w:val="77F008AA"/>
    <w:rsid w:val="78063C29"/>
    <w:rsid w:val="782A3DBC"/>
    <w:rsid w:val="782E505B"/>
    <w:rsid w:val="783A4668"/>
    <w:rsid w:val="786170B2"/>
    <w:rsid w:val="7879264D"/>
    <w:rsid w:val="787E7C64"/>
    <w:rsid w:val="788039DC"/>
    <w:rsid w:val="789B6A68"/>
    <w:rsid w:val="790A599B"/>
    <w:rsid w:val="79110AD8"/>
    <w:rsid w:val="79134850"/>
    <w:rsid w:val="79181E66"/>
    <w:rsid w:val="791A5BDE"/>
    <w:rsid w:val="79335E8C"/>
    <w:rsid w:val="79382508"/>
    <w:rsid w:val="79420C91"/>
    <w:rsid w:val="79442C5B"/>
    <w:rsid w:val="79570BE0"/>
    <w:rsid w:val="79745B99"/>
    <w:rsid w:val="79BF0534"/>
    <w:rsid w:val="79BF22E2"/>
    <w:rsid w:val="79D33FDF"/>
    <w:rsid w:val="79D42231"/>
    <w:rsid w:val="79D76E48"/>
    <w:rsid w:val="79D97847"/>
    <w:rsid w:val="79DA7335"/>
    <w:rsid w:val="79F20909"/>
    <w:rsid w:val="79F74636"/>
    <w:rsid w:val="79F75F20"/>
    <w:rsid w:val="7A0B7A1A"/>
    <w:rsid w:val="7A0D5743"/>
    <w:rsid w:val="7A2B3E1B"/>
    <w:rsid w:val="7A965738"/>
    <w:rsid w:val="7AA8546C"/>
    <w:rsid w:val="7AAF2356"/>
    <w:rsid w:val="7AC12E1E"/>
    <w:rsid w:val="7ACA3BF4"/>
    <w:rsid w:val="7ACB5D95"/>
    <w:rsid w:val="7AE83ABA"/>
    <w:rsid w:val="7AE91D0C"/>
    <w:rsid w:val="7B152B01"/>
    <w:rsid w:val="7B784E3E"/>
    <w:rsid w:val="7B8B4B71"/>
    <w:rsid w:val="7BCE5809"/>
    <w:rsid w:val="7BF02C26"/>
    <w:rsid w:val="7C02295A"/>
    <w:rsid w:val="7C093CE8"/>
    <w:rsid w:val="7C2D5C29"/>
    <w:rsid w:val="7C5E4034"/>
    <w:rsid w:val="7C694787"/>
    <w:rsid w:val="7C831D35"/>
    <w:rsid w:val="7C857813"/>
    <w:rsid w:val="7C86358B"/>
    <w:rsid w:val="7C8D4919"/>
    <w:rsid w:val="7C9B7036"/>
    <w:rsid w:val="7C9E08D4"/>
    <w:rsid w:val="7CA0464C"/>
    <w:rsid w:val="7CAA7279"/>
    <w:rsid w:val="7CAD6D69"/>
    <w:rsid w:val="7CCD4D16"/>
    <w:rsid w:val="7CE502B1"/>
    <w:rsid w:val="7D142945"/>
    <w:rsid w:val="7D3F20B7"/>
    <w:rsid w:val="7D480840"/>
    <w:rsid w:val="7D711B45"/>
    <w:rsid w:val="7D8A0E59"/>
    <w:rsid w:val="7DEA4049"/>
    <w:rsid w:val="7E2766A8"/>
    <w:rsid w:val="7E2E3EDA"/>
    <w:rsid w:val="7E4B683A"/>
    <w:rsid w:val="7E5C45A3"/>
    <w:rsid w:val="7E6B2559"/>
    <w:rsid w:val="7E941F8F"/>
    <w:rsid w:val="7EB50157"/>
    <w:rsid w:val="7EC30AC6"/>
    <w:rsid w:val="7EDC3936"/>
    <w:rsid w:val="7F0F1615"/>
    <w:rsid w:val="7F1B445E"/>
    <w:rsid w:val="7F2805F8"/>
    <w:rsid w:val="7F286B7B"/>
    <w:rsid w:val="7F323556"/>
    <w:rsid w:val="7F484B27"/>
    <w:rsid w:val="7F4E65E2"/>
    <w:rsid w:val="7F5160D2"/>
    <w:rsid w:val="7F54171E"/>
    <w:rsid w:val="7F721BA4"/>
    <w:rsid w:val="7F7818B1"/>
    <w:rsid w:val="7F7B314F"/>
    <w:rsid w:val="7F857B2A"/>
    <w:rsid w:val="7FB64187"/>
    <w:rsid w:val="7FB83A5B"/>
    <w:rsid w:val="7FBB179D"/>
    <w:rsid w:val="7FC20D7E"/>
    <w:rsid w:val="7FC93EBA"/>
    <w:rsid w:val="7FCE14D1"/>
    <w:rsid w:val="7FD91C23"/>
    <w:rsid w:val="7FDA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before="100" w:beforeAutospacing="1" w:after="100" w:afterAutospacing="1" w:line="240" w:lineRule="atLeast"/>
      <w:ind w:left="420" w:leftChars="200"/>
    </w:pPr>
  </w:style>
  <w:style w:type="paragraph" w:styleId="3">
    <w:name w:val="Body Text Indent"/>
    <w:basedOn w:val="1"/>
    <w:next w:val="4"/>
    <w:qFormat/>
    <w:uiPriority w:val="0"/>
    <w:pPr>
      <w:ind w:left="420" w:leftChars="200"/>
    </w:pPr>
  </w:style>
  <w:style w:type="paragraph" w:styleId="4">
    <w:name w:val="Body Text Indent 2"/>
    <w:basedOn w:val="1"/>
    <w:qFormat/>
    <w:uiPriority w:val="0"/>
    <w:pPr>
      <w:spacing w:line="600" w:lineRule="exact"/>
      <w:ind w:left="1264" w:leftChars="100" w:hanging="948" w:hangingChars="3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21"/>
    <w:basedOn w:val="11"/>
    <w:qFormat/>
    <w:uiPriority w:val="0"/>
    <w:rPr>
      <w:rFonts w:hint="eastAsia" w:ascii="宋体" w:hAnsi="宋体" w:eastAsia="宋体" w:cs="宋体"/>
      <w:color w:val="000000"/>
      <w:sz w:val="18"/>
      <w:szCs w:val="18"/>
      <w:u w:val="none"/>
    </w:rPr>
  </w:style>
  <w:style w:type="character" w:customStyle="1" w:styleId="14">
    <w:name w:val="font11"/>
    <w:basedOn w:val="11"/>
    <w:qFormat/>
    <w:uiPriority w:val="0"/>
    <w:rPr>
      <w:rFonts w:hint="eastAsia" w:ascii="仿宋_GB2312" w:eastAsia="仿宋_GB2312" w:cs="仿宋_GB2312"/>
      <w:color w:val="000000"/>
      <w:sz w:val="18"/>
      <w:szCs w:val="18"/>
      <w:u w:val="none"/>
    </w:rPr>
  </w:style>
  <w:style w:type="character" w:customStyle="1" w:styleId="15">
    <w:name w:val="font31"/>
    <w:basedOn w:val="11"/>
    <w:qFormat/>
    <w:uiPriority w:val="0"/>
    <w:rPr>
      <w:rFonts w:hint="eastAsia" w:ascii="宋体" w:hAnsi="宋体" w:eastAsia="宋体" w:cs="宋体"/>
      <w:color w:val="000000"/>
      <w:sz w:val="24"/>
      <w:szCs w:val="24"/>
      <w:u w:val="none"/>
    </w:rPr>
  </w:style>
  <w:style w:type="character" w:customStyle="1" w:styleId="16">
    <w:name w:val="font41"/>
    <w:basedOn w:val="11"/>
    <w:qFormat/>
    <w:uiPriority w:val="0"/>
    <w:rPr>
      <w:rFonts w:ascii="Arial" w:hAnsi="Arial" w:cs="Arial"/>
      <w:color w:val="000000"/>
      <w:sz w:val="7"/>
      <w:szCs w:val="7"/>
      <w:u w:val="none"/>
    </w:rPr>
  </w:style>
  <w:style w:type="character" w:customStyle="1" w:styleId="17">
    <w:name w:val="font51"/>
    <w:basedOn w:val="11"/>
    <w:qFormat/>
    <w:uiPriority w:val="0"/>
    <w:rPr>
      <w:rFonts w:ascii="Calibri" w:hAnsi="Calibri" w:cs="Calibri"/>
      <w:color w:val="000000"/>
      <w:sz w:val="20"/>
      <w:szCs w:val="20"/>
      <w:u w:val="none"/>
    </w:rPr>
  </w:style>
  <w:style w:type="character" w:customStyle="1" w:styleId="18">
    <w:name w:val="font61"/>
    <w:basedOn w:val="1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2829</Words>
  <Characters>2992</Characters>
  <Lines>150</Lines>
  <Paragraphs>42</Paragraphs>
  <TotalTime>71</TotalTime>
  <ScaleCrop>false</ScaleCrop>
  <LinksUpToDate>false</LinksUpToDate>
  <CharactersWithSpaces>2994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2025-03-07T01:53:00Z</dcterms:created>
  <dc:creator>yj</dc:creator>
  <cp:lastModifiedBy>zoe</cp:lastModifiedBy>
  <cp:lastPrinted>2025-07-15T11:39:00Z</cp:lastPrinted>
  <dcterms:modified xsi:type="dcterms:W3CDTF">2025-07-22T07:29:22Z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eyJoZGlkIjoiN2Q3MTFkYzVjYTRkNTY4YWU2Y2U4MmNiMmY2NWQ5NjUiLCJ1c2VySWQiOiI1NjI2MTMyMjYifQ==</vt:lpwstr>
  </property>
  <property fmtid="{D5CDD505-2E9C-101B-9397-08002B2CF9AE}" pid="4" name="ICV">
    <vt:lpwstr>5810DAA01F5A4891B5CD78A30296A626_13</vt:lpwstr>
  </property>
</Properties>
</file>