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tbl>
      <w:tblPr>
        <w:tblStyle w:val="4"/>
        <w:tblpPr w:leftFromText="180" w:rightFromText="180" w:vertAnchor="text" w:horzAnchor="page" w:tblpXSpec="center" w:tblpY="1029"/>
        <w:tblOverlap w:val="never"/>
        <w:tblW w:w="466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1622"/>
        <w:gridCol w:w="950"/>
        <w:gridCol w:w="1140"/>
        <w:gridCol w:w="1659"/>
        <w:gridCol w:w="3599"/>
        <w:gridCol w:w="2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培训项目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培训对象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培训时长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培训安排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新教师培训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县2022年、2023年中小学新入职教师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215人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连平县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12天</w:t>
            </w:r>
          </w:p>
        </w:tc>
        <w:tc>
          <w:tcPr>
            <w:tcW w:w="13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集中面授5天+校本研修7天（新教师所在学校）：11月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不超136000元，费用包含学员培训费（不含食宿）、师资费及其他与培训相关支出</w:t>
            </w:r>
          </w:p>
        </w:tc>
      </w:tr>
    </w:tbl>
    <w:p>
      <w:pPr>
        <w:spacing w:line="240" w:lineRule="auto"/>
        <w:ind w:firstLine="0" w:firstLineChars="0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sz w:val="32"/>
          <w:szCs w:val="32"/>
        </w:rPr>
        <w:t>2023年连平县粤东粤西粤北中小学教师全员轮训-新教师培训项目规划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75" w:afterAutospacing="0" w:line="270" w:lineRule="atLeast"/>
        <w:ind w:left="0" w:right="0" w:firstLine="540"/>
        <w:jc w:val="right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OTZiMDdiODNiZjM0M2NlN2IwZGZlZmJjZTUwMTgifQ=="/>
  </w:docVars>
  <w:rsids>
    <w:rsidRoot w:val="38D0275E"/>
    <w:rsid w:val="38D0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 w:val="0"/>
      <w:keepLines w:val="0"/>
      <w:adjustRightInd w:val="0"/>
      <w:snapToGrid/>
      <w:spacing w:line="240" w:lineRule="auto"/>
      <w:ind w:firstLine="200"/>
      <w:outlineLvl w:val="1"/>
    </w:pPr>
    <w:rPr>
      <w:rFonts w:eastAsia="楷体" w:cs="Times New Roman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2023-11-02T08:51:00Z</dcterms:created>
  <dc:creator>鱼梦</dc:creator>
  <cp:lastModifiedBy>鱼梦</cp:lastModifiedBy>
  <dcterms:modified xsi:type="dcterms:W3CDTF">2023-11-02T08:51:58Z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F17523186EC041C8B1CD4058E9DC132A_11</vt:lpwstr>
  </property>
</Properties>
</file>