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仿宋" w:hAnsi="仿宋" w:eastAsia="仿宋" w:cs="仿宋"/>
          <w:b/>
          <w:bCs/>
          <w:color w:val="FF0000"/>
          <w:sz w:val="52"/>
          <w:szCs w:val="52"/>
        </w:rPr>
      </w:pPr>
    </w:p>
    <w:p>
      <w:pPr>
        <w:spacing w:line="360" w:lineRule="auto"/>
        <w:jc w:val="center"/>
        <w:rPr>
          <w:rFonts w:hint="eastAsia" w:ascii="仿宋" w:hAnsi="仿宋" w:eastAsia="仿宋" w:cs="仿宋"/>
          <w:b/>
          <w:bCs/>
          <w:color w:val="FF0000"/>
        </w:rPr>
      </w:pPr>
    </w:p>
    <w:p>
      <w:pPr>
        <w:spacing w:line="360" w:lineRule="auto"/>
        <w:jc w:val="center"/>
        <w:rPr>
          <w:rFonts w:hint="eastAsia" w:ascii="仿宋" w:hAnsi="仿宋" w:eastAsia="仿宋" w:cs="仿宋"/>
          <w:b/>
          <w:bCs/>
          <w:color w:val="FF0000"/>
        </w:rPr>
      </w:pPr>
    </w:p>
    <w:p>
      <w:pPr>
        <w:spacing w:line="360" w:lineRule="auto"/>
        <w:jc w:val="center"/>
        <w:rPr>
          <w:rFonts w:hint="eastAsia" w:ascii="仿宋" w:hAnsi="仿宋" w:eastAsia="仿宋" w:cs="仿宋"/>
          <w:b/>
          <w:bCs/>
          <w:sz w:val="52"/>
          <w:szCs w:val="52"/>
        </w:rPr>
      </w:pPr>
      <w:r>
        <w:rPr>
          <w:rFonts w:hint="eastAsia" w:ascii="仿宋" w:hAnsi="仿宋" w:eastAsia="仿宋" w:cs="仿宋"/>
          <w:b/>
          <w:bCs/>
          <w:sz w:val="52"/>
          <w:szCs w:val="52"/>
        </w:rPr>
        <w:t>连平县矿产资源总体规划</w:t>
      </w:r>
    </w:p>
    <w:p>
      <w:pPr>
        <w:spacing w:line="360" w:lineRule="auto"/>
        <w:jc w:val="center"/>
        <w:rPr>
          <w:rFonts w:hint="eastAsia" w:ascii="仿宋" w:hAnsi="仿宋" w:eastAsia="仿宋" w:cs="仿宋"/>
          <w:b/>
          <w:bCs/>
          <w:sz w:val="36"/>
          <w:szCs w:val="36"/>
        </w:rPr>
      </w:pPr>
      <w:r>
        <w:rPr>
          <w:rFonts w:hint="eastAsia" w:ascii="仿宋" w:hAnsi="仿宋" w:eastAsia="仿宋" w:cs="仿宋"/>
          <w:b/>
          <w:bCs/>
          <w:sz w:val="36"/>
          <w:szCs w:val="36"/>
        </w:rPr>
        <w:t>（2021</w:t>
      </w:r>
      <w:r>
        <w:rPr>
          <w:rFonts w:hint="eastAsia" w:ascii="仿宋" w:hAnsi="仿宋" w:eastAsia="仿宋" w:cs="仿宋"/>
          <w:b/>
          <w:bCs/>
          <w:sz w:val="30"/>
          <w:szCs w:val="30"/>
        </w:rPr>
        <w:t>～</w:t>
      </w:r>
      <w:r>
        <w:rPr>
          <w:rFonts w:hint="eastAsia" w:ascii="仿宋" w:hAnsi="仿宋" w:eastAsia="仿宋" w:cs="仿宋"/>
          <w:b/>
          <w:bCs/>
          <w:sz w:val="36"/>
          <w:szCs w:val="36"/>
        </w:rPr>
        <w:t>2025年）</w:t>
      </w:r>
    </w:p>
    <w:p>
      <w:pPr>
        <w:pStyle w:val="2"/>
        <w:jc w:val="center"/>
        <w:rPr>
          <w:rFonts w:hint="eastAsia" w:eastAsia="仿宋"/>
          <w:color w:val="FF0000"/>
          <w:highlight w:val="none"/>
          <w:shd w:val="clear" w:color="auto" w:fill="auto"/>
          <w:lang w:eastAsia="zh-CN"/>
        </w:rPr>
      </w:pPr>
      <w:r>
        <w:rPr>
          <w:rFonts w:hint="eastAsia" w:ascii="仿宋" w:hAnsi="仿宋" w:eastAsia="仿宋" w:cs="仿宋"/>
          <w:b/>
          <w:bCs/>
          <w:color w:val="FF0000"/>
          <w:sz w:val="36"/>
          <w:szCs w:val="36"/>
          <w:highlight w:val="none"/>
          <w:shd w:val="clear" w:color="auto" w:fill="auto"/>
          <w:lang w:eastAsia="zh-CN"/>
        </w:rPr>
        <w:t>（征求社会公众意见稿）</w:t>
      </w:r>
    </w:p>
    <w:p>
      <w:pPr>
        <w:spacing w:line="360" w:lineRule="auto"/>
        <w:jc w:val="center"/>
        <w:rPr>
          <w:rFonts w:hint="eastAsia" w:ascii="仿宋" w:hAnsi="仿宋" w:eastAsia="仿宋" w:cs="仿宋"/>
          <w:b/>
          <w:bCs/>
          <w:sz w:val="36"/>
          <w:szCs w:val="36"/>
        </w:rPr>
      </w:pPr>
    </w:p>
    <w:p>
      <w:pPr>
        <w:spacing w:line="360" w:lineRule="auto"/>
        <w:rPr>
          <w:rFonts w:hint="eastAsia" w:ascii="仿宋" w:hAnsi="仿宋" w:eastAsia="仿宋" w:cs="仿宋"/>
          <w:color w:val="FF0000"/>
          <w:sz w:val="28"/>
          <w:szCs w:val="28"/>
        </w:rPr>
      </w:pPr>
    </w:p>
    <w:p>
      <w:pPr>
        <w:spacing w:line="360" w:lineRule="auto"/>
        <w:rPr>
          <w:rFonts w:hint="eastAsia" w:ascii="仿宋" w:hAnsi="仿宋" w:eastAsia="仿宋" w:cs="仿宋"/>
          <w:sz w:val="28"/>
          <w:szCs w:val="28"/>
        </w:rPr>
      </w:pPr>
    </w:p>
    <w:p>
      <w:pPr>
        <w:spacing w:line="360" w:lineRule="auto"/>
        <w:rPr>
          <w:rFonts w:hint="eastAsia" w:ascii="仿宋" w:hAnsi="仿宋" w:eastAsia="仿宋" w:cs="仿宋"/>
          <w:sz w:val="28"/>
          <w:szCs w:val="28"/>
        </w:rPr>
      </w:pPr>
    </w:p>
    <w:p>
      <w:pPr>
        <w:spacing w:line="360" w:lineRule="auto"/>
        <w:rPr>
          <w:rFonts w:hint="eastAsia" w:ascii="仿宋" w:hAnsi="仿宋" w:eastAsia="仿宋" w:cs="仿宋"/>
          <w:sz w:val="28"/>
          <w:szCs w:val="28"/>
        </w:rPr>
      </w:pPr>
    </w:p>
    <w:p>
      <w:pPr>
        <w:spacing w:line="360" w:lineRule="auto"/>
        <w:rPr>
          <w:rFonts w:hint="eastAsia" w:ascii="仿宋" w:hAnsi="仿宋" w:eastAsia="仿宋" w:cs="仿宋"/>
          <w:sz w:val="28"/>
          <w:szCs w:val="28"/>
        </w:rPr>
      </w:pPr>
    </w:p>
    <w:p>
      <w:pPr>
        <w:spacing w:line="360" w:lineRule="auto"/>
        <w:rPr>
          <w:rFonts w:hint="eastAsia" w:ascii="仿宋" w:hAnsi="仿宋" w:eastAsia="仿宋" w:cs="仿宋"/>
          <w:sz w:val="28"/>
          <w:szCs w:val="28"/>
        </w:rPr>
      </w:pPr>
    </w:p>
    <w:p>
      <w:pPr>
        <w:spacing w:line="360" w:lineRule="auto"/>
        <w:rPr>
          <w:rFonts w:hint="eastAsia" w:ascii="仿宋" w:hAnsi="仿宋" w:eastAsia="仿宋" w:cs="仿宋"/>
          <w:sz w:val="28"/>
          <w:szCs w:val="28"/>
        </w:rPr>
      </w:pPr>
    </w:p>
    <w:p>
      <w:pPr>
        <w:spacing w:line="360" w:lineRule="auto"/>
        <w:rPr>
          <w:rFonts w:hint="eastAsia" w:ascii="仿宋" w:hAnsi="仿宋" w:eastAsia="仿宋" w:cs="仿宋"/>
          <w:sz w:val="28"/>
          <w:szCs w:val="28"/>
        </w:rPr>
      </w:pPr>
    </w:p>
    <w:p>
      <w:pPr>
        <w:spacing w:line="360" w:lineRule="auto"/>
        <w:rPr>
          <w:rFonts w:hint="eastAsia" w:ascii="仿宋" w:hAnsi="仿宋" w:eastAsia="仿宋" w:cs="仿宋"/>
          <w:sz w:val="28"/>
          <w:szCs w:val="28"/>
        </w:rPr>
      </w:pPr>
    </w:p>
    <w:p>
      <w:pPr>
        <w:spacing w:line="360" w:lineRule="auto"/>
        <w:rPr>
          <w:rFonts w:hint="eastAsia" w:ascii="仿宋" w:hAnsi="仿宋" w:eastAsia="仿宋" w:cs="仿宋"/>
          <w:sz w:val="28"/>
          <w:szCs w:val="28"/>
        </w:rPr>
      </w:pPr>
    </w:p>
    <w:p>
      <w:pPr>
        <w:spacing w:line="360" w:lineRule="auto"/>
        <w:rPr>
          <w:rFonts w:hint="eastAsia" w:ascii="仿宋" w:hAnsi="仿宋" w:eastAsia="仿宋" w:cs="仿宋"/>
          <w:sz w:val="28"/>
          <w:szCs w:val="28"/>
        </w:rPr>
      </w:pPr>
    </w:p>
    <w:p>
      <w:pPr>
        <w:spacing w:line="360" w:lineRule="auto"/>
        <w:rPr>
          <w:rFonts w:hint="eastAsia" w:ascii="仿宋" w:hAnsi="仿宋" w:eastAsia="仿宋" w:cs="仿宋"/>
          <w:sz w:val="28"/>
          <w:szCs w:val="28"/>
        </w:rPr>
      </w:pPr>
    </w:p>
    <w:p>
      <w:pPr>
        <w:spacing w:line="360" w:lineRule="auto"/>
        <w:jc w:val="center"/>
        <w:rPr>
          <w:rFonts w:hint="eastAsia" w:ascii="仿宋" w:hAnsi="仿宋" w:eastAsia="仿宋" w:cs="仿宋"/>
          <w:b/>
          <w:bCs/>
          <w:sz w:val="36"/>
          <w:szCs w:val="36"/>
        </w:rPr>
      </w:pPr>
      <w:r>
        <w:rPr>
          <w:rFonts w:hint="eastAsia" w:ascii="仿宋" w:hAnsi="仿宋" w:eastAsia="仿宋" w:cs="仿宋"/>
          <w:b/>
          <w:bCs/>
          <w:sz w:val="36"/>
          <w:szCs w:val="36"/>
        </w:rPr>
        <w:t>连平县自然资源局</w:t>
      </w:r>
    </w:p>
    <w:p>
      <w:pPr>
        <w:spacing w:line="360" w:lineRule="auto"/>
        <w:jc w:val="center"/>
        <w:rPr>
          <w:rFonts w:hint="eastAsia" w:ascii="仿宋" w:hAnsi="仿宋" w:eastAsia="仿宋" w:cs="仿宋"/>
          <w:b/>
          <w:bCs/>
          <w:sz w:val="36"/>
          <w:szCs w:val="36"/>
        </w:rPr>
      </w:pPr>
      <w:r>
        <w:rPr>
          <w:rFonts w:hint="eastAsia" w:ascii="仿宋" w:hAnsi="仿宋" w:eastAsia="仿宋" w:cs="仿宋"/>
          <w:b/>
          <w:bCs/>
          <w:sz w:val="36"/>
          <w:szCs w:val="36"/>
        </w:rPr>
        <w:t>二</w:t>
      </w:r>
      <w:r>
        <w:rPr>
          <w:rFonts w:hint="eastAsia" w:ascii="仿宋" w:hAnsi="仿宋" w:eastAsia="仿宋" w:cs="仿宋"/>
          <w:b/>
          <w:bCs/>
          <w:sz w:val="32"/>
          <w:szCs w:val="32"/>
        </w:rPr>
        <w:t>〇</w:t>
      </w:r>
      <w:r>
        <w:rPr>
          <w:rFonts w:hint="eastAsia" w:ascii="仿宋" w:hAnsi="仿宋" w:eastAsia="仿宋" w:cs="仿宋"/>
          <w:b/>
          <w:bCs/>
          <w:sz w:val="36"/>
          <w:szCs w:val="36"/>
        </w:rPr>
        <w:t>二</w:t>
      </w:r>
      <w:r>
        <w:rPr>
          <w:rFonts w:hint="eastAsia" w:ascii="仿宋" w:hAnsi="仿宋" w:eastAsia="仿宋" w:cs="仿宋"/>
          <w:b/>
          <w:bCs/>
          <w:sz w:val="36"/>
          <w:szCs w:val="36"/>
          <w:lang w:eastAsia="zh-CN"/>
        </w:rPr>
        <w:t>三</w:t>
      </w:r>
      <w:r>
        <w:rPr>
          <w:rFonts w:hint="eastAsia" w:ascii="仿宋" w:hAnsi="仿宋" w:eastAsia="仿宋" w:cs="仿宋"/>
          <w:b/>
          <w:bCs/>
          <w:sz w:val="36"/>
          <w:szCs w:val="36"/>
        </w:rPr>
        <w:t>年</w:t>
      </w:r>
      <w:r>
        <w:rPr>
          <w:rFonts w:hint="eastAsia" w:ascii="仿宋" w:hAnsi="仿宋" w:eastAsia="仿宋" w:cs="仿宋"/>
          <w:b/>
          <w:bCs/>
          <w:sz w:val="36"/>
          <w:szCs w:val="36"/>
          <w:lang w:eastAsia="zh-CN"/>
        </w:rPr>
        <w:t>二</w:t>
      </w:r>
      <w:r>
        <w:rPr>
          <w:rFonts w:hint="eastAsia" w:ascii="仿宋" w:hAnsi="仿宋" w:eastAsia="仿宋" w:cs="仿宋"/>
          <w:b/>
          <w:bCs/>
          <w:sz w:val="36"/>
          <w:szCs w:val="36"/>
        </w:rPr>
        <w:t>月</w:t>
      </w:r>
    </w:p>
    <w:p>
      <w:pPr>
        <w:jc w:val="center"/>
        <w:rPr>
          <w:rFonts w:hint="eastAsia" w:ascii="仿宋" w:hAnsi="仿宋" w:eastAsia="仿宋" w:cs="仿宋"/>
          <w:b/>
          <w:bCs/>
          <w:sz w:val="36"/>
          <w:szCs w:val="36"/>
        </w:rPr>
      </w:pPr>
      <w:bookmarkStart w:id="0" w:name="_Toc155693651"/>
      <w:bookmarkStart w:id="1" w:name="_Toc266187699"/>
      <w:bookmarkStart w:id="2" w:name="_Toc517360563"/>
      <w:r>
        <w:rPr>
          <w:rFonts w:hint="eastAsia" w:ascii="仿宋" w:hAnsi="仿宋" w:eastAsia="仿宋" w:cs="仿宋"/>
          <w:b/>
          <w:bCs/>
          <w:sz w:val="36"/>
          <w:szCs w:val="36"/>
        </w:rPr>
        <w:t>目    录</w:t>
      </w:r>
    </w:p>
    <w:p>
      <w:pPr>
        <w:pStyle w:val="12"/>
        <w:tabs>
          <w:tab w:val="right" w:leader="dot" w:pos="8306"/>
        </w:tabs>
        <w:rPr>
          <w:rFonts w:hint="eastAsia" w:ascii="仿宋" w:hAnsi="仿宋" w:eastAsia="仿宋" w:cs="仿宋"/>
          <w:sz w:val="28"/>
          <w:szCs w:val="28"/>
        </w:rPr>
      </w:pPr>
      <w:r>
        <w:rPr>
          <w:rStyle w:val="20"/>
          <w:rFonts w:hint="eastAsia" w:ascii="仿宋" w:hAnsi="仿宋" w:eastAsia="仿宋" w:cs="仿宋"/>
          <w:color w:val="auto"/>
          <w:sz w:val="28"/>
          <w:szCs w:val="28"/>
        </w:rPr>
        <w:fldChar w:fldCharType="begin"/>
      </w:r>
      <w:r>
        <w:rPr>
          <w:rStyle w:val="20"/>
          <w:rFonts w:hint="eastAsia" w:ascii="仿宋" w:hAnsi="仿宋" w:eastAsia="仿宋" w:cs="仿宋"/>
          <w:color w:val="auto"/>
          <w:sz w:val="28"/>
          <w:szCs w:val="28"/>
        </w:rPr>
        <w:instrText xml:space="preserve"> TOC \o "1-3" \h \z \u </w:instrText>
      </w:r>
      <w:r>
        <w:rPr>
          <w:rStyle w:val="20"/>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fldChar w:fldCharType="begin"/>
      </w:r>
      <w:r>
        <w:rPr>
          <w:rFonts w:hint="eastAsia" w:ascii="仿宋" w:hAnsi="仿宋" w:eastAsia="仿宋" w:cs="仿宋"/>
          <w:sz w:val="28"/>
          <w:szCs w:val="28"/>
        </w:rPr>
        <w:instrText xml:space="preserve"> HYPERLINK \l _Toc21865 </w:instrText>
      </w:r>
      <w:r>
        <w:rPr>
          <w:rFonts w:hint="eastAsia" w:ascii="仿宋" w:hAnsi="仿宋" w:eastAsia="仿宋" w:cs="仿宋"/>
          <w:sz w:val="28"/>
          <w:szCs w:val="28"/>
        </w:rPr>
        <w:fldChar w:fldCharType="separate"/>
      </w:r>
      <w:r>
        <w:rPr>
          <w:rFonts w:hint="eastAsia" w:ascii="仿宋" w:hAnsi="仿宋" w:eastAsia="仿宋" w:cs="仿宋"/>
          <w:sz w:val="28"/>
          <w:szCs w:val="28"/>
        </w:rPr>
        <w:t>总  则</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_Toc21865 \h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color w:val="auto"/>
          <w:sz w:val="28"/>
          <w:szCs w:val="28"/>
        </w:rPr>
        <w:fldChar w:fldCharType="end"/>
      </w:r>
    </w:p>
    <w:p>
      <w:pPr>
        <w:pStyle w:val="12"/>
        <w:tabs>
          <w:tab w:val="right" w:leader="dot" w:pos="8306"/>
        </w:tabs>
        <w:rPr>
          <w:rFonts w:hint="eastAsia" w:ascii="仿宋" w:hAnsi="仿宋" w:eastAsia="仿宋" w:cs="仿宋"/>
          <w:sz w:val="28"/>
          <w:szCs w:val="28"/>
        </w:rPr>
      </w:pPr>
      <w:r>
        <w:rPr>
          <w:rFonts w:hint="eastAsia" w:ascii="仿宋" w:hAnsi="仿宋" w:eastAsia="仿宋" w:cs="仿宋"/>
          <w:color w:val="auto"/>
          <w:sz w:val="28"/>
          <w:szCs w:val="28"/>
        </w:rPr>
        <w:fldChar w:fldCharType="begin"/>
      </w:r>
      <w:r>
        <w:rPr>
          <w:rFonts w:hint="eastAsia" w:ascii="仿宋" w:hAnsi="仿宋" w:eastAsia="仿宋" w:cs="仿宋"/>
          <w:sz w:val="28"/>
          <w:szCs w:val="28"/>
        </w:rPr>
        <w:instrText xml:space="preserve"> HYPERLINK \l _Toc11993 </w:instrText>
      </w:r>
      <w:r>
        <w:rPr>
          <w:rFonts w:hint="eastAsia" w:ascii="仿宋" w:hAnsi="仿宋" w:eastAsia="仿宋" w:cs="仿宋"/>
          <w:sz w:val="28"/>
          <w:szCs w:val="28"/>
        </w:rPr>
        <w:fldChar w:fldCharType="separate"/>
      </w:r>
      <w:r>
        <w:rPr>
          <w:rFonts w:hint="eastAsia" w:ascii="仿宋" w:hAnsi="仿宋" w:eastAsia="仿宋" w:cs="仿宋"/>
          <w:sz w:val="28"/>
          <w:szCs w:val="28"/>
        </w:rPr>
        <w:t>一、现状与形势</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_Toc11993 \h </w:instrText>
      </w:r>
      <w:r>
        <w:rPr>
          <w:rFonts w:hint="eastAsia" w:ascii="仿宋" w:hAnsi="仿宋" w:eastAsia="仿宋" w:cs="仿宋"/>
          <w:sz w:val="28"/>
          <w:szCs w:val="28"/>
        </w:rPr>
        <w:fldChar w:fldCharType="separate"/>
      </w:r>
      <w:r>
        <w:rPr>
          <w:rFonts w:hint="eastAsia" w:ascii="仿宋" w:hAnsi="仿宋" w:eastAsia="仿宋" w:cs="仿宋"/>
          <w:sz w:val="28"/>
          <w:szCs w:val="28"/>
        </w:rPr>
        <w:t>2</w:t>
      </w:r>
      <w:r>
        <w:rPr>
          <w:rFonts w:hint="eastAsia" w:ascii="仿宋" w:hAnsi="仿宋" w:eastAsia="仿宋" w:cs="仿宋"/>
          <w:sz w:val="28"/>
          <w:szCs w:val="28"/>
        </w:rPr>
        <w:fldChar w:fldCharType="end"/>
      </w:r>
      <w:r>
        <w:rPr>
          <w:rFonts w:hint="eastAsia" w:ascii="仿宋" w:hAnsi="仿宋" w:eastAsia="仿宋" w:cs="仿宋"/>
          <w:color w:val="auto"/>
          <w:sz w:val="28"/>
          <w:szCs w:val="28"/>
        </w:rPr>
        <w:fldChar w:fldCharType="end"/>
      </w:r>
    </w:p>
    <w:p>
      <w:pPr>
        <w:pStyle w:val="14"/>
        <w:tabs>
          <w:tab w:val="right" w:leader="dot" w:pos="8306"/>
        </w:tabs>
        <w:rPr>
          <w:rFonts w:hint="eastAsia" w:ascii="仿宋" w:hAnsi="仿宋" w:eastAsia="仿宋" w:cs="仿宋"/>
          <w:sz w:val="28"/>
          <w:szCs w:val="28"/>
        </w:rPr>
      </w:pPr>
      <w:r>
        <w:rPr>
          <w:rFonts w:hint="eastAsia" w:ascii="仿宋" w:hAnsi="仿宋" w:eastAsia="仿宋" w:cs="仿宋"/>
          <w:color w:val="auto"/>
          <w:sz w:val="28"/>
          <w:szCs w:val="28"/>
        </w:rPr>
        <w:fldChar w:fldCharType="begin"/>
      </w:r>
      <w:r>
        <w:rPr>
          <w:rFonts w:hint="eastAsia" w:ascii="仿宋" w:hAnsi="仿宋" w:eastAsia="仿宋" w:cs="仿宋"/>
          <w:sz w:val="28"/>
          <w:szCs w:val="28"/>
        </w:rPr>
        <w:instrText xml:space="preserve"> HYPERLINK \l _Toc18385 </w:instrText>
      </w:r>
      <w:r>
        <w:rPr>
          <w:rFonts w:hint="eastAsia" w:ascii="仿宋" w:hAnsi="仿宋" w:eastAsia="仿宋" w:cs="仿宋"/>
          <w:sz w:val="28"/>
          <w:szCs w:val="28"/>
        </w:rPr>
        <w:fldChar w:fldCharType="separate"/>
      </w:r>
      <w:r>
        <w:rPr>
          <w:rFonts w:hint="eastAsia" w:ascii="仿宋" w:hAnsi="仿宋" w:eastAsia="仿宋" w:cs="仿宋"/>
          <w:sz w:val="28"/>
          <w:szCs w:val="28"/>
        </w:rPr>
        <w:t>（一）矿产资源概况及开发利用现状</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_Toc18385 \h </w:instrText>
      </w:r>
      <w:r>
        <w:rPr>
          <w:rFonts w:hint="eastAsia" w:ascii="仿宋" w:hAnsi="仿宋" w:eastAsia="仿宋" w:cs="仿宋"/>
          <w:sz w:val="28"/>
          <w:szCs w:val="28"/>
        </w:rPr>
        <w:fldChar w:fldCharType="separate"/>
      </w:r>
      <w:r>
        <w:rPr>
          <w:rFonts w:hint="eastAsia" w:ascii="仿宋" w:hAnsi="仿宋" w:eastAsia="仿宋" w:cs="仿宋"/>
          <w:sz w:val="28"/>
          <w:szCs w:val="28"/>
        </w:rPr>
        <w:t>2</w:t>
      </w:r>
      <w:r>
        <w:rPr>
          <w:rFonts w:hint="eastAsia" w:ascii="仿宋" w:hAnsi="仿宋" w:eastAsia="仿宋" w:cs="仿宋"/>
          <w:sz w:val="28"/>
          <w:szCs w:val="28"/>
        </w:rPr>
        <w:fldChar w:fldCharType="end"/>
      </w:r>
      <w:r>
        <w:rPr>
          <w:rFonts w:hint="eastAsia" w:ascii="仿宋" w:hAnsi="仿宋" w:eastAsia="仿宋" w:cs="仿宋"/>
          <w:color w:val="auto"/>
          <w:sz w:val="28"/>
          <w:szCs w:val="28"/>
        </w:rPr>
        <w:fldChar w:fldCharType="end"/>
      </w:r>
    </w:p>
    <w:p>
      <w:pPr>
        <w:pStyle w:val="14"/>
        <w:tabs>
          <w:tab w:val="right" w:leader="dot" w:pos="8306"/>
        </w:tabs>
        <w:rPr>
          <w:rFonts w:hint="eastAsia" w:ascii="仿宋" w:hAnsi="仿宋" w:eastAsia="仿宋" w:cs="仿宋"/>
          <w:sz w:val="28"/>
          <w:szCs w:val="28"/>
        </w:rPr>
      </w:pPr>
      <w:r>
        <w:rPr>
          <w:rFonts w:hint="eastAsia" w:ascii="仿宋" w:hAnsi="仿宋" w:eastAsia="仿宋" w:cs="仿宋"/>
          <w:color w:val="auto"/>
          <w:sz w:val="28"/>
          <w:szCs w:val="28"/>
        </w:rPr>
        <w:fldChar w:fldCharType="begin"/>
      </w:r>
      <w:r>
        <w:rPr>
          <w:rFonts w:hint="eastAsia" w:ascii="仿宋" w:hAnsi="仿宋" w:eastAsia="仿宋" w:cs="仿宋"/>
          <w:sz w:val="28"/>
          <w:szCs w:val="28"/>
        </w:rPr>
        <w:instrText xml:space="preserve"> HYPERLINK \l _Toc11524 </w:instrText>
      </w:r>
      <w:r>
        <w:rPr>
          <w:rFonts w:hint="eastAsia" w:ascii="仿宋" w:hAnsi="仿宋" w:eastAsia="仿宋" w:cs="仿宋"/>
          <w:sz w:val="28"/>
          <w:szCs w:val="28"/>
        </w:rPr>
        <w:fldChar w:fldCharType="separate"/>
      </w:r>
      <w:r>
        <w:rPr>
          <w:rFonts w:hint="eastAsia" w:ascii="仿宋" w:hAnsi="仿宋" w:eastAsia="仿宋" w:cs="仿宋"/>
          <w:sz w:val="28"/>
          <w:szCs w:val="28"/>
        </w:rPr>
        <w:t>（二）上轮规划实施成效</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_Toc11524 \h </w:instrText>
      </w:r>
      <w:r>
        <w:rPr>
          <w:rFonts w:hint="eastAsia" w:ascii="仿宋" w:hAnsi="仿宋" w:eastAsia="仿宋" w:cs="仿宋"/>
          <w:sz w:val="28"/>
          <w:szCs w:val="28"/>
        </w:rPr>
        <w:fldChar w:fldCharType="separate"/>
      </w:r>
      <w:r>
        <w:rPr>
          <w:rFonts w:hint="eastAsia" w:ascii="仿宋" w:hAnsi="仿宋" w:eastAsia="仿宋" w:cs="仿宋"/>
          <w:sz w:val="28"/>
          <w:szCs w:val="28"/>
        </w:rPr>
        <w:t>4</w:t>
      </w:r>
      <w:r>
        <w:rPr>
          <w:rFonts w:hint="eastAsia" w:ascii="仿宋" w:hAnsi="仿宋" w:eastAsia="仿宋" w:cs="仿宋"/>
          <w:sz w:val="28"/>
          <w:szCs w:val="28"/>
        </w:rPr>
        <w:fldChar w:fldCharType="end"/>
      </w:r>
      <w:r>
        <w:rPr>
          <w:rFonts w:hint="eastAsia" w:ascii="仿宋" w:hAnsi="仿宋" w:eastAsia="仿宋" w:cs="仿宋"/>
          <w:color w:val="auto"/>
          <w:sz w:val="28"/>
          <w:szCs w:val="28"/>
        </w:rPr>
        <w:fldChar w:fldCharType="end"/>
      </w:r>
    </w:p>
    <w:p>
      <w:pPr>
        <w:pStyle w:val="14"/>
        <w:tabs>
          <w:tab w:val="right" w:leader="dot" w:pos="8306"/>
        </w:tabs>
        <w:rPr>
          <w:rFonts w:hint="eastAsia" w:ascii="仿宋" w:hAnsi="仿宋" w:eastAsia="仿宋" w:cs="仿宋"/>
          <w:sz w:val="28"/>
          <w:szCs w:val="28"/>
        </w:rPr>
      </w:pPr>
      <w:r>
        <w:rPr>
          <w:rFonts w:hint="eastAsia" w:ascii="仿宋" w:hAnsi="仿宋" w:eastAsia="仿宋" w:cs="仿宋"/>
          <w:color w:val="auto"/>
          <w:sz w:val="28"/>
          <w:szCs w:val="28"/>
        </w:rPr>
        <w:fldChar w:fldCharType="begin"/>
      </w:r>
      <w:r>
        <w:rPr>
          <w:rFonts w:hint="eastAsia" w:ascii="仿宋" w:hAnsi="仿宋" w:eastAsia="仿宋" w:cs="仿宋"/>
          <w:sz w:val="28"/>
          <w:szCs w:val="28"/>
        </w:rPr>
        <w:instrText xml:space="preserve"> HYPERLINK \l _Toc19788 </w:instrText>
      </w:r>
      <w:r>
        <w:rPr>
          <w:rFonts w:hint="eastAsia" w:ascii="仿宋" w:hAnsi="仿宋" w:eastAsia="仿宋" w:cs="仿宋"/>
          <w:sz w:val="28"/>
          <w:szCs w:val="28"/>
        </w:rPr>
        <w:fldChar w:fldCharType="separate"/>
      </w:r>
      <w:r>
        <w:rPr>
          <w:rFonts w:hint="eastAsia" w:ascii="仿宋" w:hAnsi="仿宋" w:eastAsia="仿宋" w:cs="仿宋"/>
          <w:sz w:val="28"/>
          <w:szCs w:val="28"/>
        </w:rPr>
        <w:t>（三）新形势与新要求</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_Toc19788 \h </w:instrText>
      </w:r>
      <w:r>
        <w:rPr>
          <w:rFonts w:hint="eastAsia" w:ascii="仿宋" w:hAnsi="仿宋" w:eastAsia="仿宋" w:cs="仿宋"/>
          <w:sz w:val="28"/>
          <w:szCs w:val="28"/>
        </w:rPr>
        <w:fldChar w:fldCharType="separate"/>
      </w:r>
      <w:r>
        <w:rPr>
          <w:rFonts w:hint="eastAsia" w:ascii="仿宋" w:hAnsi="仿宋" w:eastAsia="仿宋" w:cs="仿宋"/>
          <w:sz w:val="28"/>
          <w:szCs w:val="28"/>
        </w:rPr>
        <w:t>5</w:t>
      </w:r>
      <w:r>
        <w:rPr>
          <w:rFonts w:hint="eastAsia" w:ascii="仿宋" w:hAnsi="仿宋" w:eastAsia="仿宋" w:cs="仿宋"/>
          <w:sz w:val="28"/>
          <w:szCs w:val="28"/>
        </w:rPr>
        <w:fldChar w:fldCharType="end"/>
      </w:r>
      <w:r>
        <w:rPr>
          <w:rFonts w:hint="eastAsia" w:ascii="仿宋" w:hAnsi="仿宋" w:eastAsia="仿宋" w:cs="仿宋"/>
          <w:color w:val="auto"/>
          <w:sz w:val="28"/>
          <w:szCs w:val="28"/>
        </w:rPr>
        <w:fldChar w:fldCharType="end"/>
      </w:r>
    </w:p>
    <w:p>
      <w:pPr>
        <w:pStyle w:val="12"/>
        <w:tabs>
          <w:tab w:val="right" w:leader="dot" w:pos="8306"/>
        </w:tabs>
        <w:rPr>
          <w:rFonts w:hint="eastAsia" w:ascii="仿宋" w:hAnsi="仿宋" w:eastAsia="仿宋" w:cs="仿宋"/>
          <w:sz w:val="28"/>
          <w:szCs w:val="28"/>
        </w:rPr>
      </w:pPr>
      <w:r>
        <w:rPr>
          <w:rFonts w:hint="eastAsia" w:ascii="仿宋" w:hAnsi="仿宋" w:eastAsia="仿宋" w:cs="仿宋"/>
          <w:color w:val="auto"/>
          <w:sz w:val="28"/>
          <w:szCs w:val="28"/>
        </w:rPr>
        <w:fldChar w:fldCharType="begin"/>
      </w:r>
      <w:r>
        <w:rPr>
          <w:rFonts w:hint="eastAsia" w:ascii="仿宋" w:hAnsi="仿宋" w:eastAsia="仿宋" w:cs="仿宋"/>
          <w:sz w:val="28"/>
          <w:szCs w:val="28"/>
        </w:rPr>
        <w:instrText xml:space="preserve"> HYPERLINK \l _Toc7232 </w:instrText>
      </w:r>
      <w:r>
        <w:rPr>
          <w:rFonts w:hint="eastAsia" w:ascii="仿宋" w:hAnsi="仿宋" w:eastAsia="仿宋" w:cs="仿宋"/>
          <w:sz w:val="28"/>
          <w:szCs w:val="28"/>
        </w:rPr>
        <w:fldChar w:fldCharType="separate"/>
      </w:r>
      <w:r>
        <w:rPr>
          <w:rFonts w:hint="eastAsia" w:ascii="仿宋" w:hAnsi="仿宋" w:eastAsia="仿宋" w:cs="仿宋"/>
          <w:sz w:val="28"/>
          <w:szCs w:val="28"/>
        </w:rPr>
        <w:t>二、规划指导思想、原则与目标</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_Toc7232 \h </w:instrText>
      </w:r>
      <w:r>
        <w:rPr>
          <w:rFonts w:hint="eastAsia" w:ascii="仿宋" w:hAnsi="仿宋" w:eastAsia="仿宋" w:cs="仿宋"/>
          <w:sz w:val="28"/>
          <w:szCs w:val="28"/>
        </w:rPr>
        <w:fldChar w:fldCharType="separate"/>
      </w:r>
      <w:r>
        <w:rPr>
          <w:rFonts w:hint="eastAsia" w:ascii="仿宋" w:hAnsi="仿宋" w:eastAsia="仿宋" w:cs="仿宋"/>
          <w:sz w:val="28"/>
          <w:szCs w:val="28"/>
        </w:rPr>
        <w:t>8</w:t>
      </w:r>
      <w:r>
        <w:rPr>
          <w:rFonts w:hint="eastAsia" w:ascii="仿宋" w:hAnsi="仿宋" w:eastAsia="仿宋" w:cs="仿宋"/>
          <w:sz w:val="28"/>
          <w:szCs w:val="28"/>
        </w:rPr>
        <w:fldChar w:fldCharType="end"/>
      </w:r>
      <w:r>
        <w:rPr>
          <w:rFonts w:hint="eastAsia" w:ascii="仿宋" w:hAnsi="仿宋" w:eastAsia="仿宋" w:cs="仿宋"/>
          <w:color w:val="auto"/>
          <w:sz w:val="28"/>
          <w:szCs w:val="28"/>
        </w:rPr>
        <w:fldChar w:fldCharType="end"/>
      </w:r>
    </w:p>
    <w:p>
      <w:pPr>
        <w:pStyle w:val="14"/>
        <w:tabs>
          <w:tab w:val="right" w:leader="dot" w:pos="8306"/>
        </w:tabs>
        <w:rPr>
          <w:rFonts w:hint="eastAsia" w:ascii="仿宋" w:hAnsi="仿宋" w:eastAsia="仿宋" w:cs="仿宋"/>
          <w:sz w:val="28"/>
          <w:szCs w:val="28"/>
        </w:rPr>
      </w:pPr>
      <w:r>
        <w:rPr>
          <w:rFonts w:hint="eastAsia" w:ascii="仿宋" w:hAnsi="仿宋" w:eastAsia="仿宋" w:cs="仿宋"/>
          <w:color w:val="auto"/>
          <w:sz w:val="28"/>
          <w:szCs w:val="28"/>
        </w:rPr>
        <w:fldChar w:fldCharType="begin"/>
      </w:r>
      <w:r>
        <w:rPr>
          <w:rFonts w:hint="eastAsia" w:ascii="仿宋" w:hAnsi="仿宋" w:eastAsia="仿宋" w:cs="仿宋"/>
          <w:sz w:val="28"/>
          <w:szCs w:val="28"/>
        </w:rPr>
        <w:instrText xml:space="preserve"> HYPERLINK \l _Toc430 </w:instrText>
      </w:r>
      <w:r>
        <w:rPr>
          <w:rFonts w:hint="eastAsia" w:ascii="仿宋" w:hAnsi="仿宋" w:eastAsia="仿宋" w:cs="仿宋"/>
          <w:sz w:val="28"/>
          <w:szCs w:val="28"/>
        </w:rPr>
        <w:fldChar w:fldCharType="separate"/>
      </w:r>
      <w:r>
        <w:rPr>
          <w:rFonts w:hint="eastAsia" w:ascii="仿宋" w:hAnsi="仿宋" w:eastAsia="仿宋" w:cs="仿宋"/>
          <w:sz w:val="28"/>
          <w:szCs w:val="28"/>
        </w:rPr>
        <w:t>（一）指导思想</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_Toc430 \h </w:instrText>
      </w:r>
      <w:r>
        <w:rPr>
          <w:rFonts w:hint="eastAsia" w:ascii="仿宋" w:hAnsi="仿宋" w:eastAsia="仿宋" w:cs="仿宋"/>
          <w:sz w:val="28"/>
          <w:szCs w:val="28"/>
        </w:rPr>
        <w:fldChar w:fldCharType="separate"/>
      </w:r>
      <w:r>
        <w:rPr>
          <w:rFonts w:hint="eastAsia" w:ascii="仿宋" w:hAnsi="仿宋" w:eastAsia="仿宋" w:cs="仿宋"/>
          <w:sz w:val="28"/>
          <w:szCs w:val="28"/>
        </w:rPr>
        <w:t>8</w:t>
      </w:r>
      <w:r>
        <w:rPr>
          <w:rFonts w:hint="eastAsia" w:ascii="仿宋" w:hAnsi="仿宋" w:eastAsia="仿宋" w:cs="仿宋"/>
          <w:sz w:val="28"/>
          <w:szCs w:val="28"/>
        </w:rPr>
        <w:fldChar w:fldCharType="end"/>
      </w:r>
      <w:r>
        <w:rPr>
          <w:rFonts w:hint="eastAsia" w:ascii="仿宋" w:hAnsi="仿宋" w:eastAsia="仿宋" w:cs="仿宋"/>
          <w:color w:val="auto"/>
          <w:sz w:val="28"/>
          <w:szCs w:val="28"/>
        </w:rPr>
        <w:fldChar w:fldCharType="end"/>
      </w:r>
    </w:p>
    <w:p>
      <w:pPr>
        <w:pStyle w:val="14"/>
        <w:tabs>
          <w:tab w:val="right" w:leader="dot" w:pos="8306"/>
        </w:tabs>
        <w:rPr>
          <w:rFonts w:hint="eastAsia" w:ascii="仿宋" w:hAnsi="仿宋" w:eastAsia="仿宋" w:cs="仿宋"/>
          <w:sz w:val="28"/>
          <w:szCs w:val="28"/>
        </w:rPr>
      </w:pPr>
      <w:r>
        <w:rPr>
          <w:rFonts w:hint="eastAsia" w:ascii="仿宋" w:hAnsi="仿宋" w:eastAsia="仿宋" w:cs="仿宋"/>
          <w:color w:val="auto"/>
          <w:sz w:val="28"/>
          <w:szCs w:val="28"/>
        </w:rPr>
        <w:fldChar w:fldCharType="begin"/>
      </w:r>
      <w:r>
        <w:rPr>
          <w:rFonts w:hint="eastAsia" w:ascii="仿宋" w:hAnsi="仿宋" w:eastAsia="仿宋" w:cs="仿宋"/>
          <w:sz w:val="28"/>
          <w:szCs w:val="28"/>
        </w:rPr>
        <w:instrText xml:space="preserve"> HYPERLINK \l _Toc30068 </w:instrText>
      </w:r>
      <w:r>
        <w:rPr>
          <w:rFonts w:hint="eastAsia" w:ascii="仿宋" w:hAnsi="仿宋" w:eastAsia="仿宋" w:cs="仿宋"/>
          <w:sz w:val="28"/>
          <w:szCs w:val="28"/>
        </w:rPr>
        <w:fldChar w:fldCharType="separate"/>
      </w:r>
      <w:r>
        <w:rPr>
          <w:rFonts w:hint="eastAsia" w:ascii="仿宋" w:hAnsi="仿宋" w:eastAsia="仿宋" w:cs="仿宋"/>
          <w:sz w:val="28"/>
          <w:szCs w:val="28"/>
        </w:rPr>
        <w:t>（二）基本原则</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_Toc30068 \h </w:instrText>
      </w:r>
      <w:r>
        <w:rPr>
          <w:rFonts w:hint="eastAsia" w:ascii="仿宋" w:hAnsi="仿宋" w:eastAsia="仿宋" w:cs="仿宋"/>
          <w:sz w:val="28"/>
          <w:szCs w:val="28"/>
        </w:rPr>
        <w:fldChar w:fldCharType="separate"/>
      </w:r>
      <w:r>
        <w:rPr>
          <w:rFonts w:hint="eastAsia" w:ascii="仿宋" w:hAnsi="仿宋" w:eastAsia="仿宋" w:cs="仿宋"/>
          <w:sz w:val="28"/>
          <w:szCs w:val="28"/>
        </w:rPr>
        <w:t>8</w:t>
      </w:r>
      <w:r>
        <w:rPr>
          <w:rFonts w:hint="eastAsia" w:ascii="仿宋" w:hAnsi="仿宋" w:eastAsia="仿宋" w:cs="仿宋"/>
          <w:sz w:val="28"/>
          <w:szCs w:val="28"/>
        </w:rPr>
        <w:fldChar w:fldCharType="end"/>
      </w:r>
      <w:r>
        <w:rPr>
          <w:rFonts w:hint="eastAsia" w:ascii="仿宋" w:hAnsi="仿宋" w:eastAsia="仿宋" w:cs="仿宋"/>
          <w:color w:val="auto"/>
          <w:sz w:val="28"/>
          <w:szCs w:val="28"/>
        </w:rPr>
        <w:fldChar w:fldCharType="end"/>
      </w:r>
    </w:p>
    <w:p>
      <w:pPr>
        <w:pStyle w:val="14"/>
        <w:tabs>
          <w:tab w:val="right" w:leader="dot" w:pos="8306"/>
        </w:tabs>
        <w:rPr>
          <w:rFonts w:hint="eastAsia" w:ascii="仿宋" w:hAnsi="仿宋" w:eastAsia="仿宋" w:cs="仿宋"/>
          <w:sz w:val="28"/>
          <w:szCs w:val="28"/>
        </w:rPr>
      </w:pPr>
      <w:r>
        <w:rPr>
          <w:rFonts w:hint="eastAsia" w:ascii="仿宋" w:hAnsi="仿宋" w:eastAsia="仿宋" w:cs="仿宋"/>
          <w:color w:val="auto"/>
          <w:sz w:val="28"/>
          <w:szCs w:val="28"/>
        </w:rPr>
        <w:fldChar w:fldCharType="begin"/>
      </w:r>
      <w:r>
        <w:rPr>
          <w:rFonts w:hint="eastAsia" w:ascii="仿宋" w:hAnsi="仿宋" w:eastAsia="仿宋" w:cs="仿宋"/>
          <w:sz w:val="28"/>
          <w:szCs w:val="28"/>
        </w:rPr>
        <w:instrText xml:space="preserve"> HYPERLINK \l _Toc7454 </w:instrText>
      </w:r>
      <w:r>
        <w:rPr>
          <w:rFonts w:hint="eastAsia" w:ascii="仿宋" w:hAnsi="仿宋" w:eastAsia="仿宋" w:cs="仿宋"/>
          <w:sz w:val="28"/>
          <w:szCs w:val="28"/>
        </w:rPr>
        <w:fldChar w:fldCharType="separate"/>
      </w:r>
      <w:r>
        <w:rPr>
          <w:rFonts w:hint="eastAsia" w:ascii="仿宋" w:hAnsi="仿宋" w:eastAsia="仿宋" w:cs="仿宋"/>
          <w:sz w:val="28"/>
          <w:szCs w:val="28"/>
        </w:rPr>
        <w:t>（三）规划目标</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_Toc7454 \h </w:instrText>
      </w:r>
      <w:r>
        <w:rPr>
          <w:rFonts w:hint="eastAsia" w:ascii="仿宋" w:hAnsi="仿宋" w:eastAsia="仿宋" w:cs="仿宋"/>
          <w:sz w:val="28"/>
          <w:szCs w:val="28"/>
        </w:rPr>
        <w:fldChar w:fldCharType="separate"/>
      </w:r>
      <w:r>
        <w:rPr>
          <w:rFonts w:hint="eastAsia" w:ascii="仿宋" w:hAnsi="仿宋" w:eastAsia="仿宋" w:cs="仿宋"/>
          <w:sz w:val="28"/>
          <w:szCs w:val="28"/>
        </w:rPr>
        <w:t>9</w:t>
      </w:r>
      <w:r>
        <w:rPr>
          <w:rFonts w:hint="eastAsia" w:ascii="仿宋" w:hAnsi="仿宋" w:eastAsia="仿宋" w:cs="仿宋"/>
          <w:sz w:val="28"/>
          <w:szCs w:val="28"/>
        </w:rPr>
        <w:fldChar w:fldCharType="end"/>
      </w:r>
      <w:r>
        <w:rPr>
          <w:rFonts w:hint="eastAsia" w:ascii="仿宋" w:hAnsi="仿宋" w:eastAsia="仿宋" w:cs="仿宋"/>
          <w:color w:val="auto"/>
          <w:sz w:val="28"/>
          <w:szCs w:val="28"/>
        </w:rPr>
        <w:fldChar w:fldCharType="end"/>
      </w:r>
    </w:p>
    <w:p>
      <w:pPr>
        <w:pStyle w:val="12"/>
        <w:tabs>
          <w:tab w:val="right" w:leader="dot" w:pos="8306"/>
        </w:tabs>
        <w:rPr>
          <w:rFonts w:hint="eastAsia" w:ascii="仿宋" w:hAnsi="仿宋" w:eastAsia="仿宋" w:cs="仿宋"/>
          <w:sz w:val="28"/>
          <w:szCs w:val="28"/>
        </w:rPr>
      </w:pPr>
      <w:r>
        <w:rPr>
          <w:rFonts w:hint="eastAsia" w:ascii="仿宋" w:hAnsi="仿宋" w:eastAsia="仿宋" w:cs="仿宋"/>
          <w:color w:val="auto"/>
          <w:sz w:val="28"/>
          <w:szCs w:val="28"/>
        </w:rPr>
        <w:fldChar w:fldCharType="begin"/>
      </w:r>
      <w:r>
        <w:rPr>
          <w:rFonts w:hint="eastAsia" w:ascii="仿宋" w:hAnsi="仿宋" w:eastAsia="仿宋" w:cs="仿宋"/>
          <w:sz w:val="28"/>
          <w:szCs w:val="28"/>
        </w:rPr>
        <w:instrText xml:space="preserve"> HYPERLINK \l _Toc4003 </w:instrText>
      </w:r>
      <w:r>
        <w:rPr>
          <w:rFonts w:hint="eastAsia" w:ascii="仿宋" w:hAnsi="仿宋" w:eastAsia="仿宋" w:cs="仿宋"/>
          <w:sz w:val="28"/>
          <w:szCs w:val="28"/>
        </w:rPr>
        <w:fldChar w:fldCharType="separate"/>
      </w:r>
      <w:r>
        <w:rPr>
          <w:rFonts w:hint="eastAsia" w:ascii="仿宋" w:hAnsi="仿宋" w:eastAsia="仿宋" w:cs="仿宋"/>
          <w:sz w:val="28"/>
          <w:szCs w:val="28"/>
        </w:rPr>
        <w:t>三、矿产开发与资源产业布局</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_Toc4003 \h </w:instrText>
      </w:r>
      <w:r>
        <w:rPr>
          <w:rFonts w:hint="eastAsia" w:ascii="仿宋" w:hAnsi="仿宋" w:eastAsia="仿宋" w:cs="仿宋"/>
          <w:sz w:val="28"/>
          <w:szCs w:val="28"/>
        </w:rPr>
        <w:fldChar w:fldCharType="separate"/>
      </w:r>
      <w:r>
        <w:rPr>
          <w:rFonts w:hint="eastAsia" w:ascii="仿宋" w:hAnsi="仿宋" w:eastAsia="仿宋" w:cs="仿宋"/>
          <w:sz w:val="28"/>
          <w:szCs w:val="28"/>
        </w:rPr>
        <w:t>12</w:t>
      </w:r>
      <w:r>
        <w:rPr>
          <w:rFonts w:hint="eastAsia" w:ascii="仿宋" w:hAnsi="仿宋" w:eastAsia="仿宋" w:cs="仿宋"/>
          <w:sz w:val="28"/>
          <w:szCs w:val="28"/>
        </w:rPr>
        <w:fldChar w:fldCharType="end"/>
      </w:r>
      <w:r>
        <w:rPr>
          <w:rFonts w:hint="eastAsia" w:ascii="仿宋" w:hAnsi="仿宋" w:eastAsia="仿宋" w:cs="仿宋"/>
          <w:color w:val="auto"/>
          <w:sz w:val="28"/>
          <w:szCs w:val="28"/>
        </w:rPr>
        <w:fldChar w:fldCharType="end"/>
      </w:r>
    </w:p>
    <w:p>
      <w:pPr>
        <w:pStyle w:val="14"/>
        <w:tabs>
          <w:tab w:val="right" w:leader="dot" w:pos="8306"/>
        </w:tabs>
        <w:rPr>
          <w:rFonts w:hint="eastAsia" w:ascii="仿宋" w:hAnsi="仿宋" w:eastAsia="仿宋" w:cs="仿宋"/>
          <w:sz w:val="28"/>
          <w:szCs w:val="28"/>
        </w:rPr>
      </w:pPr>
      <w:r>
        <w:rPr>
          <w:rFonts w:hint="eastAsia" w:ascii="仿宋" w:hAnsi="仿宋" w:eastAsia="仿宋" w:cs="仿宋"/>
          <w:color w:val="auto"/>
          <w:sz w:val="28"/>
          <w:szCs w:val="28"/>
        </w:rPr>
        <w:fldChar w:fldCharType="begin"/>
      </w:r>
      <w:r>
        <w:rPr>
          <w:rFonts w:hint="eastAsia" w:ascii="仿宋" w:hAnsi="仿宋" w:eastAsia="仿宋" w:cs="仿宋"/>
          <w:sz w:val="28"/>
          <w:szCs w:val="28"/>
        </w:rPr>
        <w:instrText xml:space="preserve"> HYPERLINK \l _Toc25660 </w:instrText>
      </w:r>
      <w:r>
        <w:rPr>
          <w:rFonts w:hint="eastAsia" w:ascii="仿宋" w:hAnsi="仿宋" w:eastAsia="仿宋" w:cs="仿宋"/>
          <w:sz w:val="28"/>
          <w:szCs w:val="28"/>
        </w:rPr>
        <w:fldChar w:fldCharType="separate"/>
      </w:r>
      <w:r>
        <w:rPr>
          <w:rFonts w:hint="eastAsia" w:ascii="仿宋" w:hAnsi="仿宋" w:eastAsia="仿宋" w:cs="仿宋"/>
          <w:sz w:val="28"/>
          <w:szCs w:val="28"/>
        </w:rPr>
        <w:t>（一）矿产资源勘查开发调控方向</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_Toc25660 \h </w:instrText>
      </w:r>
      <w:r>
        <w:rPr>
          <w:rFonts w:hint="eastAsia" w:ascii="仿宋" w:hAnsi="仿宋" w:eastAsia="仿宋" w:cs="仿宋"/>
          <w:sz w:val="28"/>
          <w:szCs w:val="28"/>
        </w:rPr>
        <w:fldChar w:fldCharType="separate"/>
      </w:r>
      <w:r>
        <w:rPr>
          <w:rFonts w:hint="eastAsia" w:ascii="仿宋" w:hAnsi="仿宋" w:eastAsia="仿宋" w:cs="仿宋"/>
          <w:sz w:val="28"/>
          <w:szCs w:val="28"/>
        </w:rPr>
        <w:t>12</w:t>
      </w:r>
      <w:r>
        <w:rPr>
          <w:rFonts w:hint="eastAsia" w:ascii="仿宋" w:hAnsi="仿宋" w:eastAsia="仿宋" w:cs="仿宋"/>
          <w:sz w:val="28"/>
          <w:szCs w:val="28"/>
        </w:rPr>
        <w:fldChar w:fldCharType="end"/>
      </w:r>
      <w:r>
        <w:rPr>
          <w:rFonts w:hint="eastAsia" w:ascii="仿宋" w:hAnsi="仿宋" w:eastAsia="仿宋" w:cs="仿宋"/>
          <w:color w:val="auto"/>
          <w:sz w:val="28"/>
          <w:szCs w:val="28"/>
        </w:rPr>
        <w:fldChar w:fldCharType="end"/>
      </w:r>
    </w:p>
    <w:p>
      <w:pPr>
        <w:pStyle w:val="14"/>
        <w:tabs>
          <w:tab w:val="right" w:leader="dot" w:pos="8306"/>
        </w:tabs>
        <w:rPr>
          <w:rFonts w:hint="eastAsia" w:ascii="仿宋" w:hAnsi="仿宋" w:eastAsia="仿宋" w:cs="仿宋"/>
          <w:sz w:val="28"/>
          <w:szCs w:val="28"/>
        </w:rPr>
      </w:pPr>
      <w:r>
        <w:rPr>
          <w:rFonts w:hint="eastAsia" w:ascii="仿宋" w:hAnsi="仿宋" w:eastAsia="仿宋" w:cs="仿宋"/>
          <w:color w:val="auto"/>
          <w:sz w:val="28"/>
          <w:szCs w:val="28"/>
        </w:rPr>
        <w:fldChar w:fldCharType="begin"/>
      </w:r>
      <w:r>
        <w:rPr>
          <w:rFonts w:hint="eastAsia" w:ascii="仿宋" w:hAnsi="仿宋" w:eastAsia="仿宋" w:cs="仿宋"/>
          <w:sz w:val="28"/>
          <w:szCs w:val="28"/>
        </w:rPr>
        <w:instrText xml:space="preserve"> HYPERLINK \l _Toc26598 </w:instrText>
      </w:r>
      <w:r>
        <w:rPr>
          <w:rFonts w:hint="eastAsia" w:ascii="仿宋" w:hAnsi="仿宋" w:eastAsia="仿宋" w:cs="仿宋"/>
          <w:sz w:val="28"/>
          <w:szCs w:val="28"/>
        </w:rPr>
        <w:fldChar w:fldCharType="separate"/>
      </w:r>
      <w:r>
        <w:rPr>
          <w:rFonts w:hint="eastAsia" w:ascii="仿宋" w:hAnsi="仿宋" w:eastAsia="仿宋" w:cs="仿宋"/>
          <w:sz w:val="28"/>
          <w:szCs w:val="28"/>
        </w:rPr>
        <w:t>（二）矿产资源产业重点发展区域</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_Toc26598 \h </w:instrText>
      </w:r>
      <w:r>
        <w:rPr>
          <w:rFonts w:hint="eastAsia" w:ascii="仿宋" w:hAnsi="仿宋" w:eastAsia="仿宋" w:cs="仿宋"/>
          <w:sz w:val="28"/>
          <w:szCs w:val="28"/>
        </w:rPr>
        <w:fldChar w:fldCharType="separate"/>
      </w:r>
      <w:r>
        <w:rPr>
          <w:rFonts w:hint="eastAsia" w:ascii="仿宋" w:hAnsi="仿宋" w:eastAsia="仿宋" w:cs="仿宋"/>
          <w:sz w:val="28"/>
          <w:szCs w:val="28"/>
        </w:rPr>
        <w:t>12</w:t>
      </w:r>
      <w:r>
        <w:rPr>
          <w:rFonts w:hint="eastAsia" w:ascii="仿宋" w:hAnsi="仿宋" w:eastAsia="仿宋" w:cs="仿宋"/>
          <w:sz w:val="28"/>
          <w:szCs w:val="28"/>
        </w:rPr>
        <w:fldChar w:fldCharType="end"/>
      </w:r>
      <w:r>
        <w:rPr>
          <w:rFonts w:hint="eastAsia" w:ascii="仿宋" w:hAnsi="仿宋" w:eastAsia="仿宋" w:cs="仿宋"/>
          <w:color w:val="auto"/>
          <w:sz w:val="28"/>
          <w:szCs w:val="28"/>
        </w:rPr>
        <w:fldChar w:fldCharType="end"/>
      </w:r>
    </w:p>
    <w:p>
      <w:pPr>
        <w:pStyle w:val="14"/>
        <w:tabs>
          <w:tab w:val="right" w:leader="dot" w:pos="8306"/>
        </w:tabs>
        <w:rPr>
          <w:rFonts w:hint="eastAsia" w:ascii="仿宋" w:hAnsi="仿宋" w:eastAsia="仿宋" w:cs="仿宋"/>
          <w:sz w:val="28"/>
          <w:szCs w:val="28"/>
        </w:rPr>
      </w:pPr>
      <w:r>
        <w:rPr>
          <w:rFonts w:hint="eastAsia" w:ascii="仿宋" w:hAnsi="仿宋" w:eastAsia="仿宋" w:cs="仿宋"/>
          <w:color w:val="auto"/>
          <w:sz w:val="28"/>
          <w:szCs w:val="28"/>
        </w:rPr>
        <w:fldChar w:fldCharType="begin"/>
      </w:r>
      <w:r>
        <w:rPr>
          <w:rFonts w:hint="eastAsia" w:ascii="仿宋" w:hAnsi="仿宋" w:eastAsia="仿宋" w:cs="仿宋"/>
          <w:sz w:val="28"/>
          <w:szCs w:val="28"/>
        </w:rPr>
        <w:instrText xml:space="preserve"> HYPERLINK \l _Toc1720 </w:instrText>
      </w:r>
      <w:r>
        <w:rPr>
          <w:rFonts w:hint="eastAsia" w:ascii="仿宋" w:hAnsi="仿宋" w:eastAsia="仿宋" w:cs="仿宋"/>
          <w:sz w:val="28"/>
          <w:szCs w:val="28"/>
        </w:rPr>
        <w:fldChar w:fldCharType="separate"/>
      </w:r>
      <w:r>
        <w:rPr>
          <w:rFonts w:hint="eastAsia" w:ascii="仿宋" w:hAnsi="仿宋" w:eastAsia="仿宋" w:cs="仿宋"/>
          <w:sz w:val="28"/>
          <w:szCs w:val="28"/>
        </w:rPr>
        <w:t>（三）勘查开采与保护布局</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_Toc1720 \h </w:instrText>
      </w:r>
      <w:r>
        <w:rPr>
          <w:rFonts w:hint="eastAsia" w:ascii="仿宋" w:hAnsi="仿宋" w:eastAsia="仿宋" w:cs="仿宋"/>
          <w:sz w:val="28"/>
          <w:szCs w:val="28"/>
        </w:rPr>
        <w:fldChar w:fldCharType="separate"/>
      </w:r>
      <w:r>
        <w:rPr>
          <w:rFonts w:hint="eastAsia" w:ascii="仿宋" w:hAnsi="仿宋" w:eastAsia="仿宋" w:cs="仿宋"/>
          <w:sz w:val="28"/>
          <w:szCs w:val="28"/>
        </w:rPr>
        <w:t>15</w:t>
      </w:r>
      <w:r>
        <w:rPr>
          <w:rFonts w:hint="eastAsia" w:ascii="仿宋" w:hAnsi="仿宋" w:eastAsia="仿宋" w:cs="仿宋"/>
          <w:sz w:val="28"/>
          <w:szCs w:val="28"/>
        </w:rPr>
        <w:fldChar w:fldCharType="end"/>
      </w:r>
      <w:r>
        <w:rPr>
          <w:rFonts w:hint="eastAsia" w:ascii="仿宋" w:hAnsi="仿宋" w:eastAsia="仿宋" w:cs="仿宋"/>
          <w:color w:val="auto"/>
          <w:sz w:val="28"/>
          <w:szCs w:val="28"/>
        </w:rPr>
        <w:fldChar w:fldCharType="end"/>
      </w:r>
    </w:p>
    <w:p>
      <w:pPr>
        <w:pStyle w:val="12"/>
        <w:tabs>
          <w:tab w:val="right" w:leader="dot" w:pos="8306"/>
        </w:tabs>
        <w:rPr>
          <w:rFonts w:hint="eastAsia" w:ascii="仿宋" w:hAnsi="仿宋" w:eastAsia="仿宋" w:cs="仿宋"/>
          <w:sz w:val="28"/>
          <w:szCs w:val="28"/>
        </w:rPr>
      </w:pPr>
      <w:r>
        <w:rPr>
          <w:rFonts w:hint="eastAsia" w:ascii="仿宋" w:hAnsi="仿宋" w:eastAsia="仿宋" w:cs="仿宋"/>
          <w:color w:val="auto"/>
          <w:sz w:val="28"/>
          <w:szCs w:val="28"/>
        </w:rPr>
        <w:fldChar w:fldCharType="begin"/>
      </w:r>
      <w:r>
        <w:rPr>
          <w:rFonts w:hint="eastAsia" w:ascii="仿宋" w:hAnsi="仿宋" w:eastAsia="仿宋" w:cs="仿宋"/>
          <w:sz w:val="28"/>
          <w:szCs w:val="28"/>
        </w:rPr>
        <w:instrText xml:space="preserve"> HYPERLINK \l _Toc25158 </w:instrText>
      </w:r>
      <w:r>
        <w:rPr>
          <w:rFonts w:hint="eastAsia" w:ascii="仿宋" w:hAnsi="仿宋" w:eastAsia="仿宋" w:cs="仿宋"/>
          <w:sz w:val="28"/>
          <w:szCs w:val="28"/>
        </w:rPr>
        <w:fldChar w:fldCharType="separate"/>
      </w:r>
      <w:r>
        <w:rPr>
          <w:rFonts w:hint="eastAsia" w:ascii="仿宋" w:hAnsi="仿宋" w:eastAsia="仿宋" w:cs="仿宋"/>
          <w:sz w:val="28"/>
          <w:szCs w:val="28"/>
        </w:rPr>
        <w:t>四、加强矿产资源勘查开发利用与保护</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_Toc25158 \h </w:instrText>
      </w:r>
      <w:r>
        <w:rPr>
          <w:rFonts w:hint="eastAsia" w:ascii="仿宋" w:hAnsi="仿宋" w:eastAsia="仿宋" w:cs="仿宋"/>
          <w:sz w:val="28"/>
          <w:szCs w:val="28"/>
        </w:rPr>
        <w:fldChar w:fldCharType="separate"/>
      </w:r>
      <w:r>
        <w:rPr>
          <w:rFonts w:hint="eastAsia" w:ascii="仿宋" w:hAnsi="仿宋" w:eastAsia="仿宋" w:cs="仿宋"/>
          <w:sz w:val="28"/>
          <w:szCs w:val="28"/>
        </w:rPr>
        <w:t>19</w:t>
      </w:r>
      <w:r>
        <w:rPr>
          <w:rFonts w:hint="eastAsia" w:ascii="仿宋" w:hAnsi="仿宋" w:eastAsia="仿宋" w:cs="仿宋"/>
          <w:sz w:val="28"/>
          <w:szCs w:val="28"/>
        </w:rPr>
        <w:fldChar w:fldCharType="end"/>
      </w:r>
      <w:r>
        <w:rPr>
          <w:rFonts w:hint="eastAsia" w:ascii="仿宋" w:hAnsi="仿宋" w:eastAsia="仿宋" w:cs="仿宋"/>
          <w:color w:val="auto"/>
          <w:sz w:val="28"/>
          <w:szCs w:val="28"/>
        </w:rPr>
        <w:fldChar w:fldCharType="end"/>
      </w:r>
    </w:p>
    <w:p>
      <w:pPr>
        <w:pStyle w:val="14"/>
        <w:tabs>
          <w:tab w:val="right" w:leader="dot" w:pos="8306"/>
        </w:tabs>
        <w:rPr>
          <w:rFonts w:hint="eastAsia" w:ascii="仿宋" w:hAnsi="仿宋" w:eastAsia="仿宋" w:cs="仿宋"/>
          <w:sz w:val="28"/>
          <w:szCs w:val="28"/>
        </w:rPr>
      </w:pPr>
      <w:r>
        <w:rPr>
          <w:rFonts w:hint="eastAsia" w:ascii="仿宋" w:hAnsi="仿宋" w:eastAsia="仿宋" w:cs="仿宋"/>
          <w:color w:val="auto"/>
          <w:sz w:val="28"/>
          <w:szCs w:val="28"/>
        </w:rPr>
        <w:fldChar w:fldCharType="begin"/>
      </w:r>
      <w:r>
        <w:rPr>
          <w:rFonts w:hint="eastAsia" w:ascii="仿宋" w:hAnsi="仿宋" w:eastAsia="仿宋" w:cs="仿宋"/>
          <w:sz w:val="28"/>
          <w:szCs w:val="28"/>
        </w:rPr>
        <w:instrText xml:space="preserve"> HYPERLINK \l _Toc18239 </w:instrText>
      </w:r>
      <w:r>
        <w:rPr>
          <w:rFonts w:hint="eastAsia" w:ascii="仿宋" w:hAnsi="仿宋" w:eastAsia="仿宋" w:cs="仿宋"/>
          <w:sz w:val="28"/>
          <w:szCs w:val="28"/>
        </w:rPr>
        <w:fldChar w:fldCharType="separate"/>
      </w:r>
      <w:r>
        <w:rPr>
          <w:rFonts w:hint="eastAsia" w:ascii="仿宋" w:hAnsi="仿宋" w:eastAsia="仿宋" w:cs="仿宋"/>
          <w:sz w:val="28"/>
          <w:szCs w:val="28"/>
        </w:rPr>
        <w:t>（一）合理确定开发强度</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_Toc18239 \h </w:instrText>
      </w:r>
      <w:r>
        <w:rPr>
          <w:rFonts w:hint="eastAsia" w:ascii="仿宋" w:hAnsi="仿宋" w:eastAsia="仿宋" w:cs="仿宋"/>
          <w:sz w:val="28"/>
          <w:szCs w:val="28"/>
        </w:rPr>
        <w:fldChar w:fldCharType="separate"/>
      </w:r>
      <w:r>
        <w:rPr>
          <w:rFonts w:hint="eastAsia" w:ascii="仿宋" w:hAnsi="仿宋" w:eastAsia="仿宋" w:cs="仿宋"/>
          <w:sz w:val="28"/>
          <w:szCs w:val="28"/>
        </w:rPr>
        <w:t>19</w:t>
      </w:r>
      <w:r>
        <w:rPr>
          <w:rFonts w:hint="eastAsia" w:ascii="仿宋" w:hAnsi="仿宋" w:eastAsia="仿宋" w:cs="仿宋"/>
          <w:sz w:val="28"/>
          <w:szCs w:val="28"/>
        </w:rPr>
        <w:fldChar w:fldCharType="end"/>
      </w:r>
      <w:r>
        <w:rPr>
          <w:rFonts w:hint="eastAsia" w:ascii="仿宋" w:hAnsi="仿宋" w:eastAsia="仿宋" w:cs="仿宋"/>
          <w:color w:val="auto"/>
          <w:sz w:val="28"/>
          <w:szCs w:val="28"/>
        </w:rPr>
        <w:fldChar w:fldCharType="end"/>
      </w:r>
    </w:p>
    <w:p>
      <w:pPr>
        <w:pStyle w:val="14"/>
        <w:tabs>
          <w:tab w:val="right" w:leader="dot" w:pos="8306"/>
        </w:tabs>
        <w:rPr>
          <w:rFonts w:hint="eastAsia" w:ascii="仿宋" w:hAnsi="仿宋" w:eastAsia="仿宋" w:cs="仿宋"/>
          <w:sz w:val="28"/>
          <w:szCs w:val="28"/>
        </w:rPr>
      </w:pPr>
      <w:r>
        <w:rPr>
          <w:rFonts w:hint="eastAsia" w:ascii="仿宋" w:hAnsi="仿宋" w:eastAsia="仿宋" w:cs="仿宋"/>
          <w:color w:val="auto"/>
          <w:sz w:val="28"/>
          <w:szCs w:val="28"/>
        </w:rPr>
        <w:fldChar w:fldCharType="begin"/>
      </w:r>
      <w:r>
        <w:rPr>
          <w:rFonts w:hint="eastAsia" w:ascii="仿宋" w:hAnsi="仿宋" w:eastAsia="仿宋" w:cs="仿宋"/>
          <w:sz w:val="28"/>
          <w:szCs w:val="28"/>
        </w:rPr>
        <w:instrText xml:space="preserve"> HYPERLINK \l _Toc4698 </w:instrText>
      </w:r>
      <w:r>
        <w:rPr>
          <w:rFonts w:hint="eastAsia" w:ascii="仿宋" w:hAnsi="仿宋" w:eastAsia="仿宋" w:cs="仿宋"/>
          <w:sz w:val="28"/>
          <w:szCs w:val="28"/>
        </w:rPr>
        <w:fldChar w:fldCharType="separate"/>
      </w:r>
      <w:r>
        <w:rPr>
          <w:rFonts w:hint="eastAsia" w:ascii="仿宋" w:hAnsi="仿宋" w:eastAsia="仿宋" w:cs="仿宋"/>
          <w:sz w:val="28"/>
          <w:szCs w:val="28"/>
        </w:rPr>
        <w:t>（二）优化开发利用结构</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_Toc4698 \h </w:instrText>
      </w:r>
      <w:r>
        <w:rPr>
          <w:rFonts w:hint="eastAsia" w:ascii="仿宋" w:hAnsi="仿宋" w:eastAsia="仿宋" w:cs="仿宋"/>
          <w:sz w:val="28"/>
          <w:szCs w:val="28"/>
        </w:rPr>
        <w:fldChar w:fldCharType="separate"/>
      </w:r>
      <w:r>
        <w:rPr>
          <w:rFonts w:hint="eastAsia" w:ascii="仿宋" w:hAnsi="仿宋" w:eastAsia="仿宋" w:cs="仿宋"/>
          <w:sz w:val="28"/>
          <w:szCs w:val="28"/>
        </w:rPr>
        <w:t>19</w:t>
      </w:r>
      <w:r>
        <w:rPr>
          <w:rFonts w:hint="eastAsia" w:ascii="仿宋" w:hAnsi="仿宋" w:eastAsia="仿宋" w:cs="仿宋"/>
          <w:sz w:val="28"/>
          <w:szCs w:val="28"/>
        </w:rPr>
        <w:fldChar w:fldCharType="end"/>
      </w:r>
      <w:r>
        <w:rPr>
          <w:rFonts w:hint="eastAsia" w:ascii="仿宋" w:hAnsi="仿宋" w:eastAsia="仿宋" w:cs="仿宋"/>
          <w:color w:val="auto"/>
          <w:sz w:val="28"/>
          <w:szCs w:val="28"/>
        </w:rPr>
        <w:fldChar w:fldCharType="end"/>
      </w:r>
    </w:p>
    <w:p>
      <w:pPr>
        <w:pStyle w:val="14"/>
        <w:tabs>
          <w:tab w:val="right" w:leader="dot" w:pos="8306"/>
        </w:tabs>
        <w:rPr>
          <w:rFonts w:hint="eastAsia" w:ascii="仿宋" w:hAnsi="仿宋" w:eastAsia="仿宋" w:cs="仿宋"/>
          <w:sz w:val="28"/>
          <w:szCs w:val="28"/>
        </w:rPr>
      </w:pPr>
      <w:r>
        <w:rPr>
          <w:rFonts w:hint="eastAsia" w:ascii="仿宋" w:hAnsi="仿宋" w:eastAsia="仿宋" w:cs="仿宋"/>
          <w:color w:val="auto"/>
          <w:sz w:val="28"/>
          <w:szCs w:val="28"/>
        </w:rPr>
        <w:fldChar w:fldCharType="begin"/>
      </w:r>
      <w:r>
        <w:rPr>
          <w:rFonts w:hint="eastAsia" w:ascii="仿宋" w:hAnsi="仿宋" w:eastAsia="仿宋" w:cs="仿宋"/>
          <w:sz w:val="28"/>
          <w:szCs w:val="28"/>
        </w:rPr>
        <w:instrText xml:space="preserve"> HYPERLINK \l _Toc24616 </w:instrText>
      </w:r>
      <w:r>
        <w:rPr>
          <w:rFonts w:hint="eastAsia" w:ascii="仿宋" w:hAnsi="仿宋" w:eastAsia="仿宋" w:cs="仿宋"/>
          <w:sz w:val="28"/>
          <w:szCs w:val="28"/>
        </w:rPr>
        <w:fldChar w:fldCharType="separate"/>
      </w:r>
      <w:r>
        <w:rPr>
          <w:rFonts w:hint="eastAsia" w:ascii="仿宋" w:hAnsi="仿宋" w:eastAsia="仿宋" w:cs="仿宋"/>
          <w:sz w:val="28"/>
          <w:szCs w:val="28"/>
        </w:rPr>
        <w:t>（三）严格规划准入管理</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_Toc24616 \h </w:instrText>
      </w:r>
      <w:r>
        <w:rPr>
          <w:rFonts w:hint="eastAsia" w:ascii="仿宋" w:hAnsi="仿宋" w:eastAsia="仿宋" w:cs="仿宋"/>
          <w:sz w:val="28"/>
          <w:szCs w:val="28"/>
        </w:rPr>
        <w:fldChar w:fldCharType="separate"/>
      </w:r>
      <w:r>
        <w:rPr>
          <w:rFonts w:hint="eastAsia" w:ascii="仿宋" w:hAnsi="仿宋" w:eastAsia="仿宋" w:cs="仿宋"/>
          <w:sz w:val="28"/>
          <w:szCs w:val="28"/>
        </w:rPr>
        <w:t>21</w:t>
      </w:r>
      <w:r>
        <w:rPr>
          <w:rFonts w:hint="eastAsia" w:ascii="仿宋" w:hAnsi="仿宋" w:eastAsia="仿宋" w:cs="仿宋"/>
          <w:sz w:val="28"/>
          <w:szCs w:val="28"/>
        </w:rPr>
        <w:fldChar w:fldCharType="end"/>
      </w:r>
      <w:r>
        <w:rPr>
          <w:rFonts w:hint="eastAsia" w:ascii="仿宋" w:hAnsi="仿宋" w:eastAsia="仿宋" w:cs="仿宋"/>
          <w:color w:val="auto"/>
          <w:sz w:val="28"/>
          <w:szCs w:val="28"/>
        </w:rPr>
        <w:fldChar w:fldCharType="end"/>
      </w:r>
    </w:p>
    <w:p>
      <w:pPr>
        <w:pStyle w:val="12"/>
        <w:tabs>
          <w:tab w:val="right" w:leader="dot" w:pos="8306"/>
        </w:tabs>
        <w:rPr>
          <w:rFonts w:hint="eastAsia" w:ascii="仿宋" w:hAnsi="仿宋" w:eastAsia="仿宋" w:cs="仿宋"/>
          <w:sz w:val="28"/>
          <w:szCs w:val="28"/>
        </w:rPr>
      </w:pPr>
      <w:r>
        <w:rPr>
          <w:rFonts w:hint="eastAsia" w:ascii="仿宋" w:hAnsi="仿宋" w:eastAsia="仿宋" w:cs="仿宋"/>
          <w:color w:val="auto"/>
          <w:sz w:val="28"/>
          <w:szCs w:val="28"/>
        </w:rPr>
        <w:fldChar w:fldCharType="begin"/>
      </w:r>
      <w:r>
        <w:rPr>
          <w:rFonts w:hint="eastAsia" w:ascii="仿宋" w:hAnsi="仿宋" w:eastAsia="仿宋" w:cs="仿宋"/>
          <w:sz w:val="28"/>
          <w:szCs w:val="28"/>
        </w:rPr>
        <w:instrText xml:space="preserve"> HYPERLINK \l _Toc20944 </w:instrText>
      </w:r>
      <w:r>
        <w:rPr>
          <w:rFonts w:hint="eastAsia" w:ascii="仿宋" w:hAnsi="仿宋" w:eastAsia="仿宋" w:cs="仿宋"/>
          <w:sz w:val="28"/>
          <w:szCs w:val="28"/>
        </w:rPr>
        <w:fldChar w:fldCharType="separate"/>
      </w:r>
      <w:r>
        <w:rPr>
          <w:rFonts w:hint="eastAsia" w:ascii="仿宋" w:hAnsi="仿宋" w:eastAsia="仿宋" w:cs="仿宋"/>
          <w:sz w:val="28"/>
          <w:szCs w:val="28"/>
        </w:rPr>
        <w:t>五、绿色</w:t>
      </w:r>
      <w:r>
        <w:rPr>
          <w:rFonts w:hint="eastAsia" w:ascii="仿宋" w:hAnsi="仿宋" w:eastAsia="仿宋" w:cs="仿宋"/>
          <w:sz w:val="28"/>
          <w:szCs w:val="28"/>
          <w:lang w:eastAsia="zh-CN"/>
        </w:rPr>
        <w:t>矿山建设</w:t>
      </w:r>
      <w:r>
        <w:rPr>
          <w:rFonts w:hint="eastAsia" w:ascii="仿宋" w:hAnsi="仿宋" w:eastAsia="仿宋" w:cs="仿宋"/>
          <w:sz w:val="28"/>
          <w:szCs w:val="28"/>
        </w:rPr>
        <w:t>与矿区生态保护</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_Toc20944 \h </w:instrText>
      </w:r>
      <w:r>
        <w:rPr>
          <w:rFonts w:hint="eastAsia" w:ascii="仿宋" w:hAnsi="仿宋" w:eastAsia="仿宋" w:cs="仿宋"/>
          <w:sz w:val="28"/>
          <w:szCs w:val="28"/>
        </w:rPr>
        <w:fldChar w:fldCharType="separate"/>
      </w:r>
      <w:r>
        <w:rPr>
          <w:rFonts w:hint="eastAsia" w:ascii="仿宋" w:hAnsi="仿宋" w:eastAsia="仿宋" w:cs="仿宋"/>
          <w:sz w:val="28"/>
          <w:szCs w:val="28"/>
        </w:rPr>
        <w:t>24</w:t>
      </w:r>
      <w:r>
        <w:rPr>
          <w:rFonts w:hint="eastAsia" w:ascii="仿宋" w:hAnsi="仿宋" w:eastAsia="仿宋" w:cs="仿宋"/>
          <w:sz w:val="28"/>
          <w:szCs w:val="28"/>
        </w:rPr>
        <w:fldChar w:fldCharType="end"/>
      </w:r>
      <w:r>
        <w:rPr>
          <w:rFonts w:hint="eastAsia" w:ascii="仿宋" w:hAnsi="仿宋" w:eastAsia="仿宋" w:cs="仿宋"/>
          <w:color w:val="auto"/>
          <w:sz w:val="28"/>
          <w:szCs w:val="28"/>
        </w:rPr>
        <w:fldChar w:fldCharType="end"/>
      </w:r>
    </w:p>
    <w:p>
      <w:pPr>
        <w:pStyle w:val="14"/>
        <w:tabs>
          <w:tab w:val="right" w:leader="dot" w:pos="8306"/>
        </w:tabs>
        <w:rPr>
          <w:rFonts w:hint="eastAsia" w:ascii="仿宋" w:hAnsi="仿宋" w:eastAsia="仿宋" w:cs="仿宋"/>
          <w:sz w:val="28"/>
          <w:szCs w:val="28"/>
        </w:rPr>
      </w:pPr>
      <w:r>
        <w:rPr>
          <w:rFonts w:hint="eastAsia" w:ascii="仿宋" w:hAnsi="仿宋" w:eastAsia="仿宋" w:cs="仿宋"/>
          <w:color w:val="auto"/>
          <w:sz w:val="28"/>
          <w:szCs w:val="28"/>
        </w:rPr>
        <w:fldChar w:fldCharType="begin"/>
      </w:r>
      <w:r>
        <w:rPr>
          <w:rFonts w:hint="eastAsia" w:ascii="仿宋" w:hAnsi="仿宋" w:eastAsia="仿宋" w:cs="仿宋"/>
          <w:sz w:val="28"/>
          <w:szCs w:val="28"/>
        </w:rPr>
        <w:instrText xml:space="preserve"> HYPERLINK \l _Toc29265 </w:instrText>
      </w:r>
      <w:r>
        <w:rPr>
          <w:rFonts w:hint="eastAsia" w:ascii="仿宋" w:hAnsi="仿宋" w:eastAsia="仿宋" w:cs="仿宋"/>
          <w:sz w:val="28"/>
          <w:szCs w:val="28"/>
        </w:rPr>
        <w:fldChar w:fldCharType="separate"/>
      </w:r>
      <w:r>
        <w:rPr>
          <w:rFonts w:hint="eastAsia" w:ascii="仿宋" w:hAnsi="仿宋" w:eastAsia="仿宋" w:cs="仿宋"/>
          <w:sz w:val="28"/>
          <w:szCs w:val="28"/>
        </w:rPr>
        <w:t>（一）绿色矿山建设</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_Toc29265 \h </w:instrText>
      </w:r>
      <w:r>
        <w:rPr>
          <w:rFonts w:hint="eastAsia" w:ascii="仿宋" w:hAnsi="仿宋" w:eastAsia="仿宋" w:cs="仿宋"/>
          <w:sz w:val="28"/>
          <w:szCs w:val="28"/>
        </w:rPr>
        <w:fldChar w:fldCharType="separate"/>
      </w:r>
      <w:r>
        <w:rPr>
          <w:rFonts w:hint="eastAsia" w:ascii="仿宋" w:hAnsi="仿宋" w:eastAsia="仿宋" w:cs="仿宋"/>
          <w:sz w:val="28"/>
          <w:szCs w:val="28"/>
        </w:rPr>
        <w:t>24</w:t>
      </w:r>
      <w:r>
        <w:rPr>
          <w:rFonts w:hint="eastAsia" w:ascii="仿宋" w:hAnsi="仿宋" w:eastAsia="仿宋" w:cs="仿宋"/>
          <w:sz w:val="28"/>
          <w:szCs w:val="28"/>
        </w:rPr>
        <w:fldChar w:fldCharType="end"/>
      </w:r>
      <w:r>
        <w:rPr>
          <w:rFonts w:hint="eastAsia" w:ascii="仿宋" w:hAnsi="仿宋" w:eastAsia="仿宋" w:cs="仿宋"/>
          <w:color w:val="auto"/>
          <w:sz w:val="28"/>
          <w:szCs w:val="28"/>
        </w:rPr>
        <w:fldChar w:fldCharType="end"/>
      </w:r>
    </w:p>
    <w:p>
      <w:pPr>
        <w:pStyle w:val="14"/>
        <w:tabs>
          <w:tab w:val="right" w:leader="dot" w:pos="8306"/>
        </w:tabs>
        <w:rPr>
          <w:rFonts w:hint="eastAsia" w:ascii="仿宋" w:hAnsi="仿宋" w:eastAsia="仿宋" w:cs="仿宋"/>
          <w:sz w:val="28"/>
          <w:szCs w:val="28"/>
        </w:rPr>
      </w:pPr>
      <w:r>
        <w:rPr>
          <w:rFonts w:hint="eastAsia" w:ascii="仿宋" w:hAnsi="仿宋" w:eastAsia="仿宋" w:cs="仿宋"/>
          <w:color w:val="auto"/>
          <w:sz w:val="28"/>
          <w:szCs w:val="28"/>
        </w:rPr>
        <w:fldChar w:fldCharType="begin"/>
      </w:r>
      <w:r>
        <w:rPr>
          <w:rFonts w:hint="eastAsia" w:ascii="仿宋" w:hAnsi="仿宋" w:eastAsia="仿宋" w:cs="仿宋"/>
          <w:sz w:val="28"/>
          <w:szCs w:val="28"/>
        </w:rPr>
        <w:instrText xml:space="preserve"> HYPERLINK \l _Toc23630 </w:instrText>
      </w:r>
      <w:r>
        <w:rPr>
          <w:rFonts w:hint="eastAsia" w:ascii="仿宋" w:hAnsi="仿宋" w:eastAsia="仿宋" w:cs="仿宋"/>
          <w:sz w:val="28"/>
          <w:szCs w:val="28"/>
        </w:rPr>
        <w:fldChar w:fldCharType="separate"/>
      </w:r>
      <w:r>
        <w:rPr>
          <w:rFonts w:hint="eastAsia" w:ascii="仿宋" w:hAnsi="仿宋" w:eastAsia="仿宋" w:cs="仿宋"/>
          <w:sz w:val="28"/>
          <w:szCs w:val="28"/>
        </w:rPr>
        <w:t>（二）矿区生态保护修复</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_Toc23630 \h </w:instrText>
      </w:r>
      <w:r>
        <w:rPr>
          <w:rFonts w:hint="eastAsia" w:ascii="仿宋" w:hAnsi="仿宋" w:eastAsia="仿宋" w:cs="仿宋"/>
          <w:sz w:val="28"/>
          <w:szCs w:val="28"/>
        </w:rPr>
        <w:fldChar w:fldCharType="separate"/>
      </w:r>
      <w:r>
        <w:rPr>
          <w:rFonts w:hint="eastAsia" w:ascii="仿宋" w:hAnsi="仿宋" w:eastAsia="仿宋" w:cs="仿宋"/>
          <w:sz w:val="28"/>
          <w:szCs w:val="28"/>
        </w:rPr>
        <w:t>25</w:t>
      </w:r>
      <w:r>
        <w:rPr>
          <w:rFonts w:hint="eastAsia" w:ascii="仿宋" w:hAnsi="仿宋" w:eastAsia="仿宋" w:cs="仿宋"/>
          <w:sz w:val="28"/>
          <w:szCs w:val="28"/>
        </w:rPr>
        <w:fldChar w:fldCharType="end"/>
      </w:r>
      <w:r>
        <w:rPr>
          <w:rFonts w:hint="eastAsia" w:ascii="仿宋" w:hAnsi="仿宋" w:eastAsia="仿宋" w:cs="仿宋"/>
          <w:color w:val="auto"/>
          <w:sz w:val="28"/>
          <w:szCs w:val="28"/>
        </w:rPr>
        <w:fldChar w:fldCharType="end"/>
      </w:r>
    </w:p>
    <w:p>
      <w:pPr>
        <w:pStyle w:val="12"/>
        <w:tabs>
          <w:tab w:val="right" w:leader="dot" w:pos="8306"/>
        </w:tabs>
        <w:rPr>
          <w:rFonts w:hint="eastAsia" w:ascii="仿宋" w:hAnsi="仿宋" w:eastAsia="仿宋" w:cs="仿宋"/>
          <w:sz w:val="28"/>
          <w:szCs w:val="28"/>
        </w:rPr>
      </w:pPr>
      <w:r>
        <w:rPr>
          <w:rFonts w:hint="eastAsia" w:ascii="仿宋" w:hAnsi="仿宋" w:eastAsia="仿宋" w:cs="仿宋"/>
          <w:color w:val="auto"/>
          <w:sz w:val="28"/>
          <w:szCs w:val="28"/>
        </w:rPr>
        <w:fldChar w:fldCharType="begin"/>
      </w:r>
      <w:r>
        <w:rPr>
          <w:rFonts w:hint="eastAsia" w:ascii="仿宋" w:hAnsi="仿宋" w:eastAsia="仿宋" w:cs="仿宋"/>
          <w:sz w:val="28"/>
          <w:szCs w:val="28"/>
        </w:rPr>
        <w:instrText xml:space="preserve"> HYPERLINK \l _Toc30724 </w:instrText>
      </w:r>
      <w:r>
        <w:rPr>
          <w:rFonts w:hint="eastAsia" w:ascii="仿宋" w:hAnsi="仿宋" w:eastAsia="仿宋" w:cs="仿宋"/>
          <w:sz w:val="28"/>
          <w:szCs w:val="28"/>
        </w:rPr>
        <w:fldChar w:fldCharType="separate"/>
      </w:r>
      <w:r>
        <w:rPr>
          <w:rFonts w:hint="eastAsia" w:ascii="仿宋" w:hAnsi="仿宋" w:eastAsia="仿宋" w:cs="仿宋"/>
          <w:sz w:val="28"/>
          <w:szCs w:val="28"/>
        </w:rPr>
        <w:t>六、重大项目设置</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_Toc30724 \h </w:instrText>
      </w:r>
      <w:r>
        <w:rPr>
          <w:rFonts w:hint="eastAsia" w:ascii="仿宋" w:hAnsi="仿宋" w:eastAsia="仿宋" w:cs="仿宋"/>
          <w:sz w:val="28"/>
          <w:szCs w:val="28"/>
        </w:rPr>
        <w:fldChar w:fldCharType="separate"/>
      </w:r>
      <w:r>
        <w:rPr>
          <w:rFonts w:hint="eastAsia" w:ascii="仿宋" w:hAnsi="仿宋" w:eastAsia="仿宋" w:cs="仿宋"/>
          <w:sz w:val="28"/>
          <w:szCs w:val="28"/>
        </w:rPr>
        <w:t>27</w:t>
      </w:r>
      <w:r>
        <w:rPr>
          <w:rFonts w:hint="eastAsia" w:ascii="仿宋" w:hAnsi="仿宋" w:eastAsia="仿宋" w:cs="仿宋"/>
          <w:sz w:val="28"/>
          <w:szCs w:val="28"/>
        </w:rPr>
        <w:fldChar w:fldCharType="end"/>
      </w:r>
      <w:r>
        <w:rPr>
          <w:rFonts w:hint="eastAsia" w:ascii="仿宋" w:hAnsi="仿宋" w:eastAsia="仿宋" w:cs="仿宋"/>
          <w:color w:val="auto"/>
          <w:sz w:val="28"/>
          <w:szCs w:val="28"/>
        </w:rPr>
        <w:fldChar w:fldCharType="end"/>
      </w:r>
    </w:p>
    <w:p>
      <w:pPr>
        <w:pStyle w:val="14"/>
        <w:tabs>
          <w:tab w:val="right" w:leader="dot" w:pos="8306"/>
        </w:tabs>
        <w:rPr>
          <w:rFonts w:hint="eastAsia" w:ascii="仿宋" w:hAnsi="仿宋" w:eastAsia="仿宋" w:cs="仿宋"/>
          <w:sz w:val="28"/>
          <w:szCs w:val="28"/>
        </w:rPr>
      </w:pPr>
      <w:r>
        <w:rPr>
          <w:rFonts w:hint="eastAsia" w:ascii="仿宋" w:hAnsi="仿宋" w:eastAsia="仿宋" w:cs="仿宋"/>
          <w:color w:val="auto"/>
          <w:sz w:val="28"/>
          <w:szCs w:val="28"/>
        </w:rPr>
        <w:fldChar w:fldCharType="begin"/>
      </w:r>
      <w:r>
        <w:rPr>
          <w:rFonts w:hint="eastAsia" w:ascii="仿宋" w:hAnsi="仿宋" w:eastAsia="仿宋" w:cs="仿宋"/>
          <w:sz w:val="28"/>
          <w:szCs w:val="28"/>
        </w:rPr>
        <w:instrText xml:space="preserve"> HYPERLINK \l _Toc9039 </w:instrText>
      </w:r>
      <w:r>
        <w:rPr>
          <w:rFonts w:hint="eastAsia" w:ascii="仿宋" w:hAnsi="仿宋" w:eastAsia="仿宋" w:cs="仿宋"/>
          <w:sz w:val="28"/>
          <w:szCs w:val="28"/>
        </w:rPr>
        <w:fldChar w:fldCharType="separate"/>
      </w:r>
      <w:r>
        <w:rPr>
          <w:rFonts w:hint="eastAsia" w:ascii="仿宋" w:hAnsi="仿宋" w:eastAsia="仿宋" w:cs="仿宋"/>
          <w:sz w:val="28"/>
          <w:szCs w:val="28"/>
        </w:rPr>
        <w:t>（一）基础地质矿产调查工程</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_Toc9039 \h </w:instrText>
      </w:r>
      <w:r>
        <w:rPr>
          <w:rFonts w:hint="eastAsia" w:ascii="仿宋" w:hAnsi="仿宋" w:eastAsia="仿宋" w:cs="仿宋"/>
          <w:sz w:val="28"/>
          <w:szCs w:val="28"/>
        </w:rPr>
        <w:fldChar w:fldCharType="separate"/>
      </w:r>
      <w:r>
        <w:rPr>
          <w:rFonts w:hint="eastAsia" w:ascii="仿宋" w:hAnsi="仿宋" w:eastAsia="仿宋" w:cs="仿宋"/>
          <w:sz w:val="28"/>
          <w:szCs w:val="28"/>
        </w:rPr>
        <w:t>27</w:t>
      </w:r>
      <w:r>
        <w:rPr>
          <w:rFonts w:hint="eastAsia" w:ascii="仿宋" w:hAnsi="仿宋" w:eastAsia="仿宋" w:cs="仿宋"/>
          <w:sz w:val="28"/>
          <w:szCs w:val="28"/>
        </w:rPr>
        <w:fldChar w:fldCharType="end"/>
      </w:r>
      <w:r>
        <w:rPr>
          <w:rFonts w:hint="eastAsia" w:ascii="仿宋" w:hAnsi="仿宋" w:eastAsia="仿宋" w:cs="仿宋"/>
          <w:color w:val="auto"/>
          <w:sz w:val="28"/>
          <w:szCs w:val="28"/>
        </w:rPr>
        <w:fldChar w:fldCharType="end"/>
      </w:r>
    </w:p>
    <w:p>
      <w:pPr>
        <w:pStyle w:val="14"/>
        <w:tabs>
          <w:tab w:val="right" w:leader="dot" w:pos="8306"/>
        </w:tabs>
        <w:rPr>
          <w:rFonts w:hint="eastAsia" w:ascii="仿宋" w:hAnsi="仿宋" w:eastAsia="仿宋" w:cs="仿宋"/>
          <w:sz w:val="28"/>
          <w:szCs w:val="28"/>
        </w:rPr>
      </w:pPr>
      <w:r>
        <w:rPr>
          <w:rFonts w:hint="eastAsia" w:ascii="仿宋" w:hAnsi="仿宋" w:eastAsia="仿宋" w:cs="仿宋"/>
          <w:color w:val="auto"/>
          <w:sz w:val="28"/>
          <w:szCs w:val="28"/>
        </w:rPr>
        <w:fldChar w:fldCharType="begin"/>
      </w:r>
      <w:r>
        <w:rPr>
          <w:rFonts w:hint="eastAsia" w:ascii="仿宋" w:hAnsi="仿宋" w:eastAsia="仿宋" w:cs="仿宋"/>
          <w:sz w:val="28"/>
          <w:szCs w:val="28"/>
        </w:rPr>
        <w:instrText xml:space="preserve"> HYPERLINK \l _Toc17370 </w:instrText>
      </w:r>
      <w:r>
        <w:rPr>
          <w:rFonts w:hint="eastAsia" w:ascii="仿宋" w:hAnsi="仿宋" w:eastAsia="仿宋" w:cs="仿宋"/>
          <w:sz w:val="28"/>
          <w:szCs w:val="28"/>
        </w:rPr>
        <w:fldChar w:fldCharType="separate"/>
      </w:r>
      <w:r>
        <w:rPr>
          <w:rFonts w:hint="eastAsia" w:ascii="仿宋" w:hAnsi="仿宋" w:eastAsia="仿宋" w:cs="仿宋"/>
          <w:sz w:val="28"/>
          <w:szCs w:val="28"/>
        </w:rPr>
        <w:t>（二）矿产资源节约与综合利用示范工程</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_Toc17370 \h </w:instrText>
      </w:r>
      <w:r>
        <w:rPr>
          <w:rFonts w:hint="eastAsia" w:ascii="仿宋" w:hAnsi="仿宋" w:eastAsia="仿宋" w:cs="仿宋"/>
          <w:sz w:val="28"/>
          <w:szCs w:val="28"/>
        </w:rPr>
        <w:fldChar w:fldCharType="separate"/>
      </w:r>
      <w:r>
        <w:rPr>
          <w:rFonts w:hint="eastAsia" w:ascii="仿宋" w:hAnsi="仿宋" w:eastAsia="仿宋" w:cs="仿宋"/>
          <w:sz w:val="28"/>
          <w:szCs w:val="28"/>
        </w:rPr>
        <w:t>27</w:t>
      </w:r>
      <w:r>
        <w:rPr>
          <w:rFonts w:hint="eastAsia" w:ascii="仿宋" w:hAnsi="仿宋" w:eastAsia="仿宋" w:cs="仿宋"/>
          <w:sz w:val="28"/>
          <w:szCs w:val="28"/>
        </w:rPr>
        <w:fldChar w:fldCharType="end"/>
      </w:r>
      <w:r>
        <w:rPr>
          <w:rFonts w:hint="eastAsia" w:ascii="仿宋" w:hAnsi="仿宋" w:eastAsia="仿宋" w:cs="仿宋"/>
          <w:color w:val="auto"/>
          <w:sz w:val="28"/>
          <w:szCs w:val="28"/>
        </w:rPr>
        <w:fldChar w:fldCharType="end"/>
      </w:r>
    </w:p>
    <w:p>
      <w:pPr>
        <w:pStyle w:val="14"/>
        <w:tabs>
          <w:tab w:val="right" w:leader="dot" w:pos="8306"/>
        </w:tabs>
        <w:rPr>
          <w:rFonts w:hint="eastAsia" w:ascii="仿宋" w:hAnsi="仿宋" w:eastAsia="仿宋" w:cs="仿宋"/>
          <w:sz w:val="28"/>
          <w:szCs w:val="28"/>
        </w:rPr>
      </w:pPr>
      <w:r>
        <w:rPr>
          <w:rFonts w:hint="eastAsia" w:ascii="仿宋" w:hAnsi="仿宋" w:eastAsia="仿宋" w:cs="仿宋"/>
          <w:color w:val="auto"/>
          <w:sz w:val="28"/>
          <w:szCs w:val="28"/>
        </w:rPr>
        <w:fldChar w:fldCharType="begin"/>
      </w:r>
      <w:r>
        <w:rPr>
          <w:rFonts w:hint="eastAsia" w:ascii="仿宋" w:hAnsi="仿宋" w:eastAsia="仿宋" w:cs="仿宋"/>
          <w:sz w:val="28"/>
          <w:szCs w:val="28"/>
        </w:rPr>
        <w:instrText xml:space="preserve"> HYPERLINK \l _Toc25058 </w:instrText>
      </w:r>
      <w:r>
        <w:rPr>
          <w:rFonts w:hint="eastAsia" w:ascii="仿宋" w:hAnsi="仿宋" w:eastAsia="仿宋" w:cs="仿宋"/>
          <w:sz w:val="28"/>
          <w:szCs w:val="28"/>
        </w:rPr>
        <w:fldChar w:fldCharType="separate"/>
      </w:r>
      <w:r>
        <w:rPr>
          <w:rFonts w:hint="eastAsia" w:ascii="仿宋" w:hAnsi="仿宋" w:eastAsia="仿宋" w:cs="仿宋"/>
          <w:sz w:val="28"/>
          <w:szCs w:val="28"/>
        </w:rPr>
        <w:t>（三）重大基础建设建筑石料资源保障工程</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_Toc25058 \h </w:instrText>
      </w:r>
      <w:r>
        <w:rPr>
          <w:rFonts w:hint="eastAsia" w:ascii="仿宋" w:hAnsi="仿宋" w:eastAsia="仿宋" w:cs="仿宋"/>
          <w:sz w:val="28"/>
          <w:szCs w:val="28"/>
        </w:rPr>
        <w:fldChar w:fldCharType="separate"/>
      </w:r>
      <w:r>
        <w:rPr>
          <w:rFonts w:hint="eastAsia" w:ascii="仿宋" w:hAnsi="仿宋" w:eastAsia="仿宋" w:cs="仿宋"/>
          <w:sz w:val="28"/>
          <w:szCs w:val="28"/>
        </w:rPr>
        <w:t>27</w:t>
      </w:r>
      <w:r>
        <w:rPr>
          <w:rFonts w:hint="eastAsia" w:ascii="仿宋" w:hAnsi="仿宋" w:eastAsia="仿宋" w:cs="仿宋"/>
          <w:sz w:val="28"/>
          <w:szCs w:val="28"/>
        </w:rPr>
        <w:fldChar w:fldCharType="end"/>
      </w:r>
      <w:r>
        <w:rPr>
          <w:rFonts w:hint="eastAsia" w:ascii="仿宋" w:hAnsi="仿宋" w:eastAsia="仿宋" w:cs="仿宋"/>
          <w:color w:val="auto"/>
          <w:sz w:val="28"/>
          <w:szCs w:val="28"/>
        </w:rPr>
        <w:fldChar w:fldCharType="end"/>
      </w:r>
    </w:p>
    <w:p>
      <w:pPr>
        <w:pStyle w:val="12"/>
        <w:tabs>
          <w:tab w:val="right" w:leader="dot" w:pos="8306"/>
        </w:tabs>
        <w:rPr>
          <w:rFonts w:hint="eastAsia" w:ascii="仿宋" w:hAnsi="仿宋" w:eastAsia="仿宋" w:cs="仿宋"/>
          <w:sz w:val="28"/>
          <w:szCs w:val="28"/>
        </w:rPr>
      </w:pPr>
      <w:r>
        <w:rPr>
          <w:rFonts w:hint="eastAsia" w:ascii="仿宋" w:hAnsi="仿宋" w:eastAsia="仿宋" w:cs="仿宋"/>
          <w:color w:val="auto"/>
          <w:sz w:val="28"/>
          <w:szCs w:val="28"/>
        </w:rPr>
        <w:fldChar w:fldCharType="begin"/>
      </w:r>
      <w:r>
        <w:rPr>
          <w:rFonts w:hint="eastAsia" w:ascii="仿宋" w:hAnsi="仿宋" w:eastAsia="仿宋" w:cs="仿宋"/>
          <w:sz w:val="28"/>
          <w:szCs w:val="28"/>
        </w:rPr>
        <w:instrText xml:space="preserve"> HYPERLINK \l _Toc5118 </w:instrText>
      </w:r>
      <w:r>
        <w:rPr>
          <w:rFonts w:hint="eastAsia" w:ascii="仿宋" w:hAnsi="仿宋" w:eastAsia="仿宋" w:cs="仿宋"/>
          <w:sz w:val="28"/>
          <w:szCs w:val="28"/>
        </w:rPr>
        <w:fldChar w:fldCharType="separate"/>
      </w:r>
      <w:r>
        <w:rPr>
          <w:rFonts w:hint="eastAsia" w:ascii="仿宋" w:hAnsi="仿宋" w:eastAsia="仿宋" w:cs="仿宋"/>
          <w:sz w:val="28"/>
          <w:szCs w:val="28"/>
        </w:rPr>
        <w:t>七、规划保障措施</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_Toc5118 \h </w:instrText>
      </w:r>
      <w:r>
        <w:rPr>
          <w:rFonts w:hint="eastAsia" w:ascii="仿宋" w:hAnsi="仿宋" w:eastAsia="仿宋" w:cs="仿宋"/>
          <w:sz w:val="28"/>
          <w:szCs w:val="28"/>
        </w:rPr>
        <w:fldChar w:fldCharType="separate"/>
      </w:r>
      <w:r>
        <w:rPr>
          <w:rFonts w:hint="eastAsia" w:ascii="仿宋" w:hAnsi="仿宋" w:eastAsia="仿宋" w:cs="仿宋"/>
          <w:sz w:val="28"/>
          <w:szCs w:val="28"/>
        </w:rPr>
        <w:t>29</w:t>
      </w:r>
      <w:r>
        <w:rPr>
          <w:rFonts w:hint="eastAsia" w:ascii="仿宋" w:hAnsi="仿宋" w:eastAsia="仿宋" w:cs="仿宋"/>
          <w:sz w:val="28"/>
          <w:szCs w:val="28"/>
        </w:rPr>
        <w:fldChar w:fldCharType="end"/>
      </w:r>
      <w:r>
        <w:rPr>
          <w:rFonts w:hint="eastAsia" w:ascii="仿宋" w:hAnsi="仿宋" w:eastAsia="仿宋" w:cs="仿宋"/>
          <w:color w:val="auto"/>
          <w:sz w:val="28"/>
          <w:szCs w:val="28"/>
        </w:rPr>
        <w:fldChar w:fldCharType="end"/>
      </w:r>
    </w:p>
    <w:p>
      <w:pPr>
        <w:pStyle w:val="14"/>
        <w:tabs>
          <w:tab w:val="right" w:leader="dot" w:pos="8306"/>
        </w:tabs>
        <w:rPr>
          <w:rFonts w:hint="eastAsia" w:ascii="仿宋" w:hAnsi="仿宋" w:eastAsia="仿宋" w:cs="仿宋"/>
          <w:sz w:val="28"/>
          <w:szCs w:val="28"/>
        </w:rPr>
      </w:pPr>
      <w:r>
        <w:rPr>
          <w:rFonts w:hint="eastAsia" w:ascii="仿宋" w:hAnsi="仿宋" w:eastAsia="仿宋" w:cs="仿宋"/>
          <w:color w:val="auto"/>
          <w:sz w:val="28"/>
          <w:szCs w:val="28"/>
        </w:rPr>
        <w:fldChar w:fldCharType="begin"/>
      </w:r>
      <w:r>
        <w:rPr>
          <w:rFonts w:hint="eastAsia" w:ascii="仿宋" w:hAnsi="仿宋" w:eastAsia="仿宋" w:cs="仿宋"/>
          <w:sz w:val="28"/>
          <w:szCs w:val="28"/>
        </w:rPr>
        <w:instrText xml:space="preserve"> HYPERLINK \l _Toc30589 </w:instrText>
      </w:r>
      <w:r>
        <w:rPr>
          <w:rFonts w:hint="eastAsia" w:ascii="仿宋" w:hAnsi="仿宋" w:eastAsia="仿宋" w:cs="仿宋"/>
          <w:sz w:val="28"/>
          <w:szCs w:val="28"/>
        </w:rPr>
        <w:fldChar w:fldCharType="separate"/>
      </w:r>
      <w:r>
        <w:rPr>
          <w:rFonts w:hint="eastAsia" w:ascii="仿宋" w:hAnsi="仿宋" w:eastAsia="仿宋" w:cs="仿宋"/>
          <w:bCs w:val="0"/>
          <w:sz w:val="28"/>
          <w:szCs w:val="28"/>
        </w:rPr>
        <w:t>（一）加强目标责任考核</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_Toc30589 \h </w:instrText>
      </w:r>
      <w:r>
        <w:rPr>
          <w:rFonts w:hint="eastAsia" w:ascii="仿宋" w:hAnsi="仿宋" w:eastAsia="仿宋" w:cs="仿宋"/>
          <w:sz w:val="28"/>
          <w:szCs w:val="28"/>
        </w:rPr>
        <w:fldChar w:fldCharType="separate"/>
      </w:r>
      <w:r>
        <w:rPr>
          <w:rFonts w:hint="eastAsia" w:ascii="仿宋" w:hAnsi="仿宋" w:eastAsia="仿宋" w:cs="仿宋"/>
          <w:sz w:val="28"/>
          <w:szCs w:val="28"/>
        </w:rPr>
        <w:t>29</w:t>
      </w:r>
      <w:r>
        <w:rPr>
          <w:rFonts w:hint="eastAsia" w:ascii="仿宋" w:hAnsi="仿宋" w:eastAsia="仿宋" w:cs="仿宋"/>
          <w:sz w:val="28"/>
          <w:szCs w:val="28"/>
        </w:rPr>
        <w:fldChar w:fldCharType="end"/>
      </w:r>
      <w:r>
        <w:rPr>
          <w:rFonts w:hint="eastAsia" w:ascii="仿宋" w:hAnsi="仿宋" w:eastAsia="仿宋" w:cs="仿宋"/>
          <w:color w:val="auto"/>
          <w:sz w:val="28"/>
          <w:szCs w:val="28"/>
        </w:rPr>
        <w:fldChar w:fldCharType="end"/>
      </w:r>
    </w:p>
    <w:p>
      <w:pPr>
        <w:pStyle w:val="14"/>
        <w:tabs>
          <w:tab w:val="right" w:leader="dot" w:pos="8306"/>
        </w:tabs>
        <w:rPr>
          <w:rFonts w:hint="eastAsia" w:ascii="仿宋" w:hAnsi="仿宋" w:eastAsia="仿宋" w:cs="仿宋"/>
          <w:sz w:val="28"/>
          <w:szCs w:val="28"/>
        </w:rPr>
      </w:pPr>
      <w:r>
        <w:rPr>
          <w:rFonts w:hint="eastAsia" w:ascii="仿宋" w:hAnsi="仿宋" w:eastAsia="仿宋" w:cs="仿宋"/>
          <w:color w:val="auto"/>
          <w:sz w:val="28"/>
          <w:szCs w:val="28"/>
        </w:rPr>
        <w:fldChar w:fldCharType="begin"/>
      </w:r>
      <w:r>
        <w:rPr>
          <w:rFonts w:hint="eastAsia" w:ascii="仿宋" w:hAnsi="仿宋" w:eastAsia="仿宋" w:cs="仿宋"/>
          <w:sz w:val="28"/>
          <w:szCs w:val="28"/>
        </w:rPr>
        <w:instrText xml:space="preserve"> HYPERLINK \l _Toc17468 </w:instrText>
      </w:r>
      <w:r>
        <w:rPr>
          <w:rFonts w:hint="eastAsia" w:ascii="仿宋" w:hAnsi="仿宋" w:eastAsia="仿宋" w:cs="仿宋"/>
          <w:sz w:val="28"/>
          <w:szCs w:val="28"/>
        </w:rPr>
        <w:fldChar w:fldCharType="separate"/>
      </w:r>
      <w:r>
        <w:rPr>
          <w:rFonts w:hint="eastAsia" w:ascii="仿宋" w:hAnsi="仿宋" w:eastAsia="仿宋" w:cs="仿宋"/>
          <w:bCs w:val="0"/>
          <w:sz w:val="28"/>
          <w:szCs w:val="28"/>
        </w:rPr>
        <w:t>（二）加强规划执行监管</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_Toc17468 \h </w:instrText>
      </w:r>
      <w:r>
        <w:rPr>
          <w:rFonts w:hint="eastAsia" w:ascii="仿宋" w:hAnsi="仿宋" w:eastAsia="仿宋" w:cs="仿宋"/>
          <w:sz w:val="28"/>
          <w:szCs w:val="28"/>
        </w:rPr>
        <w:fldChar w:fldCharType="separate"/>
      </w:r>
      <w:r>
        <w:rPr>
          <w:rFonts w:hint="eastAsia" w:ascii="仿宋" w:hAnsi="仿宋" w:eastAsia="仿宋" w:cs="仿宋"/>
          <w:sz w:val="28"/>
          <w:szCs w:val="28"/>
        </w:rPr>
        <w:t>29</w:t>
      </w:r>
      <w:r>
        <w:rPr>
          <w:rFonts w:hint="eastAsia" w:ascii="仿宋" w:hAnsi="仿宋" w:eastAsia="仿宋" w:cs="仿宋"/>
          <w:sz w:val="28"/>
          <w:szCs w:val="28"/>
        </w:rPr>
        <w:fldChar w:fldCharType="end"/>
      </w:r>
      <w:r>
        <w:rPr>
          <w:rFonts w:hint="eastAsia" w:ascii="仿宋" w:hAnsi="仿宋" w:eastAsia="仿宋" w:cs="仿宋"/>
          <w:color w:val="auto"/>
          <w:sz w:val="28"/>
          <w:szCs w:val="28"/>
        </w:rPr>
        <w:fldChar w:fldCharType="end"/>
      </w:r>
    </w:p>
    <w:p>
      <w:pPr>
        <w:pStyle w:val="14"/>
        <w:tabs>
          <w:tab w:val="right" w:leader="dot" w:pos="8306"/>
        </w:tabs>
        <w:rPr>
          <w:rFonts w:hint="eastAsia" w:ascii="仿宋" w:hAnsi="仿宋" w:eastAsia="仿宋" w:cs="仿宋"/>
          <w:sz w:val="28"/>
          <w:szCs w:val="28"/>
        </w:rPr>
      </w:pPr>
      <w:r>
        <w:rPr>
          <w:rFonts w:hint="eastAsia" w:ascii="仿宋" w:hAnsi="仿宋" w:eastAsia="仿宋" w:cs="仿宋"/>
          <w:color w:val="auto"/>
          <w:sz w:val="28"/>
          <w:szCs w:val="28"/>
        </w:rPr>
        <w:fldChar w:fldCharType="begin"/>
      </w:r>
      <w:r>
        <w:rPr>
          <w:rFonts w:hint="eastAsia" w:ascii="仿宋" w:hAnsi="仿宋" w:eastAsia="仿宋" w:cs="仿宋"/>
          <w:sz w:val="28"/>
          <w:szCs w:val="28"/>
        </w:rPr>
        <w:instrText xml:space="preserve"> HYPERLINK \l _Toc2619 </w:instrText>
      </w:r>
      <w:r>
        <w:rPr>
          <w:rFonts w:hint="eastAsia" w:ascii="仿宋" w:hAnsi="仿宋" w:eastAsia="仿宋" w:cs="仿宋"/>
          <w:sz w:val="28"/>
          <w:szCs w:val="28"/>
        </w:rPr>
        <w:fldChar w:fldCharType="separate"/>
      </w:r>
      <w:r>
        <w:rPr>
          <w:rFonts w:hint="eastAsia" w:ascii="仿宋" w:hAnsi="仿宋" w:eastAsia="仿宋" w:cs="仿宋"/>
          <w:bCs w:val="0"/>
          <w:sz w:val="28"/>
          <w:szCs w:val="28"/>
        </w:rPr>
        <w:t>（三）加强规划监测评估</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_Toc2619 \h </w:instrText>
      </w:r>
      <w:r>
        <w:rPr>
          <w:rFonts w:hint="eastAsia" w:ascii="仿宋" w:hAnsi="仿宋" w:eastAsia="仿宋" w:cs="仿宋"/>
          <w:sz w:val="28"/>
          <w:szCs w:val="28"/>
        </w:rPr>
        <w:fldChar w:fldCharType="separate"/>
      </w:r>
      <w:r>
        <w:rPr>
          <w:rFonts w:hint="eastAsia" w:ascii="仿宋" w:hAnsi="仿宋" w:eastAsia="仿宋" w:cs="仿宋"/>
          <w:sz w:val="28"/>
          <w:szCs w:val="28"/>
        </w:rPr>
        <w:t>30</w:t>
      </w:r>
      <w:r>
        <w:rPr>
          <w:rFonts w:hint="eastAsia" w:ascii="仿宋" w:hAnsi="仿宋" w:eastAsia="仿宋" w:cs="仿宋"/>
          <w:sz w:val="28"/>
          <w:szCs w:val="28"/>
        </w:rPr>
        <w:fldChar w:fldCharType="end"/>
      </w:r>
      <w:r>
        <w:rPr>
          <w:rFonts w:hint="eastAsia" w:ascii="仿宋" w:hAnsi="仿宋" w:eastAsia="仿宋" w:cs="仿宋"/>
          <w:color w:val="auto"/>
          <w:sz w:val="28"/>
          <w:szCs w:val="28"/>
        </w:rPr>
        <w:fldChar w:fldCharType="end"/>
      </w:r>
    </w:p>
    <w:p>
      <w:pPr>
        <w:pStyle w:val="14"/>
        <w:tabs>
          <w:tab w:val="right" w:leader="dot" w:pos="8306"/>
        </w:tabs>
        <w:rPr>
          <w:rFonts w:hint="eastAsia" w:ascii="仿宋" w:hAnsi="仿宋" w:eastAsia="仿宋" w:cs="仿宋"/>
          <w:sz w:val="28"/>
          <w:szCs w:val="28"/>
        </w:rPr>
      </w:pPr>
      <w:r>
        <w:rPr>
          <w:rFonts w:hint="eastAsia" w:ascii="仿宋" w:hAnsi="仿宋" w:eastAsia="仿宋" w:cs="仿宋"/>
          <w:color w:val="auto"/>
          <w:sz w:val="28"/>
          <w:szCs w:val="28"/>
        </w:rPr>
        <w:fldChar w:fldCharType="begin"/>
      </w:r>
      <w:r>
        <w:rPr>
          <w:rFonts w:hint="eastAsia" w:ascii="仿宋" w:hAnsi="仿宋" w:eastAsia="仿宋" w:cs="仿宋"/>
          <w:sz w:val="28"/>
          <w:szCs w:val="28"/>
        </w:rPr>
        <w:instrText xml:space="preserve"> HYPERLINK \l _Toc15801 </w:instrText>
      </w:r>
      <w:r>
        <w:rPr>
          <w:rFonts w:hint="eastAsia" w:ascii="仿宋" w:hAnsi="仿宋" w:eastAsia="仿宋" w:cs="仿宋"/>
          <w:sz w:val="28"/>
          <w:szCs w:val="28"/>
        </w:rPr>
        <w:fldChar w:fldCharType="separate"/>
      </w:r>
      <w:r>
        <w:rPr>
          <w:rFonts w:hint="eastAsia" w:ascii="仿宋" w:hAnsi="仿宋" w:eastAsia="仿宋" w:cs="仿宋"/>
          <w:bCs w:val="0"/>
          <w:sz w:val="28"/>
          <w:szCs w:val="28"/>
        </w:rPr>
        <w:t>（四）提高规划管理信息化水平</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_Toc15801 \h </w:instrText>
      </w:r>
      <w:r>
        <w:rPr>
          <w:rFonts w:hint="eastAsia" w:ascii="仿宋" w:hAnsi="仿宋" w:eastAsia="仿宋" w:cs="仿宋"/>
          <w:sz w:val="28"/>
          <w:szCs w:val="28"/>
        </w:rPr>
        <w:fldChar w:fldCharType="separate"/>
      </w:r>
      <w:r>
        <w:rPr>
          <w:rFonts w:hint="eastAsia" w:ascii="仿宋" w:hAnsi="仿宋" w:eastAsia="仿宋" w:cs="仿宋"/>
          <w:sz w:val="28"/>
          <w:szCs w:val="28"/>
        </w:rPr>
        <w:t>30</w:t>
      </w:r>
      <w:r>
        <w:rPr>
          <w:rFonts w:hint="eastAsia" w:ascii="仿宋" w:hAnsi="仿宋" w:eastAsia="仿宋" w:cs="仿宋"/>
          <w:sz w:val="28"/>
          <w:szCs w:val="28"/>
        </w:rPr>
        <w:fldChar w:fldCharType="end"/>
      </w:r>
      <w:r>
        <w:rPr>
          <w:rFonts w:hint="eastAsia" w:ascii="仿宋" w:hAnsi="仿宋" w:eastAsia="仿宋" w:cs="仿宋"/>
          <w:color w:val="auto"/>
          <w:sz w:val="28"/>
          <w:szCs w:val="28"/>
        </w:rPr>
        <w:fldChar w:fldCharType="end"/>
      </w:r>
    </w:p>
    <w:p>
      <w:pPr>
        <w:pStyle w:val="14"/>
        <w:tabs>
          <w:tab w:val="right" w:leader="dot" w:pos="8306"/>
        </w:tabs>
        <w:rPr>
          <w:rFonts w:hint="eastAsia" w:ascii="仿宋" w:hAnsi="仿宋" w:eastAsia="仿宋" w:cs="仿宋"/>
          <w:sz w:val="28"/>
          <w:szCs w:val="28"/>
        </w:rPr>
      </w:pPr>
      <w:r>
        <w:rPr>
          <w:rFonts w:hint="eastAsia" w:ascii="仿宋" w:hAnsi="仿宋" w:eastAsia="仿宋" w:cs="仿宋"/>
          <w:color w:val="auto"/>
          <w:sz w:val="28"/>
          <w:szCs w:val="28"/>
        </w:rPr>
        <w:fldChar w:fldCharType="begin"/>
      </w:r>
      <w:r>
        <w:rPr>
          <w:rFonts w:hint="eastAsia" w:ascii="仿宋" w:hAnsi="仿宋" w:eastAsia="仿宋" w:cs="仿宋"/>
          <w:sz w:val="28"/>
          <w:szCs w:val="28"/>
        </w:rPr>
        <w:instrText xml:space="preserve"> HYPERLINK \l _Toc13378 </w:instrText>
      </w:r>
      <w:r>
        <w:rPr>
          <w:rFonts w:hint="eastAsia" w:ascii="仿宋" w:hAnsi="仿宋" w:eastAsia="仿宋" w:cs="仿宋"/>
          <w:sz w:val="28"/>
          <w:szCs w:val="28"/>
        </w:rPr>
        <w:fldChar w:fldCharType="separate"/>
      </w:r>
      <w:r>
        <w:rPr>
          <w:rFonts w:hint="eastAsia" w:ascii="仿宋" w:hAnsi="仿宋" w:eastAsia="仿宋" w:cs="仿宋"/>
          <w:bCs w:val="0"/>
          <w:sz w:val="28"/>
          <w:szCs w:val="28"/>
        </w:rPr>
        <w:t>（五）加强绿色矿业发展宣传</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_Toc13378 \h </w:instrText>
      </w:r>
      <w:r>
        <w:rPr>
          <w:rFonts w:hint="eastAsia" w:ascii="仿宋" w:hAnsi="仿宋" w:eastAsia="仿宋" w:cs="仿宋"/>
          <w:sz w:val="28"/>
          <w:szCs w:val="28"/>
        </w:rPr>
        <w:fldChar w:fldCharType="separate"/>
      </w:r>
      <w:r>
        <w:rPr>
          <w:rFonts w:hint="eastAsia" w:ascii="仿宋" w:hAnsi="仿宋" w:eastAsia="仿宋" w:cs="仿宋"/>
          <w:sz w:val="28"/>
          <w:szCs w:val="28"/>
        </w:rPr>
        <w:t>30</w:t>
      </w:r>
      <w:r>
        <w:rPr>
          <w:rFonts w:hint="eastAsia" w:ascii="仿宋" w:hAnsi="仿宋" w:eastAsia="仿宋" w:cs="仿宋"/>
          <w:sz w:val="28"/>
          <w:szCs w:val="28"/>
        </w:rPr>
        <w:fldChar w:fldCharType="end"/>
      </w:r>
      <w:r>
        <w:rPr>
          <w:rFonts w:hint="eastAsia" w:ascii="仿宋" w:hAnsi="仿宋" w:eastAsia="仿宋" w:cs="仿宋"/>
          <w:color w:val="auto"/>
          <w:sz w:val="28"/>
          <w:szCs w:val="28"/>
        </w:rPr>
        <w:fldChar w:fldCharType="end"/>
      </w:r>
    </w:p>
    <w:p>
      <w:pPr>
        <w:pStyle w:val="14"/>
        <w:tabs>
          <w:tab w:val="right" w:leader="dot" w:pos="8296"/>
        </w:tabs>
        <w:rPr>
          <w:rStyle w:val="20"/>
          <w:rFonts w:hint="eastAsia" w:ascii="仿宋" w:hAnsi="仿宋" w:eastAsia="仿宋" w:cs="仿宋"/>
          <w:color w:val="auto"/>
          <w:sz w:val="28"/>
          <w:szCs w:val="28"/>
        </w:rPr>
      </w:pPr>
      <w:r>
        <w:rPr>
          <w:rFonts w:hint="eastAsia" w:ascii="仿宋" w:hAnsi="仿宋" w:eastAsia="仿宋" w:cs="仿宋"/>
          <w:color w:val="auto"/>
          <w:sz w:val="28"/>
          <w:szCs w:val="28"/>
        </w:rPr>
        <w:fldChar w:fldCharType="end"/>
      </w:r>
    </w:p>
    <w:p>
      <w:pPr>
        <w:spacing w:line="350" w:lineRule="exact"/>
        <w:jc w:val="center"/>
        <w:rPr>
          <w:rStyle w:val="20"/>
          <w:rFonts w:hint="eastAsia" w:ascii="仿宋" w:hAnsi="仿宋" w:eastAsia="仿宋" w:cs="仿宋"/>
          <w:color w:val="auto"/>
          <w:sz w:val="28"/>
          <w:szCs w:val="28"/>
        </w:rPr>
      </w:pPr>
    </w:p>
    <w:p>
      <w:pPr>
        <w:spacing w:line="350" w:lineRule="exact"/>
        <w:jc w:val="center"/>
        <w:rPr>
          <w:rStyle w:val="20"/>
          <w:rFonts w:hint="eastAsia" w:ascii="仿宋" w:hAnsi="仿宋" w:eastAsia="仿宋" w:cs="仿宋"/>
          <w:color w:val="auto"/>
          <w:sz w:val="28"/>
          <w:szCs w:val="28"/>
        </w:rPr>
      </w:pPr>
    </w:p>
    <w:p>
      <w:pPr>
        <w:spacing w:line="350" w:lineRule="exact"/>
        <w:jc w:val="center"/>
        <w:rPr>
          <w:rStyle w:val="20"/>
          <w:rFonts w:hint="eastAsia" w:ascii="仿宋" w:hAnsi="仿宋" w:eastAsia="仿宋" w:cs="仿宋"/>
          <w:color w:val="auto"/>
          <w:sz w:val="28"/>
          <w:szCs w:val="28"/>
        </w:rPr>
      </w:pPr>
    </w:p>
    <w:p>
      <w:pPr>
        <w:spacing w:line="350" w:lineRule="exact"/>
        <w:jc w:val="center"/>
        <w:rPr>
          <w:rStyle w:val="20"/>
          <w:rFonts w:hint="eastAsia" w:ascii="仿宋" w:hAnsi="仿宋" w:eastAsia="仿宋" w:cs="仿宋"/>
          <w:color w:val="auto"/>
          <w:sz w:val="28"/>
          <w:szCs w:val="28"/>
        </w:rPr>
      </w:pPr>
    </w:p>
    <w:p>
      <w:pPr>
        <w:spacing w:line="350" w:lineRule="exact"/>
        <w:jc w:val="center"/>
        <w:rPr>
          <w:rStyle w:val="20"/>
          <w:rFonts w:hint="eastAsia" w:ascii="仿宋" w:hAnsi="仿宋" w:eastAsia="仿宋" w:cs="仿宋"/>
          <w:color w:val="auto"/>
          <w:sz w:val="28"/>
          <w:szCs w:val="28"/>
        </w:rPr>
      </w:pPr>
    </w:p>
    <w:p>
      <w:pPr>
        <w:spacing w:line="350" w:lineRule="exact"/>
        <w:jc w:val="center"/>
        <w:rPr>
          <w:rStyle w:val="20"/>
          <w:rFonts w:hint="eastAsia" w:ascii="仿宋" w:hAnsi="仿宋" w:eastAsia="仿宋" w:cs="仿宋"/>
          <w:color w:val="auto"/>
          <w:sz w:val="28"/>
          <w:szCs w:val="28"/>
        </w:rPr>
      </w:pPr>
    </w:p>
    <w:p>
      <w:pPr>
        <w:spacing w:line="350" w:lineRule="exact"/>
        <w:jc w:val="center"/>
        <w:rPr>
          <w:rStyle w:val="20"/>
          <w:rFonts w:hint="eastAsia" w:ascii="仿宋" w:hAnsi="仿宋" w:eastAsia="仿宋" w:cs="仿宋"/>
          <w:color w:val="auto"/>
          <w:sz w:val="28"/>
          <w:szCs w:val="28"/>
        </w:rPr>
      </w:pPr>
    </w:p>
    <w:p>
      <w:pPr>
        <w:spacing w:line="350" w:lineRule="exact"/>
        <w:jc w:val="center"/>
        <w:rPr>
          <w:rStyle w:val="20"/>
          <w:rFonts w:hint="eastAsia" w:ascii="仿宋" w:hAnsi="仿宋" w:eastAsia="仿宋" w:cs="仿宋"/>
          <w:color w:val="auto"/>
          <w:sz w:val="28"/>
          <w:szCs w:val="28"/>
        </w:rPr>
      </w:pPr>
    </w:p>
    <w:p>
      <w:pPr>
        <w:spacing w:line="350" w:lineRule="exact"/>
        <w:jc w:val="center"/>
        <w:rPr>
          <w:rStyle w:val="20"/>
          <w:rFonts w:hint="eastAsia" w:ascii="仿宋" w:hAnsi="仿宋" w:eastAsia="仿宋" w:cs="仿宋"/>
          <w:color w:val="auto"/>
          <w:sz w:val="28"/>
          <w:szCs w:val="28"/>
        </w:rPr>
      </w:pPr>
    </w:p>
    <w:p>
      <w:pPr>
        <w:spacing w:line="350" w:lineRule="exact"/>
        <w:jc w:val="center"/>
        <w:rPr>
          <w:rStyle w:val="20"/>
          <w:rFonts w:hint="eastAsia" w:ascii="仿宋" w:hAnsi="仿宋" w:eastAsia="仿宋" w:cs="仿宋"/>
          <w:color w:val="auto"/>
          <w:sz w:val="28"/>
          <w:szCs w:val="28"/>
        </w:rPr>
      </w:pPr>
    </w:p>
    <w:p>
      <w:pPr>
        <w:spacing w:line="350" w:lineRule="exact"/>
        <w:jc w:val="center"/>
        <w:rPr>
          <w:rStyle w:val="20"/>
          <w:rFonts w:hint="eastAsia" w:ascii="仿宋" w:hAnsi="仿宋" w:eastAsia="仿宋" w:cs="仿宋"/>
          <w:color w:val="auto"/>
          <w:sz w:val="28"/>
          <w:szCs w:val="28"/>
        </w:rPr>
      </w:pPr>
    </w:p>
    <w:p>
      <w:pPr>
        <w:spacing w:line="350" w:lineRule="exact"/>
        <w:jc w:val="center"/>
        <w:rPr>
          <w:rStyle w:val="20"/>
          <w:rFonts w:hint="eastAsia" w:ascii="仿宋" w:hAnsi="仿宋" w:eastAsia="仿宋" w:cs="仿宋"/>
          <w:color w:val="auto"/>
          <w:sz w:val="28"/>
          <w:szCs w:val="28"/>
        </w:rPr>
      </w:pPr>
    </w:p>
    <w:p>
      <w:pPr>
        <w:spacing w:line="350" w:lineRule="exact"/>
        <w:jc w:val="center"/>
        <w:rPr>
          <w:rStyle w:val="20"/>
          <w:rFonts w:hint="eastAsia" w:ascii="仿宋" w:hAnsi="仿宋" w:eastAsia="仿宋" w:cs="仿宋"/>
          <w:color w:val="auto"/>
          <w:sz w:val="28"/>
          <w:szCs w:val="28"/>
        </w:rPr>
      </w:pPr>
    </w:p>
    <w:p>
      <w:pPr>
        <w:spacing w:line="350" w:lineRule="exact"/>
        <w:jc w:val="center"/>
        <w:rPr>
          <w:rStyle w:val="20"/>
          <w:rFonts w:hint="eastAsia" w:ascii="仿宋" w:hAnsi="仿宋" w:eastAsia="仿宋" w:cs="仿宋"/>
          <w:color w:val="auto"/>
          <w:sz w:val="28"/>
          <w:szCs w:val="28"/>
        </w:rPr>
      </w:pPr>
    </w:p>
    <w:p>
      <w:pPr>
        <w:pStyle w:val="2"/>
        <w:rPr>
          <w:rFonts w:hint="eastAsia"/>
        </w:rPr>
      </w:pPr>
    </w:p>
    <w:p>
      <w:pPr>
        <w:spacing w:line="350" w:lineRule="exact"/>
        <w:jc w:val="center"/>
        <w:rPr>
          <w:rStyle w:val="20"/>
          <w:rFonts w:hint="eastAsia" w:ascii="仿宋" w:hAnsi="仿宋" w:eastAsia="仿宋" w:cs="仿宋"/>
          <w:color w:val="auto"/>
          <w:sz w:val="28"/>
          <w:szCs w:val="28"/>
        </w:rPr>
      </w:pPr>
    </w:p>
    <w:p>
      <w:pPr>
        <w:spacing w:line="350" w:lineRule="exact"/>
        <w:jc w:val="center"/>
        <w:rPr>
          <w:rStyle w:val="20"/>
          <w:rFonts w:hint="eastAsia" w:ascii="仿宋" w:hAnsi="仿宋" w:eastAsia="仿宋" w:cs="仿宋"/>
          <w:color w:val="auto"/>
          <w:sz w:val="28"/>
          <w:szCs w:val="28"/>
        </w:rPr>
      </w:pPr>
    </w:p>
    <w:p>
      <w:pPr>
        <w:spacing w:line="350" w:lineRule="exact"/>
        <w:jc w:val="center"/>
        <w:rPr>
          <w:rStyle w:val="20"/>
          <w:rFonts w:hint="eastAsia" w:ascii="仿宋" w:hAnsi="仿宋" w:eastAsia="仿宋" w:cs="仿宋"/>
          <w:color w:val="auto"/>
          <w:sz w:val="28"/>
          <w:szCs w:val="28"/>
        </w:rPr>
      </w:pPr>
    </w:p>
    <w:p>
      <w:pPr>
        <w:spacing w:line="350" w:lineRule="exact"/>
        <w:jc w:val="center"/>
        <w:rPr>
          <w:rStyle w:val="20"/>
          <w:rFonts w:hint="eastAsia" w:ascii="仿宋" w:hAnsi="仿宋" w:eastAsia="仿宋" w:cs="仿宋"/>
          <w:color w:val="auto"/>
          <w:sz w:val="28"/>
          <w:szCs w:val="28"/>
        </w:rPr>
      </w:pPr>
    </w:p>
    <w:p>
      <w:pPr>
        <w:spacing w:line="350" w:lineRule="exact"/>
        <w:jc w:val="center"/>
        <w:rPr>
          <w:rStyle w:val="20"/>
          <w:rFonts w:hint="eastAsia" w:ascii="仿宋" w:hAnsi="仿宋" w:eastAsia="仿宋" w:cs="仿宋"/>
          <w:color w:val="auto"/>
          <w:sz w:val="28"/>
          <w:szCs w:val="28"/>
        </w:rPr>
      </w:pPr>
    </w:p>
    <w:p>
      <w:pPr>
        <w:spacing w:line="350" w:lineRule="exact"/>
        <w:jc w:val="both"/>
        <w:rPr>
          <w:rStyle w:val="20"/>
          <w:rFonts w:hint="eastAsia" w:ascii="仿宋" w:hAnsi="仿宋" w:eastAsia="仿宋" w:cs="仿宋"/>
          <w:color w:val="auto"/>
          <w:sz w:val="28"/>
          <w:szCs w:val="28"/>
        </w:rPr>
      </w:pPr>
    </w:p>
    <w:p>
      <w:pPr>
        <w:spacing w:line="350" w:lineRule="exact"/>
        <w:jc w:val="center"/>
        <w:rPr>
          <w:rStyle w:val="20"/>
          <w:rFonts w:hint="eastAsia" w:ascii="仿宋" w:hAnsi="仿宋" w:eastAsia="仿宋" w:cs="仿宋"/>
          <w:color w:val="auto"/>
          <w:sz w:val="28"/>
          <w:szCs w:val="28"/>
        </w:rPr>
      </w:pPr>
    </w:p>
    <w:p>
      <w:pPr>
        <w:spacing w:line="350" w:lineRule="exact"/>
        <w:jc w:val="center"/>
        <w:rPr>
          <w:rFonts w:hint="eastAsia" w:ascii="仿宋" w:hAnsi="仿宋" w:eastAsia="仿宋" w:cs="仿宋"/>
          <w:b/>
          <w:bCs/>
          <w:sz w:val="28"/>
          <w:szCs w:val="28"/>
        </w:rPr>
      </w:pPr>
      <w:r>
        <w:rPr>
          <w:rFonts w:hint="eastAsia" w:ascii="仿宋" w:hAnsi="仿宋" w:eastAsia="仿宋" w:cs="仿宋"/>
          <w:b/>
          <w:bCs/>
          <w:sz w:val="28"/>
          <w:szCs w:val="28"/>
        </w:rPr>
        <w:t>附 表 目 录</w:t>
      </w:r>
    </w:p>
    <w:p>
      <w:pPr>
        <w:spacing w:line="360" w:lineRule="auto"/>
        <w:rPr>
          <w:rFonts w:hint="eastAsia" w:ascii="仿宋" w:hAnsi="仿宋" w:eastAsia="仿宋" w:cs="仿宋"/>
          <w:sz w:val="28"/>
          <w:szCs w:val="28"/>
        </w:rPr>
      </w:pPr>
    </w:p>
    <w:p>
      <w:pPr>
        <w:spacing w:line="360" w:lineRule="auto"/>
        <w:rPr>
          <w:rFonts w:hint="eastAsia" w:ascii="仿宋" w:hAnsi="仿宋" w:eastAsia="仿宋" w:cs="仿宋"/>
          <w:sz w:val="28"/>
          <w:szCs w:val="28"/>
        </w:rPr>
      </w:pPr>
      <w:r>
        <w:rPr>
          <w:rFonts w:hint="eastAsia" w:ascii="仿宋" w:hAnsi="仿宋" w:eastAsia="仿宋" w:cs="仿宋"/>
          <w:sz w:val="28"/>
          <w:szCs w:val="28"/>
        </w:rPr>
        <w:t>附表1 连平县国家规划矿区表</w:t>
      </w:r>
    </w:p>
    <w:p>
      <w:pPr>
        <w:spacing w:line="360" w:lineRule="auto"/>
        <w:rPr>
          <w:rFonts w:hint="eastAsia" w:ascii="仿宋" w:hAnsi="仿宋" w:eastAsia="仿宋" w:cs="仿宋"/>
          <w:sz w:val="28"/>
          <w:szCs w:val="28"/>
        </w:rPr>
      </w:pPr>
      <w:r>
        <w:rPr>
          <w:rFonts w:hint="eastAsia" w:ascii="仿宋" w:hAnsi="仿宋" w:eastAsia="仿宋" w:cs="仿宋"/>
          <w:sz w:val="28"/>
          <w:szCs w:val="28"/>
        </w:rPr>
        <w:t>附表2 连平县矿产资源重点勘查区表</w:t>
      </w:r>
    </w:p>
    <w:p>
      <w:pPr>
        <w:spacing w:line="360" w:lineRule="auto"/>
        <w:rPr>
          <w:rFonts w:hint="eastAsia" w:ascii="仿宋" w:hAnsi="仿宋" w:eastAsia="仿宋" w:cs="仿宋"/>
          <w:sz w:val="28"/>
          <w:szCs w:val="28"/>
        </w:rPr>
      </w:pPr>
      <w:r>
        <w:rPr>
          <w:rFonts w:hint="eastAsia" w:ascii="仿宋" w:hAnsi="仿宋" w:eastAsia="仿宋" w:cs="仿宋"/>
          <w:sz w:val="28"/>
          <w:szCs w:val="28"/>
        </w:rPr>
        <w:t>附表3 连平县勘查规划区块表</w:t>
      </w:r>
    </w:p>
    <w:p>
      <w:pPr>
        <w:spacing w:line="360" w:lineRule="auto"/>
        <w:rPr>
          <w:rFonts w:hint="eastAsia" w:ascii="仿宋" w:hAnsi="仿宋" w:eastAsia="仿宋" w:cs="仿宋"/>
          <w:sz w:val="28"/>
          <w:szCs w:val="28"/>
        </w:rPr>
      </w:pPr>
      <w:r>
        <w:rPr>
          <w:rFonts w:hint="eastAsia" w:ascii="仿宋" w:hAnsi="仿宋" w:eastAsia="仿宋" w:cs="仿宋"/>
          <w:sz w:val="28"/>
          <w:szCs w:val="28"/>
        </w:rPr>
        <w:t>附表4 连平县矿产资源重点开采区表</w:t>
      </w:r>
    </w:p>
    <w:p>
      <w:pPr>
        <w:spacing w:line="360" w:lineRule="auto"/>
        <w:rPr>
          <w:rFonts w:hint="eastAsia" w:ascii="仿宋" w:hAnsi="仿宋" w:eastAsia="仿宋" w:cs="仿宋"/>
          <w:sz w:val="28"/>
          <w:szCs w:val="28"/>
        </w:rPr>
      </w:pPr>
      <w:r>
        <w:rPr>
          <w:rFonts w:hint="eastAsia" w:ascii="仿宋" w:hAnsi="仿宋" w:eastAsia="仿宋" w:cs="仿宋"/>
          <w:sz w:val="28"/>
          <w:szCs w:val="28"/>
        </w:rPr>
        <w:t>附表5 连平县开采规划区块表</w:t>
      </w:r>
    </w:p>
    <w:p>
      <w:pPr>
        <w:spacing w:line="360" w:lineRule="auto"/>
        <w:rPr>
          <w:rFonts w:hint="eastAsia" w:ascii="仿宋" w:hAnsi="仿宋" w:eastAsia="仿宋" w:cs="仿宋"/>
          <w:sz w:val="28"/>
          <w:szCs w:val="28"/>
        </w:rPr>
      </w:pPr>
      <w:r>
        <w:rPr>
          <w:rFonts w:hint="eastAsia" w:ascii="仿宋" w:hAnsi="仿宋" w:eastAsia="仿宋" w:cs="仿宋"/>
          <w:sz w:val="28"/>
          <w:szCs w:val="28"/>
        </w:rPr>
        <w:t>附表6 连平县重点矿种矿山最低开采规模规划表</w:t>
      </w:r>
    </w:p>
    <w:p>
      <w:pPr>
        <w:spacing w:line="360" w:lineRule="auto"/>
        <w:jc w:val="center"/>
        <w:rPr>
          <w:rFonts w:hint="eastAsia" w:ascii="仿宋" w:hAnsi="仿宋" w:eastAsia="仿宋" w:cs="仿宋"/>
          <w:b/>
          <w:bCs/>
          <w:sz w:val="28"/>
          <w:szCs w:val="28"/>
        </w:rPr>
      </w:pPr>
    </w:p>
    <w:p>
      <w:pPr>
        <w:spacing w:line="360" w:lineRule="auto"/>
        <w:jc w:val="center"/>
        <w:rPr>
          <w:rFonts w:hint="eastAsia" w:ascii="仿宋" w:hAnsi="仿宋" w:eastAsia="仿宋" w:cs="仿宋"/>
          <w:b/>
          <w:bCs/>
          <w:sz w:val="28"/>
          <w:szCs w:val="28"/>
        </w:rPr>
      </w:pPr>
      <w:r>
        <w:rPr>
          <w:rFonts w:hint="eastAsia" w:ascii="仿宋" w:hAnsi="仿宋" w:eastAsia="仿宋" w:cs="仿宋"/>
          <w:b/>
          <w:bCs/>
          <w:sz w:val="28"/>
          <w:szCs w:val="28"/>
        </w:rPr>
        <w:t xml:space="preserve"> </w:t>
      </w:r>
    </w:p>
    <w:p>
      <w:pPr>
        <w:spacing w:line="360" w:lineRule="auto"/>
        <w:jc w:val="center"/>
        <w:rPr>
          <w:rFonts w:hint="eastAsia" w:ascii="仿宋" w:hAnsi="仿宋" w:eastAsia="仿宋" w:cs="仿宋"/>
          <w:b/>
          <w:bCs/>
          <w:sz w:val="28"/>
          <w:szCs w:val="28"/>
        </w:rPr>
      </w:pPr>
    </w:p>
    <w:p>
      <w:pPr>
        <w:spacing w:line="360" w:lineRule="auto"/>
        <w:jc w:val="center"/>
        <w:rPr>
          <w:rFonts w:hint="eastAsia" w:ascii="仿宋" w:hAnsi="仿宋" w:eastAsia="仿宋" w:cs="仿宋"/>
          <w:b/>
          <w:bCs/>
          <w:sz w:val="28"/>
          <w:szCs w:val="28"/>
        </w:rPr>
      </w:pPr>
      <w:r>
        <w:rPr>
          <w:rFonts w:hint="eastAsia" w:ascii="仿宋" w:hAnsi="仿宋" w:eastAsia="仿宋" w:cs="仿宋"/>
          <w:b/>
          <w:bCs/>
          <w:sz w:val="28"/>
          <w:szCs w:val="28"/>
        </w:rPr>
        <w:t>附 图 目 录</w:t>
      </w:r>
    </w:p>
    <w:p>
      <w:pPr>
        <w:spacing w:line="360" w:lineRule="auto"/>
        <w:rPr>
          <w:rFonts w:hint="eastAsia" w:ascii="仿宋" w:hAnsi="仿宋" w:eastAsia="仿宋" w:cs="仿宋"/>
          <w:sz w:val="28"/>
          <w:szCs w:val="28"/>
        </w:rPr>
      </w:pPr>
      <w:r>
        <w:rPr>
          <w:rFonts w:hint="eastAsia" w:ascii="仿宋" w:hAnsi="仿宋" w:eastAsia="仿宋" w:cs="仿宋"/>
          <w:sz w:val="28"/>
          <w:szCs w:val="28"/>
          <w:lang w:eastAsia="zh-CN"/>
        </w:rPr>
        <w:t>附</w:t>
      </w:r>
      <w:r>
        <w:rPr>
          <w:rFonts w:hint="eastAsia" w:ascii="仿宋" w:hAnsi="仿宋" w:eastAsia="仿宋" w:cs="仿宋"/>
          <w:sz w:val="28"/>
          <w:szCs w:val="28"/>
        </w:rPr>
        <w:t>图1 连平县矿产资源分布图                         1∶100000</w:t>
      </w:r>
    </w:p>
    <w:p>
      <w:pPr>
        <w:spacing w:line="360" w:lineRule="auto"/>
        <w:rPr>
          <w:rFonts w:hint="eastAsia" w:ascii="仿宋" w:hAnsi="仿宋" w:eastAsia="仿宋" w:cs="仿宋"/>
          <w:sz w:val="28"/>
          <w:szCs w:val="28"/>
        </w:rPr>
      </w:pPr>
      <w:r>
        <w:rPr>
          <w:rFonts w:hint="eastAsia" w:ascii="仿宋" w:hAnsi="仿宋" w:eastAsia="仿宋" w:cs="仿宋"/>
          <w:sz w:val="28"/>
          <w:szCs w:val="28"/>
          <w:lang w:eastAsia="zh-CN"/>
        </w:rPr>
        <w:t>附</w:t>
      </w:r>
      <w:r>
        <w:rPr>
          <w:rFonts w:hint="eastAsia" w:ascii="仿宋" w:hAnsi="仿宋" w:eastAsia="仿宋" w:cs="仿宋"/>
          <w:sz w:val="28"/>
          <w:szCs w:val="28"/>
        </w:rPr>
        <w:t>图2 连平县矿产资源勘查开发利用现状图             1∶100000</w:t>
      </w:r>
    </w:p>
    <w:p>
      <w:pPr>
        <w:spacing w:line="360" w:lineRule="auto"/>
        <w:rPr>
          <w:rFonts w:hint="eastAsia" w:ascii="仿宋" w:hAnsi="仿宋" w:eastAsia="仿宋" w:cs="仿宋"/>
          <w:sz w:val="28"/>
          <w:szCs w:val="28"/>
        </w:rPr>
      </w:pPr>
      <w:r>
        <w:rPr>
          <w:rFonts w:hint="eastAsia" w:ascii="仿宋" w:hAnsi="仿宋" w:eastAsia="仿宋" w:cs="仿宋"/>
          <w:sz w:val="28"/>
          <w:szCs w:val="28"/>
          <w:lang w:eastAsia="zh-CN"/>
        </w:rPr>
        <w:t>附</w:t>
      </w:r>
      <w:r>
        <w:rPr>
          <w:rFonts w:hint="eastAsia" w:ascii="仿宋" w:hAnsi="仿宋" w:eastAsia="仿宋" w:cs="仿宋"/>
          <w:sz w:val="28"/>
          <w:szCs w:val="28"/>
        </w:rPr>
        <w:t>图3 连平县矿产资源勘查开发保护总体布局图         1∶100000</w:t>
      </w:r>
    </w:p>
    <w:p>
      <w:pPr>
        <w:spacing w:line="360" w:lineRule="auto"/>
        <w:rPr>
          <w:rFonts w:hint="eastAsia" w:ascii="仿宋" w:hAnsi="仿宋" w:eastAsia="仿宋" w:cs="仿宋"/>
          <w:sz w:val="28"/>
          <w:szCs w:val="28"/>
        </w:rPr>
      </w:pPr>
      <w:r>
        <w:rPr>
          <w:rFonts w:hint="eastAsia" w:ascii="仿宋" w:hAnsi="仿宋" w:eastAsia="仿宋" w:cs="仿宋"/>
          <w:sz w:val="28"/>
          <w:szCs w:val="28"/>
          <w:lang w:eastAsia="zh-CN"/>
        </w:rPr>
        <w:t>附</w:t>
      </w:r>
      <w:r>
        <w:rPr>
          <w:rFonts w:hint="eastAsia" w:ascii="仿宋" w:hAnsi="仿宋" w:eastAsia="仿宋" w:cs="仿宋"/>
          <w:sz w:val="28"/>
          <w:szCs w:val="28"/>
        </w:rPr>
        <w:t>图4 连平县矿产资源勘查规划图                     1∶100000</w:t>
      </w:r>
    </w:p>
    <w:p>
      <w:pPr>
        <w:spacing w:line="360" w:lineRule="auto"/>
        <w:rPr>
          <w:rFonts w:hint="eastAsia" w:ascii="仿宋" w:hAnsi="仿宋" w:eastAsia="仿宋" w:cs="仿宋"/>
          <w:sz w:val="28"/>
          <w:szCs w:val="28"/>
        </w:rPr>
      </w:pPr>
      <w:r>
        <w:rPr>
          <w:rFonts w:hint="eastAsia" w:ascii="仿宋" w:hAnsi="仿宋" w:eastAsia="仿宋" w:cs="仿宋"/>
          <w:sz w:val="28"/>
          <w:szCs w:val="28"/>
          <w:lang w:eastAsia="zh-CN"/>
        </w:rPr>
        <w:t>附</w:t>
      </w:r>
      <w:r>
        <w:rPr>
          <w:rFonts w:hint="eastAsia" w:ascii="仿宋" w:hAnsi="仿宋" w:eastAsia="仿宋" w:cs="仿宋"/>
          <w:sz w:val="28"/>
          <w:szCs w:val="28"/>
        </w:rPr>
        <w:t>图5 连平县矿产资源开采规划图                     1∶100000</w:t>
      </w: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8"/>
          <w:szCs w:val="28"/>
        </w:rPr>
        <w:sectPr>
          <w:pgSz w:w="11906" w:h="16838"/>
          <w:pgMar w:top="1440" w:right="1800" w:bottom="1440" w:left="1800" w:header="851" w:footer="992" w:gutter="0"/>
          <w:pgNumType w:start="1"/>
          <w:cols w:space="720" w:num="1"/>
          <w:docGrid w:type="lines" w:linePitch="312" w:charSpace="0"/>
        </w:sectPr>
      </w:pPr>
    </w:p>
    <w:p>
      <w:pPr>
        <w:pStyle w:val="4"/>
        <w:spacing w:before="120" w:afterLines="120" w:line="360" w:lineRule="auto"/>
        <w:ind w:firstLine="630" w:firstLineChars="196"/>
        <w:jc w:val="center"/>
        <w:rPr>
          <w:rFonts w:hint="eastAsia" w:ascii="仿宋" w:hAnsi="仿宋" w:eastAsia="仿宋" w:cs="仿宋"/>
          <w:sz w:val="32"/>
          <w:szCs w:val="32"/>
        </w:rPr>
      </w:pPr>
      <w:bookmarkStart w:id="3" w:name="_Toc21865"/>
      <w:bookmarkStart w:id="4" w:name="_Toc78554910"/>
      <w:r>
        <w:rPr>
          <w:rFonts w:hint="eastAsia" w:ascii="仿宋" w:hAnsi="仿宋" w:eastAsia="仿宋" w:cs="仿宋"/>
          <w:sz w:val="32"/>
          <w:szCs w:val="32"/>
        </w:rPr>
        <w:t>总  则</w:t>
      </w:r>
      <w:bookmarkEnd w:id="3"/>
      <w:bookmarkEnd w:id="4"/>
    </w:p>
    <w:p>
      <w:pPr>
        <w:spacing w:line="360" w:lineRule="auto"/>
        <w:ind w:firstLine="540"/>
        <w:rPr>
          <w:rFonts w:hint="eastAsia" w:ascii="仿宋" w:hAnsi="仿宋" w:eastAsia="仿宋" w:cs="仿宋"/>
          <w:sz w:val="28"/>
          <w:szCs w:val="28"/>
        </w:rPr>
      </w:pPr>
      <w:r>
        <w:rPr>
          <w:rFonts w:hint="eastAsia" w:ascii="仿宋" w:hAnsi="仿宋" w:eastAsia="仿宋" w:cs="仿宋"/>
          <w:sz w:val="28"/>
          <w:szCs w:val="28"/>
        </w:rPr>
        <w:t>矿产资源是国民经济和社会发展的重要物质基础，矿产资源保护与合理开发利用事关经济社会发展全局。为加强对地质勘查、矿产资源开发利用与保护的监督管理，优化矿产资源产业布局，提高矿产资源供应保障能力，促进绿色矿业高质量发展。依据《中华人民共和国矿产资源法》、《自然资源部关于全面开展矿产资源规划（2021～2025年）编制工作的通知》（自然资发〔2020〕43号）等法律法规和文件，以及《广东省矿产资源总体规划（2021～2025年）》《河源市矿产资源总体规划（2021～2025年）》《河源市国土空间总体规划（2020～2035年）》和《连平县国民经济与社会发展第十四个五年规划和二〇三五年远景目标纲要》等制定的目标任务，制定《连平县矿产资源总体规划（2021～2025年）》（以下简称《规划》）。</w:t>
      </w:r>
    </w:p>
    <w:p>
      <w:pPr>
        <w:spacing w:line="360" w:lineRule="auto"/>
        <w:ind w:firstLine="540"/>
        <w:rPr>
          <w:rFonts w:hint="eastAsia" w:ascii="仿宋" w:hAnsi="仿宋" w:eastAsia="仿宋" w:cs="仿宋"/>
          <w:sz w:val="28"/>
          <w:szCs w:val="28"/>
        </w:rPr>
      </w:pPr>
      <w:r>
        <w:rPr>
          <w:rFonts w:hint="eastAsia" w:ascii="仿宋" w:hAnsi="仿宋" w:eastAsia="仿宋" w:cs="仿宋"/>
          <w:sz w:val="28"/>
          <w:szCs w:val="28"/>
        </w:rPr>
        <w:t>《规划》是落实国家资源安全战略、加强和改善矿产资源宏观管理的重要手段，是河源市矿产资源总体规划体系的重要组成部分，是指导全县矿产资源勘查、开发和保护的指导性文件，是依法审批和监督管理地质勘查、矿产资源开发利用与保护活动的重要依据。</w:t>
      </w:r>
    </w:p>
    <w:p>
      <w:pPr>
        <w:spacing w:line="360" w:lineRule="auto"/>
        <w:ind w:firstLine="601"/>
        <w:textAlignment w:val="baseline"/>
        <w:rPr>
          <w:rFonts w:hint="eastAsia" w:ascii="仿宋" w:hAnsi="仿宋" w:eastAsia="仿宋" w:cs="仿宋"/>
          <w:sz w:val="28"/>
          <w:szCs w:val="28"/>
        </w:rPr>
      </w:pPr>
      <w:r>
        <w:rPr>
          <w:rFonts w:hint="eastAsia" w:ascii="仿宋" w:hAnsi="仿宋" w:eastAsia="仿宋" w:cs="仿宋"/>
          <w:sz w:val="28"/>
          <w:szCs w:val="28"/>
        </w:rPr>
        <w:t>《规划》以2020年为基期，以2025年为目标年，展望至2035年。《规划》适用于连平县所辖行政区域。</w:t>
      </w:r>
    </w:p>
    <w:bookmarkEnd w:id="0"/>
    <w:bookmarkEnd w:id="1"/>
    <w:bookmarkEnd w:id="2"/>
    <w:p>
      <w:pPr>
        <w:tabs>
          <w:tab w:val="center" w:pos="4156"/>
        </w:tabs>
        <w:bidi w:val="0"/>
        <w:jc w:val="left"/>
        <w:rPr>
          <w:rFonts w:hint="default"/>
          <w:lang w:val="en-US" w:eastAsia="zh-CN"/>
        </w:rPr>
        <w:sectPr>
          <w:footerReference r:id="rId3" w:type="default"/>
          <w:pgSz w:w="11906" w:h="16838"/>
          <w:pgMar w:top="1440" w:right="1797" w:bottom="1440" w:left="1797" w:header="851" w:footer="992" w:gutter="0"/>
          <w:pgNumType w:fmt="decimal" w:start="1"/>
          <w:cols w:space="425" w:num="1"/>
          <w:docGrid w:type="lines" w:linePitch="312" w:charSpace="0"/>
        </w:sectPr>
      </w:pPr>
      <w:r>
        <w:rPr>
          <w:rFonts w:hint="eastAsia"/>
          <w:lang w:val="en-US" w:eastAsia="zh-CN"/>
        </w:rPr>
        <w:tab/>
      </w:r>
    </w:p>
    <w:p>
      <w:pPr>
        <w:pStyle w:val="4"/>
        <w:spacing w:before="120" w:afterLines="120" w:line="360" w:lineRule="auto"/>
        <w:ind w:firstLine="630" w:firstLineChars="196"/>
        <w:rPr>
          <w:rFonts w:hint="eastAsia" w:ascii="仿宋" w:hAnsi="仿宋" w:eastAsia="仿宋" w:cs="仿宋"/>
          <w:sz w:val="32"/>
          <w:szCs w:val="32"/>
        </w:rPr>
      </w:pPr>
      <w:bookmarkStart w:id="5" w:name="_Toc11993"/>
      <w:bookmarkStart w:id="6" w:name="_Toc99809522"/>
      <w:bookmarkStart w:id="7" w:name="_Toc99809523"/>
      <w:r>
        <w:rPr>
          <w:rFonts w:hint="eastAsia" w:ascii="仿宋" w:hAnsi="仿宋" w:eastAsia="仿宋" w:cs="仿宋"/>
          <w:sz w:val="32"/>
          <w:szCs w:val="32"/>
        </w:rPr>
        <w:t>一、现状与形势</w:t>
      </w:r>
      <w:bookmarkEnd w:id="5"/>
      <w:bookmarkEnd w:id="6"/>
    </w:p>
    <w:p>
      <w:pPr>
        <w:pStyle w:val="5"/>
        <w:spacing w:before="0" w:afterLines="50" w:line="600" w:lineRule="exact"/>
        <w:ind w:firstLine="602" w:firstLineChars="200"/>
        <w:rPr>
          <w:rFonts w:hint="eastAsia" w:ascii="仿宋" w:hAnsi="仿宋" w:eastAsia="仿宋" w:cs="仿宋"/>
          <w:sz w:val="30"/>
          <w:szCs w:val="30"/>
        </w:rPr>
      </w:pPr>
      <w:bookmarkStart w:id="8" w:name="_Toc18385"/>
      <w:r>
        <w:rPr>
          <w:rFonts w:hint="eastAsia" w:ascii="仿宋" w:hAnsi="仿宋" w:eastAsia="仿宋" w:cs="仿宋"/>
          <w:sz w:val="30"/>
          <w:szCs w:val="30"/>
        </w:rPr>
        <w:t>（一）矿产资源概况及开发利用现状</w:t>
      </w:r>
      <w:bookmarkEnd w:id="7"/>
      <w:bookmarkEnd w:id="8"/>
    </w:p>
    <w:p>
      <w:pPr>
        <w:spacing w:line="360" w:lineRule="auto"/>
        <w:ind w:firstLine="562" w:firstLineChars="200"/>
        <w:rPr>
          <w:rFonts w:hint="eastAsia" w:ascii="仿宋" w:hAnsi="仿宋" w:eastAsia="仿宋" w:cs="仿宋"/>
          <w:b/>
          <w:bCs/>
          <w:sz w:val="28"/>
          <w:szCs w:val="28"/>
        </w:rPr>
      </w:pPr>
      <w:bookmarkStart w:id="9" w:name="_Toc78554912"/>
      <w:r>
        <w:rPr>
          <w:rFonts w:hint="eastAsia" w:ascii="仿宋" w:hAnsi="仿宋" w:eastAsia="仿宋" w:cs="仿宋"/>
          <w:b/>
          <w:bCs/>
          <w:sz w:val="28"/>
          <w:szCs w:val="28"/>
        </w:rPr>
        <w:t>1.矿产资源概况</w:t>
      </w:r>
      <w:bookmarkEnd w:id="9"/>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连平县位于河源市北部，属粤北九连山区，地形复杂。地势自北向东南和西南方向倾斜，平均海拔693.5米，有粤东北第一高峰黄牛石。连平拥有“一流的环境、一流的森林、一流的水质”，是“广东生态县”和“全国生态建设示范区”，具有良好的生态环境和丰富的旅游资源。</w:t>
      </w:r>
    </w:p>
    <w:p>
      <w:pPr>
        <w:spacing w:line="360" w:lineRule="auto"/>
        <w:ind w:firstLine="555"/>
        <w:rPr>
          <w:rFonts w:hint="eastAsia" w:ascii="仿宋" w:hAnsi="仿宋" w:eastAsia="仿宋" w:cs="仿宋"/>
          <w:sz w:val="28"/>
          <w:szCs w:val="28"/>
        </w:rPr>
      </w:pPr>
      <w:r>
        <w:rPr>
          <w:rFonts w:hint="eastAsia" w:ascii="仿宋" w:hAnsi="仿宋" w:eastAsia="仿宋" w:cs="仿宋"/>
          <w:sz w:val="28"/>
          <w:szCs w:val="28"/>
        </w:rPr>
        <w:t>连平县地处南岭成矿带</w:t>
      </w:r>
      <w:r>
        <w:rPr>
          <w:rFonts w:hint="eastAsia" w:ascii="仿宋" w:hAnsi="仿宋" w:eastAsia="仿宋" w:cs="仿宋"/>
          <w:color w:val="auto"/>
          <w:sz w:val="28"/>
          <w:szCs w:val="28"/>
          <w:highlight w:val="none"/>
        </w:rPr>
        <w:t>东南缘，成矿地质条件较好，矿产资源丰富</w:t>
      </w:r>
      <w:r>
        <w:rPr>
          <w:rFonts w:hint="eastAsia" w:ascii="仿宋" w:hAnsi="仿宋" w:eastAsia="仿宋" w:cs="仿宋"/>
          <w:sz w:val="28"/>
          <w:szCs w:val="28"/>
        </w:rPr>
        <w:t>，截至2020年底，已发现矿种20多种，累计发现矿产地（矿点）75处。</w:t>
      </w:r>
      <w:r>
        <w:rPr>
          <w:rFonts w:hint="eastAsia" w:ascii="仿宋" w:hAnsi="仿宋" w:eastAsia="仿宋" w:cs="仿宋"/>
          <w:color w:val="auto"/>
          <w:sz w:val="28"/>
          <w:szCs w:val="28"/>
          <w:lang w:val="en-US" w:eastAsia="zh-CN"/>
        </w:rPr>
        <w:t>经地质工作评价并估算了资源量的矿产地45处，其中：金属矿产9种，矿产地25处；非金属矿产10种，矿产地19处。</w:t>
      </w:r>
    </w:p>
    <w:tbl>
      <w:tblPr>
        <w:tblStyle w:val="16"/>
        <w:tblW w:w="8517"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474"/>
        <w:gridCol w:w="4933"/>
        <w:gridCol w:w="2110"/>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517" w:type="dxa"/>
            <w:gridSpan w:val="3"/>
            <w:tcBorders>
              <w:top w:val="single" w:color="auto" w:sz="12" w:space="0"/>
            </w:tcBorders>
          </w:tcPr>
          <w:p>
            <w:pPr>
              <w:widowControl/>
              <w:jc w:val="center"/>
              <w:rPr>
                <w:rFonts w:hint="eastAsia" w:ascii="仿宋" w:hAnsi="仿宋" w:eastAsia="仿宋" w:cs="仿宋"/>
                <w:b/>
                <w:bCs/>
                <w:kern w:val="0"/>
                <w:sz w:val="24"/>
                <w:szCs w:val="24"/>
              </w:rPr>
            </w:pPr>
            <w:r>
              <w:rPr>
                <w:rFonts w:hint="eastAsia" w:ascii="仿宋" w:hAnsi="仿宋" w:eastAsia="仿宋" w:cs="仿宋"/>
                <w:kern w:val="0"/>
                <w:sz w:val="24"/>
                <w:szCs w:val="24"/>
              </w:rPr>
              <w:t>　</w:t>
            </w:r>
            <w:r>
              <w:rPr>
                <w:rFonts w:hint="eastAsia" w:ascii="仿宋" w:hAnsi="仿宋" w:eastAsia="仿宋" w:cs="仿宋"/>
                <w:b/>
                <w:bCs/>
                <w:kern w:val="0"/>
                <w:sz w:val="24"/>
                <w:szCs w:val="24"/>
              </w:rPr>
              <w:t>专栏1  矿产资源概况</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74" w:type="dxa"/>
          </w:tcPr>
          <w:p>
            <w:pPr>
              <w:widowControl/>
              <w:jc w:val="left"/>
              <w:rPr>
                <w:rFonts w:hint="eastAsia" w:ascii="仿宋" w:hAnsi="仿宋" w:eastAsia="仿宋" w:cs="仿宋"/>
                <w:kern w:val="0"/>
                <w:sz w:val="24"/>
                <w:szCs w:val="24"/>
              </w:rPr>
            </w:pPr>
            <w:r>
              <w:rPr>
                <w:rFonts w:hint="eastAsia" w:ascii="仿宋" w:hAnsi="仿宋" w:eastAsia="仿宋" w:cs="仿宋"/>
                <w:kern w:val="0"/>
                <w:sz w:val="24"/>
                <w:szCs w:val="24"/>
              </w:rPr>
              <w:t>　分类</w:t>
            </w:r>
          </w:p>
        </w:tc>
        <w:tc>
          <w:tcPr>
            <w:tcW w:w="4933" w:type="dxa"/>
          </w:tcPr>
          <w:p>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矿种</w:t>
            </w:r>
          </w:p>
        </w:tc>
        <w:tc>
          <w:tcPr>
            <w:tcW w:w="2110" w:type="dxa"/>
            <w:vAlign w:val="center"/>
          </w:tcPr>
          <w:p>
            <w:pPr>
              <w:widowControl/>
              <w:jc w:val="left"/>
              <w:rPr>
                <w:rFonts w:hint="eastAsia" w:ascii="仿宋" w:hAnsi="仿宋" w:eastAsia="仿宋" w:cs="仿宋"/>
                <w:kern w:val="0"/>
                <w:sz w:val="24"/>
                <w:szCs w:val="24"/>
              </w:rPr>
            </w:pPr>
            <w:r>
              <w:rPr>
                <w:rFonts w:hint="eastAsia" w:ascii="仿宋" w:hAnsi="仿宋" w:eastAsia="仿宋" w:cs="仿宋"/>
                <w:kern w:val="0"/>
                <w:sz w:val="24"/>
                <w:szCs w:val="24"/>
              </w:rPr>
              <w:t>矿产地（矿点）</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74" w:type="dxa"/>
            <w:vAlign w:val="center"/>
          </w:tcPr>
          <w:p>
            <w:pPr>
              <w:widowControl/>
              <w:jc w:val="left"/>
              <w:rPr>
                <w:rFonts w:hint="eastAsia" w:ascii="仿宋" w:hAnsi="仿宋" w:eastAsia="仿宋" w:cs="仿宋"/>
                <w:kern w:val="0"/>
                <w:sz w:val="24"/>
                <w:szCs w:val="24"/>
              </w:rPr>
            </w:pPr>
            <w:r>
              <w:rPr>
                <w:rFonts w:hint="eastAsia" w:ascii="仿宋" w:hAnsi="仿宋" w:eastAsia="仿宋" w:cs="仿宋"/>
                <w:kern w:val="0"/>
                <w:sz w:val="24"/>
                <w:szCs w:val="24"/>
              </w:rPr>
              <w:t>金属矿产</w:t>
            </w:r>
          </w:p>
        </w:tc>
        <w:tc>
          <w:tcPr>
            <w:tcW w:w="4933" w:type="dxa"/>
            <w:vAlign w:val="center"/>
          </w:tcPr>
          <w:p>
            <w:pPr>
              <w:widowControl/>
              <w:spacing w:line="400" w:lineRule="exact"/>
              <w:jc w:val="left"/>
              <w:rPr>
                <w:rFonts w:hint="eastAsia" w:ascii="仿宋" w:hAnsi="仿宋" w:eastAsia="仿宋" w:cs="仿宋"/>
                <w:kern w:val="0"/>
                <w:sz w:val="24"/>
                <w:szCs w:val="24"/>
                <w:lang w:eastAsia="zh-CN"/>
              </w:rPr>
            </w:pPr>
            <w:r>
              <w:rPr>
                <w:rFonts w:hint="eastAsia" w:ascii="仿宋" w:hAnsi="仿宋" w:eastAsia="仿宋" w:cs="仿宋"/>
                <w:sz w:val="24"/>
                <w:szCs w:val="24"/>
              </w:rPr>
              <w:t>铁、铜、铅、锌、钨、金、银、锡、钼</w:t>
            </w:r>
            <w:r>
              <w:rPr>
                <w:rFonts w:hint="eastAsia" w:ascii="仿宋" w:hAnsi="仿宋" w:eastAsia="仿宋" w:cs="仿宋"/>
                <w:sz w:val="24"/>
                <w:szCs w:val="24"/>
                <w:lang w:eastAsia="zh-CN"/>
              </w:rPr>
              <w:t>、稀土矿</w:t>
            </w:r>
          </w:p>
        </w:tc>
        <w:tc>
          <w:tcPr>
            <w:tcW w:w="2110" w:type="dxa"/>
            <w:vAlign w:val="center"/>
          </w:tcPr>
          <w:p>
            <w:pPr>
              <w:widowControl/>
              <w:jc w:val="center"/>
              <w:rPr>
                <w:rFonts w:hint="eastAsia" w:ascii="仿宋" w:hAnsi="仿宋" w:eastAsia="仿宋" w:cs="仿宋"/>
                <w:kern w:val="0"/>
                <w:sz w:val="24"/>
                <w:szCs w:val="24"/>
                <w:lang w:eastAsia="zh-CN"/>
              </w:rPr>
            </w:pPr>
            <w:r>
              <w:rPr>
                <w:rFonts w:hint="eastAsia" w:ascii="仿宋" w:hAnsi="仿宋" w:eastAsia="仿宋" w:cs="仿宋"/>
                <w:kern w:val="0"/>
                <w:sz w:val="24"/>
                <w:szCs w:val="24"/>
              </w:rPr>
              <w:t>2</w:t>
            </w:r>
            <w:r>
              <w:rPr>
                <w:rFonts w:hint="eastAsia" w:ascii="仿宋" w:hAnsi="仿宋" w:eastAsia="仿宋" w:cs="仿宋"/>
                <w:kern w:val="0"/>
                <w:sz w:val="24"/>
                <w:szCs w:val="24"/>
                <w:lang w:val="en-US" w:eastAsia="zh-CN"/>
              </w:rPr>
              <w:t>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165" w:hRule="atLeast"/>
          <w:jc w:val="center"/>
        </w:trPr>
        <w:tc>
          <w:tcPr>
            <w:tcW w:w="1474" w:type="dxa"/>
            <w:vAlign w:val="center"/>
          </w:tcPr>
          <w:p>
            <w:pPr>
              <w:widowControl/>
              <w:jc w:val="left"/>
              <w:rPr>
                <w:rFonts w:hint="eastAsia" w:ascii="仿宋" w:hAnsi="仿宋" w:eastAsia="仿宋" w:cs="仿宋"/>
                <w:kern w:val="0"/>
                <w:sz w:val="24"/>
                <w:szCs w:val="24"/>
              </w:rPr>
            </w:pPr>
            <w:r>
              <w:rPr>
                <w:rFonts w:hint="eastAsia" w:ascii="仿宋" w:hAnsi="仿宋" w:eastAsia="仿宋" w:cs="仿宋"/>
                <w:kern w:val="0"/>
                <w:sz w:val="24"/>
                <w:szCs w:val="24"/>
              </w:rPr>
              <w:t>非金属矿产</w:t>
            </w:r>
          </w:p>
        </w:tc>
        <w:tc>
          <w:tcPr>
            <w:tcW w:w="4933" w:type="dxa"/>
            <w:vAlign w:val="center"/>
          </w:tcPr>
          <w:p>
            <w:pPr>
              <w:widowControl/>
              <w:spacing w:line="400" w:lineRule="exact"/>
              <w:jc w:val="left"/>
              <w:rPr>
                <w:rFonts w:hint="eastAsia" w:ascii="仿宋" w:hAnsi="仿宋" w:eastAsia="仿宋" w:cs="仿宋"/>
                <w:kern w:val="0"/>
                <w:sz w:val="24"/>
                <w:szCs w:val="24"/>
              </w:rPr>
            </w:pPr>
            <w:r>
              <w:rPr>
                <w:rFonts w:hint="eastAsia" w:ascii="仿宋" w:hAnsi="仿宋" w:eastAsia="仿宋" w:cs="仿宋"/>
                <w:sz w:val="24"/>
                <w:szCs w:val="24"/>
              </w:rPr>
              <w:t>高岭土矿、建筑用辉绿岩、建筑用石料（凝灰岩）、建筑用砂岩、建筑用大理岩、建筑用石料灰岩、建筑用花岗石、饰面用灰岩、砖瓦用砂岩、砖瓦用页岩</w:t>
            </w:r>
          </w:p>
        </w:tc>
        <w:tc>
          <w:tcPr>
            <w:tcW w:w="2110" w:type="dxa"/>
            <w:vAlign w:val="center"/>
          </w:tcPr>
          <w:p>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19</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1474" w:type="dxa"/>
            <w:tcBorders>
              <w:bottom w:val="single" w:color="auto" w:sz="12" w:space="0"/>
            </w:tcBorders>
            <w:vAlign w:val="center"/>
          </w:tcPr>
          <w:p>
            <w:pPr>
              <w:jc w:val="left"/>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rPr>
              <w:t>水气矿产</w:t>
            </w:r>
          </w:p>
        </w:tc>
        <w:tc>
          <w:tcPr>
            <w:tcW w:w="4933" w:type="dxa"/>
            <w:tcBorders>
              <w:bottom w:val="single" w:color="auto" w:sz="12" w:space="0"/>
            </w:tcBorders>
            <w:vAlign w:val="center"/>
          </w:tcPr>
          <w:p>
            <w:pPr>
              <w:spacing w:line="400" w:lineRule="exact"/>
              <w:jc w:val="left"/>
              <w:rPr>
                <w:rFonts w:hint="eastAsia" w:ascii="仿宋" w:hAnsi="仿宋" w:eastAsia="仿宋" w:cs="仿宋"/>
                <w:kern w:val="2"/>
                <w:sz w:val="24"/>
                <w:szCs w:val="24"/>
                <w:lang w:val="en-US" w:eastAsia="zh-CN" w:bidi="ar-SA"/>
              </w:rPr>
            </w:pPr>
            <w:r>
              <w:rPr>
                <w:rFonts w:hint="eastAsia" w:ascii="仿宋" w:hAnsi="仿宋" w:eastAsia="仿宋" w:cs="仿宋"/>
                <w:sz w:val="24"/>
                <w:szCs w:val="24"/>
              </w:rPr>
              <w:t>地热（水）</w:t>
            </w:r>
          </w:p>
        </w:tc>
        <w:tc>
          <w:tcPr>
            <w:tcW w:w="2110" w:type="dxa"/>
            <w:tcBorders>
              <w:bottom w:val="single" w:color="auto" w:sz="12" w:space="0"/>
            </w:tcBorders>
            <w:vAlign w:val="center"/>
          </w:tcPr>
          <w:p>
            <w:pPr>
              <w:jc w:val="center"/>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rPr>
              <w:t>1</w:t>
            </w:r>
          </w:p>
        </w:tc>
      </w:tr>
    </w:tbl>
    <w:p>
      <w:pPr>
        <w:spacing w:line="360" w:lineRule="auto"/>
        <w:ind w:firstLine="555"/>
        <w:rPr>
          <w:rFonts w:hint="eastAsia" w:ascii="仿宋" w:hAnsi="仿宋" w:eastAsia="仿宋" w:cs="仿宋"/>
          <w:sz w:val="28"/>
          <w:szCs w:val="28"/>
        </w:rPr>
      </w:pPr>
      <w:r>
        <w:rPr>
          <w:rFonts w:hint="eastAsia" w:ascii="仿宋" w:hAnsi="仿宋" w:eastAsia="仿宋" w:cs="仿宋"/>
          <w:sz w:val="28"/>
          <w:szCs w:val="28"/>
        </w:rPr>
        <w:t>（1）金属矿产种类多，</w:t>
      </w:r>
      <w:r>
        <w:rPr>
          <w:rFonts w:hint="eastAsia" w:ascii="仿宋" w:hAnsi="仿宋" w:eastAsia="仿宋" w:cs="仿宋"/>
          <w:sz w:val="28"/>
          <w:szCs w:val="28"/>
          <w:lang w:eastAsia="zh-CN"/>
        </w:rPr>
        <w:t>资源量</w:t>
      </w:r>
      <w:r>
        <w:rPr>
          <w:rFonts w:hint="eastAsia" w:ascii="仿宋" w:hAnsi="仿宋" w:eastAsia="仿宋" w:cs="仿宋"/>
          <w:sz w:val="28"/>
          <w:szCs w:val="28"/>
        </w:rPr>
        <w:t>较为丰富，素有粤北“有色金属之乡”的称号，矿种主要有铁、钨、锡、钼、铅、锌等。</w:t>
      </w:r>
    </w:p>
    <w:p>
      <w:pPr>
        <w:tabs>
          <w:tab w:val="left" w:pos="4945"/>
        </w:tabs>
        <w:spacing w:line="360" w:lineRule="auto"/>
        <w:ind w:firstLine="601"/>
        <w:rPr>
          <w:rFonts w:hint="eastAsia" w:ascii="仿宋" w:hAnsi="仿宋" w:eastAsia="仿宋" w:cs="仿宋"/>
          <w:sz w:val="28"/>
          <w:szCs w:val="28"/>
        </w:rPr>
      </w:pPr>
      <w:r>
        <w:rPr>
          <w:rFonts w:hint="eastAsia" w:ascii="仿宋" w:hAnsi="仿宋" w:eastAsia="仿宋" w:cs="仿宋"/>
          <w:sz w:val="28"/>
          <w:szCs w:val="28"/>
        </w:rPr>
        <w:t>铁矿：本县优势矿产资源，有矿产地3处，主要分布在油溪镇，其中已探明达大型的大顶铁矿保有资源量近2848.537万吨。</w:t>
      </w:r>
    </w:p>
    <w:p>
      <w:pPr>
        <w:tabs>
          <w:tab w:val="left" w:pos="4945"/>
        </w:tabs>
        <w:spacing w:line="360" w:lineRule="auto"/>
        <w:ind w:firstLine="601"/>
        <w:rPr>
          <w:rFonts w:hint="eastAsia" w:ascii="仿宋" w:hAnsi="仿宋" w:eastAsia="仿宋" w:cs="仿宋"/>
          <w:sz w:val="28"/>
          <w:szCs w:val="28"/>
        </w:rPr>
      </w:pPr>
      <w:r>
        <w:rPr>
          <w:rFonts w:hint="eastAsia" w:ascii="仿宋" w:hAnsi="仿宋" w:eastAsia="仿宋" w:cs="仿宋"/>
          <w:sz w:val="28"/>
          <w:szCs w:val="28"/>
        </w:rPr>
        <w:t>钨锡矿：本县优势矿产资源，矿产地1处，为连平县锯板坑钨锡多金属矿，</w:t>
      </w:r>
      <w:r>
        <w:rPr>
          <w:rFonts w:hint="eastAsia" w:ascii="仿宋" w:hAnsi="仿宋" w:eastAsia="仿宋" w:cs="仿宋"/>
          <w:color w:val="auto"/>
          <w:sz w:val="28"/>
          <w:szCs w:val="28"/>
          <w:lang w:val="en-US" w:eastAsia="zh-CN"/>
        </w:rPr>
        <w:t>目前尚有</w:t>
      </w:r>
      <w:r>
        <w:rPr>
          <w:rFonts w:hint="eastAsia" w:ascii="仿宋" w:hAnsi="仿宋" w:eastAsia="仿宋" w:cs="仿宋"/>
          <w:color w:val="auto"/>
          <w:sz w:val="28"/>
          <w:szCs w:val="28"/>
        </w:rPr>
        <w:t>钨（WO</w:t>
      </w:r>
      <w:r>
        <w:rPr>
          <w:rFonts w:hint="eastAsia" w:ascii="仿宋" w:hAnsi="仿宋" w:eastAsia="仿宋" w:cs="仿宋"/>
          <w:color w:val="auto"/>
          <w:sz w:val="28"/>
          <w:szCs w:val="28"/>
          <w:vertAlign w:val="subscript"/>
        </w:rPr>
        <w:t>3</w:t>
      </w:r>
      <w:r>
        <w:rPr>
          <w:rFonts w:hint="eastAsia" w:ascii="仿宋" w:hAnsi="仿宋" w:eastAsia="仿宋" w:cs="仿宋"/>
          <w:color w:val="auto"/>
          <w:sz w:val="28"/>
          <w:szCs w:val="28"/>
        </w:rPr>
        <w:t>）保有资源量约3.11万吨</w:t>
      </w:r>
      <w:r>
        <w:rPr>
          <w:rFonts w:hint="eastAsia" w:ascii="仿宋" w:hAnsi="仿宋" w:eastAsia="仿宋" w:cs="仿宋"/>
          <w:sz w:val="28"/>
          <w:szCs w:val="28"/>
        </w:rPr>
        <w:t>；伴生锡资源量0.99万吨，储量规模为中型，是省内重要的钨矿产地。</w:t>
      </w:r>
    </w:p>
    <w:p>
      <w:pPr>
        <w:tabs>
          <w:tab w:val="left" w:pos="4945"/>
        </w:tabs>
        <w:spacing w:line="360" w:lineRule="auto"/>
        <w:ind w:firstLine="601"/>
        <w:rPr>
          <w:rFonts w:hint="eastAsia" w:ascii="仿宋" w:hAnsi="仿宋" w:eastAsia="仿宋" w:cs="仿宋"/>
          <w:sz w:val="28"/>
          <w:szCs w:val="28"/>
        </w:rPr>
      </w:pPr>
      <w:r>
        <w:rPr>
          <w:rFonts w:hint="eastAsia" w:ascii="仿宋" w:hAnsi="仿宋" w:eastAsia="仿宋" w:cs="仿宋"/>
          <w:sz w:val="28"/>
          <w:szCs w:val="28"/>
        </w:rPr>
        <w:t>铅锌矿：矿产地1处，为分布在元善镇的大尖山铅锌矿，</w:t>
      </w:r>
      <w:r>
        <w:rPr>
          <w:rFonts w:hint="eastAsia" w:ascii="仿宋" w:hAnsi="仿宋" w:eastAsia="仿宋" w:cs="仿宋"/>
          <w:color w:val="auto"/>
          <w:sz w:val="28"/>
          <w:szCs w:val="28"/>
          <w:lang w:val="en-US" w:eastAsia="zh-CN"/>
        </w:rPr>
        <w:t>目前尚保有铅锌矿资源量8.83万吨，铅锌资源储量达到中型规模。</w:t>
      </w:r>
    </w:p>
    <w:p>
      <w:pPr>
        <w:ind w:firstLine="601"/>
        <w:rPr>
          <w:rFonts w:hint="eastAsia" w:ascii="仿宋" w:hAnsi="仿宋" w:eastAsia="仿宋" w:cs="仿宋"/>
          <w:sz w:val="28"/>
          <w:szCs w:val="28"/>
        </w:rPr>
      </w:pPr>
      <w:r>
        <w:rPr>
          <w:rFonts w:hint="eastAsia" w:ascii="仿宋" w:hAnsi="仿宋" w:eastAsia="仿宋" w:cs="仿宋"/>
          <w:sz w:val="28"/>
          <w:szCs w:val="28"/>
        </w:rPr>
        <w:t>钨钼矿：矿产地2处，为连平县隆街镇牛栏长垠钼多金属矿和连平县上坪镇鸡啼石钼多金属矿，其中连平县隆街镇牛栏长垠钼多金属矿已初步查明钨（WO</w:t>
      </w:r>
      <w:r>
        <w:rPr>
          <w:rFonts w:hint="eastAsia" w:ascii="仿宋" w:hAnsi="仿宋" w:eastAsia="仿宋" w:cs="仿宋"/>
          <w:sz w:val="28"/>
          <w:szCs w:val="28"/>
          <w:vertAlign w:val="subscript"/>
        </w:rPr>
        <w:t>3</w:t>
      </w:r>
      <w:r>
        <w:rPr>
          <w:rFonts w:hint="eastAsia" w:ascii="仿宋" w:hAnsi="仿宋" w:eastAsia="仿宋" w:cs="仿宋"/>
          <w:sz w:val="28"/>
          <w:szCs w:val="28"/>
        </w:rPr>
        <w:t>）资源量近7万吨，储量规模达大型。</w:t>
      </w:r>
    </w:p>
    <w:p>
      <w:pPr>
        <w:ind w:firstLine="601"/>
        <w:rPr>
          <w:rFonts w:hint="eastAsia"/>
          <w:highlight w:val="none"/>
        </w:rPr>
      </w:pPr>
      <w:r>
        <w:rPr>
          <w:rFonts w:hint="eastAsia" w:ascii="仿宋" w:hAnsi="仿宋" w:eastAsia="仿宋" w:cs="仿宋"/>
          <w:sz w:val="28"/>
          <w:szCs w:val="28"/>
          <w:highlight w:val="none"/>
        </w:rPr>
        <w:t>稀土矿主要分布于西北部桂东岩体、南部石背岩体。</w:t>
      </w:r>
    </w:p>
    <w:p>
      <w:pPr>
        <w:numPr>
          <w:ilvl w:val="0"/>
          <w:numId w:val="1"/>
        </w:numPr>
        <w:spacing w:line="360" w:lineRule="auto"/>
        <w:ind w:firstLine="601"/>
        <w:rPr>
          <w:rFonts w:hint="eastAsia" w:ascii="仿宋" w:hAnsi="仿宋" w:eastAsia="仿宋" w:cs="仿宋"/>
          <w:sz w:val="28"/>
          <w:szCs w:val="28"/>
        </w:rPr>
      </w:pPr>
      <w:r>
        <w:rPr>
          <w:rFonts w:hint="eastAsia" w:ascii="仿宋" w:hAnsi="仿宋" w:eastAsia="仿宋" w:cs="仿宋"/>
          <w:sz w:val="28"/>
          <w:szCs w:val="28"/>
        </w:rPr>
        <w:t>非金属矿产分布较为分散，矿种主要有高岭土（矿产地1处）、建筑用辉绿岩（矿产地1处）、建筑用凝灰岩（矿产地1处）、建筑用砂岩（矿产地1处）、建筑用大理岩（矿产地3处）、建筑用灰岩（矿产地1处）、建筑用花岗岩（矿产地1处）、饰面用灰岩（矿产地1处）、砖瓦用砂岩（矿产地3处）、砖瓦用页岩（矿产地5处）。</w:t>
      </w:r>
    </w:p>
    <w:p>
      <w:pPr>
        <w:spacing w:line="360" w:lineRule="auto"/>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2、矿产资源勘查与开发利用现状</w:t>
      </w:r>
    </w:p>
    <w:p>
      <w:pPr>
        <w:spacing w:line="360" w:lineRule="auto"/>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——基础地质调查与矿产勘查</w:t>
      </w:r>
    </w:p>
    <w:p>
      <w:pPr>
        <w:spacing w:line="360" w:lineRule="auto"/>
        <w:ind w:firstLine="601"/>
        <w:rPr>
          <w:rFonts w:hint="eastAsia" w:ascii="仿宋" w:hAnsi="仿宋" w:eastAsia="仿宋" w:cs="仿宋"/>
          <w:sz w:val="28"/>
          <w:szCs w:val="28"/>
        </w:rPr>
      </w:pPr>
      <w:r>
        <w:rPr>
          <w:rFonts w:hint="eastAsia" w:ascii="仿宋" w:hAnsi="仿宋" w:eastAsia="仿宋" w:cs="仿宋"/>
          <w:sz w:val="28"/>
          <w:szCs w:val="28"/>
        </w:rPr>
        <w:t>截至2020年底，全县已完成1︰20万区域地质调查、1︰20万水文地质调查、1︰20万重要成矿区带矿产远景区划；完成1：10万地质灾害详查调查与区划；完成1:5万区域地质调查3个图幅。金属矿勘查成果突出，先后探明大顶大型铁矿、锯板坑大型钨锡多金属矿、牛栏-长垠中型钨矿以及大尖山中型铅锌矿等一批大中型金属矿床，使连平县成为省内重要的铁矿、钨矿、铅锌矿资源基地。</w:t>
      </w:r>
    </w:p>
    <w:p>
      <w:pPr>
        <w:ind w:firstLine="560" w:firstLineChars="200"/>
      </w:pPr>
      <w:r>
        <w:rPr>
          <w:rFonts w:hint="eastAsia" w:ascii="仿宋" w:hAnsi="仿宋" w:eastAsia="仿宋" w:cs="仿宋"/>
          <w:sz w:val="28"/>
          <w:szCs w:val="28"/>
        </w:rPr>
        <w:t>2</w:t>
      </w:r>
      <w:r>
        <w:rPr>
          <w:rFonts w:ascii="仿宋" w:hAnsi="仿宋" w:eastAsia="仿宋" w:cs="仿宋"/>
          <w:sz w:val="28"/>
          <w:szCs w:val="28"/>
        </w:rPr>
        <w:t>020</w:t>
      </w:r>
      <w:r>
        <w:rPr>
          <w:rFonts w:hint="eastAsia" w:ascii="仿宋" w:hAnsi="仿宋" w:eastAsia="仿宋" w:cs="仿宋"/>
          <w:sz w:val="28"/>
          <w:szCs w:val="28"/>
        </w:rPr>
        <w:t>年底，全县登记探矿权总数21个。勘查矿种包括铁、铜、铅、锌、钨、钼、金、银等。</w:t>
      </w:r>
    </w:p>
    <w:p>
      <w:pPr>
        <w:spacing w:line="360" w:lineRule="auto"/>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——矿产资源开发利用</w:t>
      </w:r>
    </w:p>
    <w:p>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2020年底，全县持证开采矿山24个，其中金属矿山4个、非金属矿山20个。大中型矿山</w:t>
      </w:r>
      <w:r>
        <w:rPr>
          <w:rFonts w:ascii="仿宋" w:hAnsi="仿宋" w:eastAsia="仿宋" w:cs="仿宋"/>
          <w:sz w:val="28"/>
          <w:szCs w:val="28"/>
        </w:rPr>
        <w:t>4</w:t>
      </w:r>
      <w:r>
        <w:rPr>
          <w:rFonts w:hint="eastAsia" w:ascii="仿宋" w:hAnsi="仿宋" w:eastAsia="仿宋" w:cs="仿宋"/>
          <w:sz w:val="28"/>
          <w:szCs w:val="28"/>
        </w:rPr>
        <w:t>个，占矿山总数的</w:t>
      </w:r>
      <w:r>
        <w:rPr>
          <w:rFonts w:hint="eastAsia" w:ascii="仿宋" w:hAnsi="仿宋" w:eastAsia="仿宋" w:cs="仿宋"/>
          <w:sz w:val="28"/>
          <w:szCs w:val="28"/>
          <w:lang w:val="en-US" w:eastAsia="zh-CN"/>
        </w:rPr>
        <w:t>16.67</w:t>
      </w:r>
      <w:r>
        <w:rPr>
          <w:rFonts w:hint="eastAsia" w:ascii="仿宋" w:hAnsi="仿宋" w:eastAsia="仿宋" w:cs="仿宋"/>
          <w:sz w:val="28"/>
          <w:szCs w:val="28"/>
        </w:rPr>
        <w:t>%。开采矿种15种</w:t>
      </w:r>
      <w:r>
        <w:rPr>
          <w:rFonts w:hint="eastAsia" w:ascii="仿宋" w:hAnsi="仿宋" w:eastAsia="仿宋" w:cs="仿宋"/>
          <w:sz w:val="28"/>
          <w:szCs w:val="28"/>
          <w:lang w:eastAsia="zh-CN"/>
        </w:rPr>
        <w:t>。</w:t>
      </w:r>
      <w:r>
        <w:rPr>
          <w:rFonts w:hint="eastAsia" w:ascii="仿宋" w:hAnsi="仿宋" w:eastAsia="仿宋" w:cs="仿宋"/>
          <w:sz w:val="28"/>
          <w:szCs w:val="28"/>
        </w:rPr>
        <w:t>固体矿产年开采量较多的矿种主要有铁矿、钨矿，其次为建筑石料用灰岩、建筑用花岗岩、建筑用辉绿岩等。主要矿产年开采量:铁矿286.25万吨、建筑用灰岩50万立方米。</w:t>
      </w:r>
    </w:p>
    <w:p>
      <w:pPr>
        <w:pStyle w:val="5"/>
        <w:spacing w:before="0" w:afterLines="50" w:line="360" w:lineRule="auto"/>
        <w:ind w:firstLine="562" w:firstLineChars="200"/>
        <w:rPr>
          <w:rFonts w:hint="eastAsia" w:ascii="仿宋" w:hAnsi="仿宋" w:eastAsia="仿宋" w:cs="仿宋"/>
          <w:sz w:val="28"/>
          <w:szCs w:val="28"/>
        </w:rPr>
      </w:pPr>
      <w:bookmarkStart w:id="10" w:name="_Toc517360566"/>
      <w:bookmarkStart w:id="11" w:name="_Toc11524"/>
      <w:bookmarkStart w:id="12" w:name="_Toc155693654"/>
      <w:r>
        <w:rPr>
          <w:rFonts w:hint="eastAsia" w:ascii="仿宋" w:hAnsi="仿宋" w:eastAsia="仿宋" w:cs="仿宋"/>
          <w:sz w:val="28"/>
          <w:szCs w:val="28"/>
        </w:rPr>
        <w:t>（二）上轮规划实施成效</w:t>
      </w:r>
      <w:bookmarkEnd w:id="10"/>
      <w:bookmarkEnd w:id="11"/>
      <w:bookmarkEnd w:id="12"/>
    </w:p>
    <w:p>
      <w:pPr>
        <w:ind w:firstLine="601"/>
        <w:rPr>
          <w:rFonts w:hint="eastAsia" w:ascii="仿宋" w:hAnsi="仿宋" w:eastAsia="仿宋" w:cs="仿宋"/>
          <w:b/>
          <w:bCs/>
          <w:sz w:val="28"/>
          <w:szCs w:val="28"/>
        </w:rPr>
      </w:pPr>
      <w:r>
        <w:rPr>
          <w:rFonts w:hint="eastAsia" w:ascii="仿宋" w:hAnsi="仿宋" w:eastAsia="仿宋" w:cs="仿宋"/>
          <w:b/>
          <w:bCs/>
          <w:sz w:val="28"/>
          <w:szCs w:val="28"/>
        </w:rPr>
        <w:t>1</w:t>
      </w:r>
      <w:r>
        <w:rPr>
          <w:rFonts w:hint="eastAsia" w:ascii="仿宋" w:hAnsi="仿宋" w:eastAsia="仿宋" w:cs="仿宋"/>
          <w:b/>
          <w:sz w:val="28"/>
          <w:szCs w:val="28"/>
        </w:rPr>
        <w:t>.</w:t>
      </w:r>
      <w:r>
        <w:rPr>
          <w:rFonts w:hint="eastAsia" w:ascii="仿宋" w:hAnsi="仿宋" w:eastAsia="仿宋" w:cs="仿宋"/>
          <w:b/>
          <w:bCs/>
          <w:sz w:val="28"/>
          <w:szCs w:val="28"/>
        </w:rPr>
        <w:t>地质调查与矿产勘查有序推进，基本实现资源可持续发展</w:t>
      </w:r>
      <w:r>
        <w:rPr>
          <w:rFonts w:hint="eastAsia" w:ascii="仿宋" w:hAnsi="仿宋" w:eastAsia="仿宋" w:cs="仿宋"/>
          <w:sz w:val="28"/>
          <w:szCs w:val="28"/>
        </w:rPr>
        <w:t>。</w:t>
      </w:r>
    </w:p>
    <w:p>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通过实施基础地质调查和矿产勘查项目，</w:t>
      </w:r>
      <w:r>
        <w:rPr>
          <w:rFonts w:hint="eastAsia" w:ascii="仿宋" w:hAnsi="仿宋" w:eastAsia="仿宋" w:cs="仿宋"/>
          <w:color w:val="auto"/>
          <w:sz w:val="28"/>
          <w:szCs w:val="28"/>
          <w:lang w:val="en-US" w:eastAsia="zh-CN"/>
        </w:rPr>
        <w:t>提高了</w:t>
      </w:r>
      <w:r>
        <w:rPr>
          <w:rFonts w:hint="eastAsia" w:ascii="仿宋" w:hAnsi="仿宋" w:eastAsia="仿宋" w:cs="仿宋"/>
          <w:color w:val="auto"/>
          <w:sz w:val="28"/>
          <w:szCs w:val="28"/>
        </w:rPr>
        <w:t>基础地质</w:t>
      </w:r>
      <w:r>
        <w:rPr>
          <w:rFonts w:hint="eastAsia" w:ascii="仿宋" w:hAnsi="仿宋" w:eastAsia="仿宋" w:cs="仿宋"/>
          <w:color w:val="auto"/>
          <w:sz w:val="28"/>
          <w:szCs w:val="28"/>
          <w:lang w:val="en-US" w:eastAsia="zh-CN"/>
        </w:rPr>
        <w:t>工作</w:t>
      </w:r>
      <w:r>
        <w:rPr>
          <w:rFonts w:hint="eastAsia" w:ascii="仿宋" w:hAnsi="仿宋" w:eastAsia="仿宋" w:cs="仿宋"/>
          <w:color w:val="auto"/>
          <w:sz w:val="28"/>
          <w:szCs w:val="28"/>
        </w:rPr>
        <w:t>程度</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矿产勘查</w:t>
      </w:r>
      <w:r>
        <w:rPr>
          <w:rFonts w:hint="eastAsia" w:ascii="仿宋" w:hAnsi="仿宋" w:eastAsia="仿宋" w:cs="仿宋"/>
          <w:color w:val="auto"/>
          <w:sz w:val="28"/>
          <w:szCs w:val="28"/>
          <w:lang w:val="en-US" w:eastAsia="zh-CN"/>
        </w:rPr>
        <w:t>也</w:t>
      </w:r>
      <w:r>
        <w:rPr>
          <w:rFonts w:hint="eastAsia" w:ascii="仿宋" w:hAnsi="仿宋" w:eastAsia="仿宋" w:cs="仿宋"/>
          <w:color w:val="auto"/>
          <w:sz w:val="28"/>
          <w:szCs w:val="28"/>
        </w:rPr>
        <w:t>取得了</w:t>
      </w:r>
      <w:r>
        <w:rPr>
          <w:rFonts w:hint="eastAsia" w:ascii="仿宋" w:hAnsi="仿宋" w:eastAsia="仿宋" w:cs="仿宋"/>
          <w:color w:val="auto"/>
          <w:sz w:val="28"/>
          <w:szCs w:val="28"/>
          <w:lang w:val="en-US" w:eastAsia="zh-CN"/>
        </w:rPr>
        <w:t>较好的成果</w:t>
      </w:r>
      <w:r>
        <w:rPr>
          <w:rFonts w:hint="eastAsia" w:ascii="仿宋" w:hAnsi="仿宋" w:eastAsia="仿宋" w:cs="仿宋"/>
          <w:sz w:val="28"/>
          <w:szCs w:val="28"/>
        </w:rPr>
        <w:t>，并带动多个商业地质勘查迅速发展，地质工作多元化投入格局基本形成，积极引导社会资金投入商业性勘查，多个矿产勘查项目取得重大进展。</w:t>
      </w:r>
    </w:p>
    <w:p>
      <w:pPr>
        <w:ind w:firstLine="601"/>
        <w:rPr>
          <w:rFonts w:hint="eastAsia" w:ascii="仿宋" w:hAnsi="仿宋" w:eastAsia="仿宋" w:cs="仿宋"/>
          <w:b/>
          <w:bCs/>
          <w:sz w:val="28"/>
          <w:szCs w:val="28"/>
        </w:rPr>
      </w:pPr>
      <w:r>
        <w:rPr>
          <w:rFonts w:hint="eastAsia" w:ascii="仿宋" w:hAnsi="仿宋" w:eastAsia="仿宋" w:cs="仿宋"/>
          <w:b/>
          <w:bCs/>
          <w:sz w:val="28"/>
          <w:szCs w:val="28"/>
        </w:rPr>
        <w:t>2</w:t>
      </w:r>
      <w:r>
        <w:rPr>
          <w:rFonts w:hint="eastAsia" w:ascii="仿宋" w:hAnsi="仿宋" w:eastAsia="仿宋" w:cs="仿宋"/>
          <w:b/>
          <w:sz w:val="28"/>
          <w:szCs w:val="28"/>
        </w:rPr>
        <w:t>.</w:t>
      </w:r>
      <w:r>
        <w:rPr>
          <w:rFonts w:hint="eastAsia" w:ascii="仿宋" w:hAnsi="仿宋" w:eastAsia="仿宋" w:cs="仿宋"/>
          <w:b/>
          <w:bCs/>
          <w:sz w:val="28"/>
          <w:szCs w:val="28"/>
        </w:rPr>
        <w:t>矿山地质环境恢复治理得到加强，绿色矿业发展初见成效</w:t>
      </w:r>
      <w:r>
        <w:rPr>
          <w:rFonts w:hint="eastAsia" w:ascii="仿宋" w:hAnsi="仿宋" w:eastAsia="仿宋" w:cs="仿宋"/>
          <w:sz w:val="28"/>
          <w:szCs w:val="28"/>
        </w:rPr>
        <w:t>。</w:t>
      </w:r>
    </w:p>
    <w:p>
      <w:pPr>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rPr>
        <w:t>镇级政府部门对矿山地质环境恢复治理和矿山土地复垦工作日趋重视，落实矿山地质环境治理保证金制度，有力推进了矿山地质环境恢复治理和矿山土地复垦工作，矿山地质环境得到明显改善。“十三五”期间，全县投入资金1876万元，完成矿山治理复绿总面积36公顷。已建成绿色矿山7个，其中大顶铁矿已建成国家级绿色矿山示范基地，</w:t>
      </w:r>
      <w:r>
        <w:rPr>
          <w:rFonts w:hint="eastAsia" w:ascii="仿宋" w:hAnsi="仿宋" w:eastAsia="仿宋" w:cs="仿宋"/>
          <w:sz w:val="28"/>
          <w:szCs w:val="28"/>
          <w:highlight w:val="none"/>
        </w:rPr>
        <w:t>大顶矿区环境优美，地质灾害治理率达到</w:t>
      </w:r>
      <w:r>
        <w:rPr>
          <w:rFonts w:ascii="仿宋" w:hAnsi="仿宋" w:eastAsia="仿宋" w:cs="仿宋"/>
          <w:sz w:val="28"/>
          <w:szCs w:val="28"/>
          <w:highlight w:val="none"/>
        </w:rPr>
        <w:t>100%，</w:t>
      </w:r>
      <w:r>
        <w:rPr>
          <w:rFonts w:hint="eastAsia" w:ascii="仿宋" w:hAnsi="仿宋" w:eastAsia="仿宋" w:cs="仿宋"/>
          <w:sz w:val="28"/>
          <w:szCs w:val="28"/>
          <w:highlight w:val="none"/>
        </w:rPr>
        <w:t>矿山绿化覆盖率达到</w:t>
      </w:r>
      <w:r>
        <w:rPr>
          <w:rFonts w:ascii="仿宋" w:hAnsi="仿宋" w:eastAsia="仿宋" w:cs="仿宋"/>
          <w:sz w:val="28"/>
          <w:szCs w:val="28"/>
          <w:highlight w:val="none"/>
        </w:rPr>
        <w:t>91.5%</w:t>
      </w:r>
      <w:r>
        <w:rPr>
          <w:rFonts w:hint="eastAsia" w:ascii="仿宋" w:hAnsi="仿宋" w:eastAsia="仿宋" w:cs="仿宋"/>
          <w:sz w:val="28"/>
          <w:szCs w:val="28"/>
          <w:highlight w:val="none"/>
        </w:rPr>
        <w:t>。</w:t>
      </w:r>
    </w:p>
    <w:p>
      <w:pPr>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3</w:t>
      </w:r>
      <w:r>
        <w:rPr>
          <w:rFonts w:hint="eastAsia" w:ascii="仿宋" w:hAnsi="仿宋" w:eastAsia="仿宋" w:cs="仿宋"/>
          <w:b/>
          <w:sz w:val="28"/>
          <w:szCs w:val="28"/>
        </w:rPr>
        <w:t>.</w:t>
      </w:r>
      <w:r>
        <w:rPr>
          <w:rFonts w:hint="eastAsia" w:ascii="仿宋" w:hAnsi="仿宋" w:eastAsia="仿宋" w:cs="仿宋"/>
          <w:b/>
          <w:bCs/>
          <w:sz w:val="28"/>
          <w:szCs w:val="28"/>
        </w:rPr>
        <w:t>矿产资源开发利用与保护水平明显提高</w:t>
      </w:r>
      <w:r>
        <w:rPr>
          <w:rFonts w:hint="eastAsia" w:ascii="仿宋" w:hAnsi="仿宋" w:eastAsia="仿宋" w:cs="仿宋"/>
          <w:sz w:val="28"/>
          <w:szCs w:val="28"/>
        </w:rPr>
        <w:t>。</w:t>
      </w:r>
    </w:p>
    <w:p>
      <w:pPr>
        <w:spacing w:line="360" w:lineRule="auto"/>
        <w:ind w:firstLine="560" w:firstLineChars="200"/>
        <w:rPr>
          <w:rFonts w:hint="eastAsia" w:ascii="仿宋" w:hAnsi="仿宋" w:eastAsia="仿宋" w:cs="仿宋"/>
          <w:b/>
          <w:bCs/>
          <w:sz w:val="28"/>
          <w:szCs w:val="28"/>
        </w:rPr>
      </w:pPr>
      <w:r>
        <w:rPr>
          <w:rFonts w:hint="eastAsia" w:ascii="仿宋" w:hAnsi="仿宋" w:eastAsia="仿宋" w:cs="仿宋"/>
          <w:sz w:val="28"/>
          <w:szCs w:val="28"/>
        </w:rPr>
        <w:t>大中型矿山占比大幅提升，资源开发利用效率明显提升、矿业权布局持续优化，采石场总数较好控制。大中型矿山比例由</w:t>
      </w:r>
      <w:r>
        <w:rPr>
          <w:rFonts w:hint="eastAsia" w:ascii="仿宋" w:hAnsi="仿宋" w:eastAsia="仿宋" w:cs="仿宋"/>
          <w:sz w:val="28"/>
          <w:szCs w:val="28"/>
          <w:lang w:val="en-US" w:eastAsia="zh-CN"/>
        </w:rPr>
        <w:t>12.5</w:t>
      </w:r>
      <w:r>
        <w:rPr>
          <w:rFonts w:hint="eastAsia" w:ascii="仿宋" w:hAnsi="仿宋" w:eastAsia="仿宋" w:cs="仿宋"/>
          <w:sz w:val="28"/>
          <w:szCs w:val="28"/>
        </w:rPr>
        <w:t>％提高至20％，采石场投放总数未超过9个，95％以上矿山的“三率”水平达标。</w:t>
      </w:r>
    </w:p>
    <w:p>
      <w:pPr>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4</w:t>
      </w:r>
      <w:r>
        <w:rPr>
          <w:rFonts w:hint="eastAsia" w:ascii="仿宋" w:hAnsi="仿宋" w:eastAsia="仿宋" w:cs="仿宋"/>
          <w:b/>
          <w:sz w:val="28"/>
          <w:szCs w:val="28"/>
        </w:rPr>
        <w:t>.</w:t>
      </w:r>
      <w:r>
        <w:rPr>
          <w:rFonts w:hint="eastAsia" w:ascii="仿宋" w:hAnsi="仿宋" w:eastAsia="仿宋" w:cs="仿宋"/>
          <w:b/>
          <w:bCs/>
          <w:sz w:val="28"/>
          <w:szCs w:val="28"/>
        </w:rPr>
        <w:t>矿产资源管理改革有序推进，服务水平不断提高</w:t>
      </w:r>
      <w:r>
        <w:rPr>
          <w:rFonts w:hint="eastAsia" w:ascii="仿宋" w:hAnsi="仿宋" w:eastAsia="仿宋" w:cs="仿宋"/>
          <w:sz w:val="28"/>
          <w:szCs w:val="28"/>
        </w:rPr>
        <w:t>。</w:t>
      </w:r>
    </w:p>
    <w:p>
      <w:pPr>
        <w:spacing w:line="360" w:lineRule="auto"/>
        <w:ind w:firstLine="560" w:firstLineChars="200"/>
        <w:rPr>
          <w:rFonts w:hint="eastAsia" w:ascii="仿宋" w:hAnsi="仿宋" w:eastAsia="仿宋" w:cs="仿宋"/>
          <w:b/>
          <w:bCs/>
          <w:sz w:val="28"/>
          <w:szCs w:val="28"/>
        </w:rPr>
      </w:pPr>
      <w:bookmarkStart w:id="13" w:name="_Toc517360567"/>
      <w:bookmarkStart w:id="14" w:name="_Toc155693655"/>
      <w:r>
        <w:rPr>
          <w:rFonts w:hint="eastAsia" w:ascii="仿宋" w:hAnsi="仿宋" w:eastAsia="仿宋" w:cs="仿宋"/>
          <w:sz w:val="28"/>
          <w:szCs w:val="28"/>
        </w:rPr>
        <w:t>不断健全完善矿产资源分级分类管理制度，深化“放管服”改革，优化矿业权审批登记流程，优化营商环境。不断完善矿产资源勘查与开发利用监管措施与手段，超层越界开采、无证开采等非法采矿行为得到有效遏制，矿产资源开发秩序不断向好。</w:t>
      </w:r>
    </w:p>
    <w:p>
      <w:pPr>
        <w:pStyle w:val="5"/>
        <w:spacing w:before="0" w:afterLines="50" w:line="360" w:lineRule="auto"/>
        <w:ind w:firstLine="562" w:firstLineChars="200"/>
        <w:rPr>
          <w:rFonts w:hint="eastAsia" w:ascii="仿宋" w:hAnsi="仿宋" w:eastAsia="仿宋" w:cs="仿宋"/>
          <w:sz w:val="28"/>
          <w:szCs w:val="28"/>
        </w:rPr>
      </w:pPr>
      <w:bookmarkStart w:id="15" w:name="_Toc19788"/>
      <w:r>
        <w:rPr>
          <w:rFonts w:hint="eastAsia" w:ascii="仿宋" w:hAnsi="仿宋" w:eastAsia="仿宋" w:cs="仿宋"/>
          <w:sz w:val="28"/>
          <w:szCs w:val="28"/>
        </w:rPr>
        <w:t>（三）新形势与新要求</w:t>
      </w:r>
      <w:bookmarkEnd w:id="13"/>
      <w:bookmarkEnd w:id="14"/>
      <w:bookmarkEnd w:id="15"/>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“十四五”时期，是河源建设全省绿色发展示范区、融入大湾区生态排头兵的关键时期，也是连平聚焦“两城三地”建设、开创“两个连平”建设新局面的关键时期。</w:t>
      </w:r>
    </w:p>
    <w:p>
      <w:pPr>
        <w:spacing w:line="360" w:lineRule="auto"/>
        <w:ind w:firstLine="562" w:firstLineChars="200"/>
        <w:rPr>
          <w:rFonts w:hint="eastAsia" w:ascii="仿宋" w:hAnsi="仿宋" w:eastAsia="仿宋" w:cs="仿宋"/>
          <w:bCs/>
          <w:sz w:val="28"/>
          <w:szCs w:val="28"/>
        </w:rPr>
      </w:pPr>
      <w:r>
        <w:rPr>
          <w:rFonts w:hint="eastAsia" w:ascii="仿宋" w:hAnsi="仿宋" w:eastAsia="仿宋" w:cs="仿宋"/>
          <w:b/>
          <w:sz w:val="28"/>
          <w:szCs w:val="28"/>
        </w:rPr>
        <w:t>1.新发展阶段对基础地质工作提出了新任务</w:t>
      </w:r>
      <w:r>
        <w:rPr>
          <w:rFonts w:hint="eastAsia" w:ascii="仿宋" w:hAnsi="仿宋" w:eastAsia="仿宋" w:cs="仿宋"/>
          <w:sz w:val="28"/>
          <w:szCs w:val="28"/>
        </w:rPr>
        <w:t>。</w:t>
      </w:r>
    </w:p>
    <w:p>
      <w:pPr>
        <w:spacing w:line="360" w:lineRule="auto"/>
        <w:ind w:firstLine="560" w:firstLineChars="200"/>
        <w:rPr>
          <w:rFonts w:hint="eastAsia" w:ascii="仿宋" w:hAnsi="仿宋" w:eastAsia="仿宋" w:cs="仿宋"/>
          <w:b/>
          <w:bCs/>
          <w:sz w:val="28"/>
          <w:szCs w:val="28"/>
        </w:rPr>
      </w:pPr>
      <w:r>
        <w:rPr>
          <w:rFonts w:hint="eastAsia" w:ascii="仿宋" w:hAnsi="仿宋" w:eastAsia="仿宋" w:cs="仿宋"/>
          <w:sz w:val="28"/>
          <w:szCs w:val="28"/>
        </w:rPr>
        <w:t>随着“融湾”“融深”步伐逐步加快，对地质工作需求也在逐步拓展。从长期来看，矿业作为基础性产业的地位没有动摇，矿业发展的基础动力依然强劲，从单一的服务地质找矿，向服务于城市规划、基础设施建设、现代化农业、减灾防灾等经济社会全方位发展。因此，结合本县经济社会发展要求，有必要提高谋划，适时启动城市地质调查、农业地质调查、矿山地质环境调查等基础地质工作，树立“大地质观、大资源观、大环境观”，拓展地质工作服务领域，深化地质工作供给侧结构性改革，服务支撑经济社会发展需求。</w:t>
      </w:r>
    </w:p>
    <w:p>
      <w:pPr>
        <w:spacing w:line="360" w:lineRule="auto"/>
        <w:ind w:firstLine="562" w:firstLineChars="200"/>
        <w:rPr>
          <w:rFonts w:hint="eastAsia" w:ascii="仿宋" w:hAnsi="仿宋" w:eastAsia="仿宋" w:cs="仿宋"/>
          <w:b/>
          <w:sz w:val="28"/>
          <w:szCs w:val="28"/>
        </w:rPr>
      </w:pPr>
      <w:r>
        <w:rPr>
          <w:rFonts w:hint="eastAsia" w:ascii="仿宋" w:hAnsi="仿宋" w:eastAsia="仿宋" w:cs="仿宋"/>
          <w:b/>
          <w:sz w:val="28"/>
          <w:szCs w:val="28"/>
        </w:rPr>
        <w:t>2.高质量发展对矿产资源保障提出了新要求</w:t>
      </w:r>
      <w:r>
        <w:rPr>
          <w:rFonts w:hint="eastAsia" w:ascii="仿宋" w:hAnsi="仿宋" w:eastAsia="仿宋" w:cs="仿宋"/>
          <w:sz w:val="28"/>
          <w:szCs w:val="28"/>
        </w:rPr>
        <w:t>。</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高质量发展要求全面提升矿产资源开发利用水平和利用效率，转变开发利用方式，加快矿业结构调整和转型升级，提高矿山智能化水平，促进经济、社会、资源、环境协调稳定发展。按照“减量化、再利用、资源化”原则，加强节能减排，提升尾矿、废石等固体废弃物的有效处置与综合利用水平，延长产业链，加强产品高端化、精品化、差异化发展，将资源优势转变为经济优势，构建以“三率”为核心的矿产资源开发利用水平调查评价指标体系、工作流程、技术方法和运行机制。连平县是广东省金属资源较为丰富的一个县，应充分利用资源优势，做大做优铁、钨、锡、钼、铅、锌等有色金属矿产，推进铁矿石、钨矿石等生产加工企业技术创新，实行集约规模开发，打造产业集群，促进矿业经济发展。</w:t>
      </w:r>
    </w:p>
    <w:p>
      <w:pPr>
        <w:adjustRightInd w:val="0"/>
        <w:spacing w:line="360" w:lineRule="auto"/>
        <w:ind w:firstLine="551" w:firstLineChars="196"/>
        <w:rPr>
          <w:rFonts w:ascii="仿宋" w:hAnsi="仿宋" w:eastAsia="仿宋" w:cs="仿宋"/>
          <w:sz w:val="28"/>
          <w:szCs w:val="28"/>
        </w:rPr>
      </w:pPr>
      <w:r>
        <w:rPr>
          <w:rFonts w:hint="eastAsia" w:ascii="仿宋" w:hAnsi="仿宋" w:eastAsia="仿宋" w:cs="仿宋"/>
          <w:b/>
          <w:sz w:val="28"/>
          <w:szCs w:val="28"/>
        </w:rPr>
        <w:t>3.绿色矿业发展对矿产资源开发利用工作提出了新要求</w:t>
      </w:r>
      <w:r>
        <w:rPr>
          <w:rFonts w:hint="eastAsia" w:ascii="仿宋" w:hAnsi="仿宋" w:eastAsia="仿宋" w:cs="仿宋"/>
          <w:sz w:val="28"/>
          <w:szCs w:val="28"/>
        </w:rPr>
        <w:t>。</w:t>
      </w:r>
    </w:p>
    <w:p>
      <w:pPr>
        <w:adjustRightInd w:val="0"/>
        <w:spacing w:line="360" w:lineRule="auto"/>
        <w:ind w:firstLine="548" w:firstLineChars="196"/>
        <w:rPr>
          <w:rFonts w:hint="eastAsia" w:ascii="仿宋" w:hAnsi="仿宋" w:eastAsia="仿宋" w:cs="仿宋"/>
          <w:b/>
          <w:sz w:val="28"/>
          <w:szCs w:val="28"/>
        </w:rPr>
      </w:pPr>
      <w:r>
        <w:rPr>
          <w:rFonts w:hint="eastAsia" w:ascii="仿宋" w:hAnsi="仿宋" w:eastAsia="仿宋" w:cs="仿宋"/>
          <w:sz w:val="28"/>
          <w:szCs w:val="28"/>
        </w:rPr>
        <w:t>当前部分矿山生产规模小，采选工艺较为落后，资源利用水平低，矿业发展结构有待改善。亟需通过逐步淘汰落后采选工艺，提升集约节约开发水平，推进矿产品深加工，提高矿产品附加值，提升企业竞争力。迫切需要全面推进绿色矿业高质量发展，全面推进绿色矿山建设，促进资源开发利用效率提升，实现矿山“数量、质量、生态”三位一体协调发展推动构建绿色勘查开发新格局，实现资源与环境和谐共赢。</w:t>
      </w:r>
    </w:p>
    <w:p>
      <w:pPr>
        <w:numPr>
          <w:ilvl w:val="0"/>
          <w:numId w:val="0"/>
        </w:numPr>
        <w:spacing w:line="360" w:lineRule="auto"/>
        <w:ind w:firstLine="562" w:firstLineChars="200"/>
        <w:rPr>
          <w:rFonts w:ascii="仿宋" w:hAnsi="仿宋" w:eastAsia="仿宋" w:cs="仿宋"/>
          <w:sz w:val="28"/>
          <w:szCs w:val="28"/>
        </w:rPr>
      </w:pPr>
      <w:r>
        <w:rPr>
          <w:rFonts w:hint="eastAsia" w:ascii="仿宋" w:hAnsi="仿宋" w:eastAsia="仿宋" w:cs="仿宋"/>
          <w:b/>
          <w:sz w:val="28"/>
          <w:szCs w:val="28"/>
          <w:lang w:val="en-US" w:eastAsia="zh-CN"/>
        </w:rPr>
        <w:t>4</w:t>
      </w:r>
      <w:r>
        <w:rPr>
          <w:rFonts w:hint="eastAsia" w:ascii="仿宋" w:hAnsi="仿宋" w:eastAsia="仿宋" w:cs="仿宋"/>
          <w:b/>
          <w:sz w:val="28"/>
          <w:szCs w:val="28"/>
        </w:rPr>
        <w:t>.深化矿产资源改革对矿产资源管理提出了新课题。</w:t>
      </w:r>
    </w:p>
    <w:p>
      <w:pPr>
        <w:numPr>
          <w:ilvl w:val="0"/>
          <w:numId w:val="0"/>
        </w:numPr>
        <w:spacing w:line="360" w:lineRule="auto"/>
        <w:ind w:firstLine="560" w:firstLineChars="200"/>
        <w:rPr>
          <w:rFonts w:hint="eastAsia" w:ascii="仿宋" w:hAnsi="仿宋" w:eastAsia="仿宋" w:cs="仿宋"/>
          <w:b/>
          <w:sz w:val="28"/>
          <w:szCs w:val="28"/>
        </w:rPr>
      </w:pPr>
      <w:r>
        <w:rPr>
          <w:rFonts w:hint="eastAsia" w:ascii="仿宋" w:hAnsi="仿宋" w:eastAsia="仿宋" w:cs="仿宋"/>
          <w:sz w:val="28"/>
          <w:szCs w:val="28"/>
        </w:rPr>
        <w:t>落实国家、省、市的矿产资源管理改革新要求，瞄准矿产资源管理短板，不断健全完善矿产资源管理制度体系，加强矿产资源监管力度，提高管理能力和服务水平；大力推进“放管服”，简政放权，深化行政审批制度改革；完善矿业权“净矿”出让流程，健全矿业市场竞争机制，激发市场活力，努力构建矿产资源管理新机制。</w:t>
      </w:r>
    </w:p>
    <w:p>
      <w:pPr>
        <w:spacing w:line="360" w:lineRule="auto"/>
        <w:ind w:firstLine="560" w:firstLineChars="200"/>
        <w:rPr>
          <w:rFonts w:hint="eastAsia" w:ascii="仿宋" w:hAnsi="仿宋" w:eastAsia="仿宋" w:cs="仿宋"/>
          <w:sz w:val="28"/>
          <w:szCs w:val="28"/>
        </w:rPr>
      </w:pPr>
    </w:p>
    <w:p>
      <w:pPr>
        <w:spacing w:line="360" w:lineRule="auto"/>
        <w:ind w:firstLine="560" w:firstLineChars="200"/>
        <w:rPr>
          <w:rFonts w:hint="eastAsia" w:ascii="仿宋" w:hAnsi="仿宋" w:eastAsia="仿宋" w:cs="仿宋"/>
          <w:sz w:val="28"/>
          <w:szCs w:val="28"/>
        </w:rPr>
        <w:sectPr>
          <w:footerReference r:id="rId4" w:type="default"/>
          <w:pgSz w:w="11906" w:h="16838"/>
          <w:pgMar w:top="1440" w:right="1797" w:bottom="1440" w:left="1797" w:header="851" w:footer="992" w:gutter="0"/>
          <w:pgNumType w:fmt="decimal"/>
          <w:cols w:space="425" w:num="1"/>
          <w:docGrid w:type="lines" w:linePitch="312" w:charSpace="0"/>
        </w:sectPr>
      </w:pPr>
    </w:p>
    <w:p>
      <w:pPr>
        <w:pStyle w:val="4"/>
        <w:spacing w:before="120" w:afterLines="120" w:line="360" w:lineRule="auto"/>
        <w:ind w:firstLine="630" w:firstLineChars="196"/>
        <w:rPr>
          <w:rFonts w:hint="eastAsia" w:ascii="仿宋" w:hAnsi="仿宋" w:eastAsia="仿宋" w:cs="仿宋"/>
          <w:sz w:val="32"/>
          <w:szCs w:val="32"/>
        </w:rPr>
      </w:pPr>
      <w:bookmarkStart w:id="16" w:name="_Toc517360568"/>
      <w:bookmarkStart w:id="17" w:name="_Toc7232"/>
      <w:bookmarkStart w:id="18" w:name="_Toc155693656"/>
      <w:r>
        <w:rPr>
          <w:rFonts w:hint="eastAsia" w:ascii="仿宋" w:hAnsi="仿宋" w:eastAsia="仿宋" w:cs="仿宋"/>
          <w:sz w:val="32"/>
          <w:szCs w:val="32"/>
        </w:rPr>
        <w:t>二、规划指导思想、原则与目标</w:t>
      </w:r>
      <w:bookmarkEnd w:id="16"/>
      <w:bookmarkEnd w:id="17"/>
      <w:bookmarkEnd w:id="18"/>
    </w:p>
    <w:p>
      <w:pPr>
        <w:pStyle w:val="5"/>
        <w:spacing w:before="0" w:afterLines="50" w:line="600" w:lineRule="exact"/>
        <w:ind w:firstLine="602" w:firstLineChars="200"/>
        <w:rPr>
          <w:rFonts w:hint="eastAsia" w:ascii="仿宋" w:hAnsi="仿宋" w:eastAsia="仿宋" w:cs="仿宋"/>
          <w:sz w:val="30"/>
          <w:szCs w:val="30"/>
        </w:rPr>
      </w:pPr>
      <w:bookmarkStart w:id="19" w:name="_Toc430"/>
      <w:bookmarkStart w:id="20" w:name="_Toc266187705"/>
      <w:bookmarkStart w:id="21" w:name="_Toc155693657"/>
      <w:bookmarkStart w:id="22" w:name="_Toc64733915"/>
      <w:r>
        <w:rPr>
          <w:rFonts w:hint="eastAsia" w:ascii="仿宋" w:hAnsi="仿宋" w:eastAsia="仿宋" w:cs="仿宋"/>
          <w:sz w:val="30"/>
          <w:szCs w:val="30"/>
        </w:rPr>
        <w:t>（一）指导思想</w:t>
      </w:r>
      <w:bookmarkEnd w:id="19"/>
      <w:bookmarkEnd w:id="20"/>
      <w:bookmarkEnd w:id="21"/>
      <w:bookmarkEnd w:id="22"/>
    </w:p>
    <w:p>
      <w:pPr>
        <w:ind w:firstLine="601"/>
        <w:rPr>
          <w:rFonts w:ascii="仿宋" w:hAnsi="仿宋" w:eastAsia="仿宋" w:cs="仿宋"/>
          <w:sz w:val="28"/>
          <w:szCs w:val="28"/>
          <w:highlight w:val="none"/>
        </w:rPr>
      </w:pPr>
      <w:bookmarkStart w:id="23" w:name="_Toc155693658"/>
      <w:bookmarkStart w:id="24" w:name="_Toc266187706"/>
      <w:bookmarkStart w:id="25" w:name="_Toc517360570"/>
      <w:r>
        <w:rPr>
          <w:rFonts w:hint="eastAsia" w:ascii="仿宋" w:hAnsi="仿宋" w:eastAsia="仿宋" w:cs="仿宋"/>
          <w:sz w:val="28"/>
          <w:szCs w:val="28"/>
        </w:rPr>
        <w:t>高举中国特色社会主义伟大旗帜，全面贯彻落实</w:t>
      </w:r>
      <w:r>
        <w:rPr>
          <w:rFonts w:hint="eastAsia" w:ascii="仿宋" w:hAnsi="仿宋" w:eastAsia="仿宋" w:cs="仿宋"/>
          <w:sz w:val="28"/>
          <w:szCs w:val="28"/>
          <w:lang w:eastAsia="zh-CN"/>
        </w:rPr>
        <w:t>党的</w:t>
      </w:r>
      <w:r>
        <w:rPr>
          <w:rFonts w:hint="eastAsia" w:ascii="仿宋" w:hAnsi="仿宋" w:eastAsia="仿宋" w:cs="仿宋"/>
          <w:sz w:val="28"/>
          <w:szCs w:val="28"/>
        </w:rPr>
        <w:t>二十大精神，以习近平新时代中国特色社会主义思想为指导，坚持习近平生态文明思想，坚持绿水青山就是金山银山的新发展理念。深入落实“1+1+9”工作部署，围绕连平县以“融湾”为纲、“融深”为牵引，立足新发展格局的工作部署，以提高矿产资源保障能力为目标，以推进资源合理利用与保护为主线，以提升矿产资源治理体系和治理现代化为重点，以加快发展为主题，优化矿业结构，促进生产力的发</w:t>
      </w:r>
      <w:r>
        <w:rPr>
          <w:rFonts w:hint="eastAsia" w:ascii="仿宋" w:hAnsi="仿宋" w:eastAsia="仿宋" w:cs="仿宋"/>
          <w:sz w:val="28"/>
          <w:szCs w:val="28"/>
          <w:highlight w:val="none"/>
        </w:rPr>
        <w:t>展；兼顾经济、社会、资源和环境效益，为连平县经济社会高质量发展提供矿产资源保障和支撑。</w:t>
      </w:r>
    </w:p>
    <w:p>
      <w:pPr>
        <w:pStyle w:val="5"/>
        <w:spacing w:before="0" w:afterLines="50" w:line="600" w:lineRule="exact"/>
        <w:ind w:firstLine="602" w:firstLineChars="200"/>
        <w:rPr>
          <w:rFonts w:hint="eastAsia" w:ascii="仿宋" w:hAnsi="仿宋" w:eastAsia="仿宋" w:cs="仿宋"/>
          <w:sz w:val="30"/>
          <w:szCs w:val="30"/>
        </w:rPr>
      </w:pPr>
      <w:bookmarkStart w:id="26" w:name="_Toc30068"/>
      <w:r>
        <w:rPr>
          <w:rFonts w:hint="eastAsia" w:ascii="仿宋" w:hAnsi="仿宋" w:eastAsia="仿宋" w:cs="仿宋"/>
          <w:sz w:val="30"/>
          <w:szCs w:val="30"/>
        </w:rPr>
        <w:t>（二）基本原则</w:t>
      </w:r>
      <w:bookmarkEnd w:id="23"/>
      <w:bookmarkEnd w:id="24"/>
      <w:bookmarkEnd w:id="25"/>
      <w:bookmarkEnd w:id="26"/>
    </w:p>
    <w:p>
      <w:pPr>
        <w:spacing w:line="360" w:lineRule="auto"/>
        <w:ind w:firstLine="600"/>
        <w:rPr>
          <w:rFonts w:hint="eastAsia" w:ascii="仿宋" w:hAnsi="仿宋" w:eastAsia="仿宋" w:cs="仿宋"/>
          <w:b/>
          <w:sz w:val="28"/>
          <w:szCs w:val="28"/>
        </w:rPr>
      </w:pPr>
      <w:bookmarkStart w:id="27" w:name="_Toc517360571"/>
      <w:bookmarkStart w:id="28" w:name="_Toc155693659"/>
      <w:bookmarkStart w:id="29" w:name="_Toc266187707"/>
      <w:r>
        <w:rPr>
          <w:rFonts w:hint="eastAsia" w:ascii="仿宋" w:hAnsi="仿宋" w:eastAsia="仿宋" w:cs="仿宋"/>
          <w:b/>
          <w:sz w:val="28"/>
          <w:szCs w:val="28"/>
        </w:rPr>
        <w:t>1.坚持生态优先、绿色发展原则。</w:t>
      </w:r>
      <w:r>
        <w:rPr>
          <w:rFonts w:hint="eastAsia" w:ascii="仿宋" w:hAnsi="仿宋" w:eastAsia="仿宋" w:cs="仿宋"/>
          <w:sz w:val="28"/>
          <w:szCs w:val="28"/>
        </w:rPr>
        <w:t>严格落实生态保护红线、环境质量底线、资源利用上线硬约束，协调矿产资源开发利用空间布局与各类环境保护区的关系，落实矿产资源勘查开发管理功能分区，指导勘查开发活动有序开展。树立绿色矿业发展理念，推动矿业经济发展质量变革、效率变革、动力变革，加快构建绿色生态产业体系。</w:t>
      </w:r>
    </w:p>
    <w:p>
      <w:pPr>
        <w:spacing w:line="360" w:lineRule="auto"/>
        <w:ind w:firstLine="600"/>
        <w:rPr>
          <w:rFonts w:hint="eastAsia" w:ascii="仿宋" w:hAnsi="仿宋" w:eastAsia="仿宋" w:cs="仿宋"/>
          <w:b/>
          <w:sz w:val="28"/>
          <w:szCs w:val="28"/>
        </w:rPr>
      </w:pPr>
      <w:r>
        <w:rPr>
          <w:rFonts w:hint="eastAsia" w:ascii="仿宋" w:hAnsi="仿宋" w:eastAsia="仿宋" w:cs="仿宋"/>
          <w:b/>
          <w:sz w:val="28"/>
          <w:szCs w:val="28"/>
        </w:rPr>
        <w:t>2.坚持节约集约、高效利用原则。</w:t>
      </w:r>
      <w:r>
        <w:rPr>
          <w:rFonts w:hint="eastAsia" w:ascii="仿宋" w:hAnsi="仿宋" w:eastAsia="仿宋" w:cs="仿宋"/>
          <w:sz w:val="28"/>
          <w:szCs w:val="28"/>
        </w:rPr>
        <w:t>落实节约优先战略，牢固树立节约集约循环利用的资源观，实行区域差别化、矿种差别化管理，优化矿山规模结构，依靠科技创新和先进技术，转变资源开发利用方式，提升资源开发利用水平，形成资源节约集约、高效开发利用新格局。</w:t>
      </w:r>
    </w:p>
    <w:p>
      <w:pPr>
        <w:keepNext w:val="0"/>
        <w:keepLines w:val="0"/>
        <w:pageBreakBefore w:val="0"/>
        <w:widowControl w:val="0"/>
        <w:kinsoku/>
        <w:wordWrap/>
        <w:overflowPunct/>
        <w:topLinePunct w:val="0"/>
        <w:autoSpaceDE/>
        <w:autoSpaceDN/>
        <w:bidi w:val="0"/>
        <w:adjustRightInd/>
        <w:snapToGrid/>
        <w:spacing w:line="360" w:lineRule="auto"/>
        <w:ind w:firstLine="601"/>
        <w:textAlignment w:val="auto"/>
        <w:rPr>
          <w:rFonts w:hint="eastAsia" w:ascii="仿宋" w:hAnsi="仿宋" w:eastAsia="仿宋" w:cs="仿宋"/>
          <w:b/>
          <w:sz w:val="28"/>
          <w:szCs w:val="28"/>
        </w:rPr>
      </w:pPr>
      <w:r>
        <w:rPr>
          <w:rFonts w:hint="eastAsia" w:ascii="仿宋" w:hAnsi="仿宋" w:eastAsia="仿宋" w:cs="仿宋"/>
          <w:b/>
          <w:sz w:val="28"/>
          <w:szCs w:val="28"/>
        </w:rPr>
        <w:t>3.坚持区域平衡、协调发展原则</w:t>
      </w:r>
      <w:r>
        <w:rPr>
          <w:rFonts w:hint="eastAsia" w:ascii="仿宋" w:hAnsi="仿宋" w:eastAsia="仿宋" w:cs="仿宋"/>
          <w:sz w:val="28"/>
          <w:szCs w:val="28"/>
        </w:rPr>
        <w:t>。以《连平县国民经济和社会发展第十四个五年规划纲要和二〇三五年远景目标纲要》为导向，以主体功能区划和区域经济发展总体布局为依托，根据矿产资源禀赋条件，结合经济建设和社会发展需求，统筹矿产资源开发利用区域布局，促进矿业经济与区域经济建设的有机结合、平衡协调发展。</w:t>
      </w:r>
    </w:p>
    <w:p>
      <w:pPr>
        <w:spacing w:line="360" w:lineRule="auto"/>
        <w:ind w:firstLine="600"/>
        <w:rPr>
          <w:rFonts w:hint="eastAsia" w:ascii="仿宋" w:hAnsi="仿宋" w:eastAsia="仿宋" w:cs="仿宋"/>
          <w:b/>
          <w:sz w:val="28"/>
          <w:szCs w:val="28"/>
        </w:rPr>
      </w:pPr>
      <w:r>
        <w:rPr>
          <w:rFonts w:hint="eastAsia" w:ascii="仿宋" w:hAnsi="仿宋" w:eastAsia="仿宋" w:cs="仿宋"/>
          <w:b/>
          <w:sz w:val="28"/>
          <w:szCs w:val="28"/>
        </w:rPr>
        <w:t>4.坚持优化服务、阳光行政原则。</w:t>
      </w:r>
      <w:r>
        <w:rPr>
          <w:rFonts w:hint="eastAsia" w:ascii="仿宋" w:hAnsi="仿宋" w:eastAsia="仿宋" w:cs="仿宋"/>
          <w:sz w:val="28"/>
          <w:szCs w:val="28"/>
        </w:rPr>
        <w:t>深入推进“放管服”改革，充分发挥市场在资源配置中的决定性作用，推进矿业权竞争性出让，激活市场主体活力；以矿业权设置、投放调控为抓手，推进“矿业权阳光审批”工程建设，建立和完善矿产资源网络管理系统，不断提升矿产资源管理法</w:t>
      </w:r>
      <w:r>
        <w:rPr>
          <w:rFonts w:hint="eastAsia" w:ascii="仿宋" w:hAnsi="仿宋" w:eastAsia="仿宋" w:cs="仿宋"/>
          <w:sz w:val="28"/>
          <w:szCs w:val="28"/>
          <w:lang w:eastAsia="zh-CN"/>
        </w:rPr>
        <w:t>治</w:t>
      </w:r>
      <w:r>
        <w:rPr>
          <w:rFonts w:hint="eastAsia" w:ascii="仿宋" w:hAnsi="仿宋" w:eastAsia="仿宋" w:cs="仿宋"/>
          <w:sz w:val="28"/>
          <w:szCs w:val="28"/>
        </w:rPr>
        <w:t>化水平。</w:t>
      </w:r>
    </w:p>
    <w:p>
      <w:pPr>
        <w:pStyle w:val="5"/>
        <w:spacing w:before="0" w:afterLines="50" w:line="600" w:lineRule="exact"/>
        <w:ind w:firstLine="602" w:firstLineChars="200"/>
        <w:rPr>
          <w:rFonts w:hint="eastAsia" w:ascii="仿宋" w:hAnsi="仿宋" w:eastAsia="仿宋" w:cs="仿宋"/>
          <w:sz w:val="30"/>
          <w:szCs w:val="30"/>
        </w:rPr>
      </w:pPr>
      <w:bookmarkStart w:id="30" w:name="_Toc7454"/>
      <w:r>
        <w:rPr>
          <w:rFonts w:hint="eastAsia" w:ascii="仿宋" w:hAnsi="仿宋" w:eastAsia="仿宋" w:cs="仿宋"/>
          <w:sz w:val="30"/>
          <w:szCs w:val="30"/>
        </w:rPr>
        <w:t>（三）规划目标</w:t>
      </w:r>
      <w:bookmarkEnd w:id="27"/>
      <w:bookmarkEnd w:id="28"/>
      <w:bookmarkEnd w:id="29"/>
      <w:bookmarkEnd w:id="30"/>
    </w:p>
    <w:p>
      <w:pPr>
        <w:spacing w:line="360" w:lineRule="auto"/>
        <w:ind w:firstLine="600"/>
        <w:rPr>
          <w:rFonts w:hint="eastAsia" w:ascii="仿宋" w:hAnsi="仿宋" w:eastAsia="仿宋" w:cs="仿宋"/>
          <w:b/>
          <w:bCs/>
          <w:sz w:val="28"/>
          <w:szCs w:val="28"/>
        </w:rPr>
      </w:pPr>
      <w:r>
        <w:rPr>
          <w:rFonts w:hint="eastAsia" w:ascii="仿宋" w:hAnsi="仿宋" w:eastAsia="仿宋" w:cs="仿宋"/>
          <w:b/>
          <w:bCs/>
          <w:sz w:val="28"/>
          <w:szCs w:val="28"/>
        </w:rPr>
        <w:t>——2025年规划目标</w:t>
      </w:r>
    </w:p>
    <w:p>
      <w:pPr>
        <w:spacing w:line="360" w:lineRule="auto"/>
        <w:ind w:firstLine="600"/>
        <w:rPr>
          <w:rFonts w:hint="eastAsia" w:ascii="仿宋" w:hAnsi="仿宋" w:eastAsia="仿宋" w:cs="仿宋"/>
          <w:b/>
          <w:bCs/>
          <w:sz w:val="28"/>
          <w:szCs w:val="28"/>
        </w:rPr>
      </w:pPr>
      <w:r>
        <w:rPr>
          <w:rFonts w:hint="eastAsia" w:ascii="仿宋" w:hAnsi="仿宋" w:eastAsia="仿宋" w:cs="仿宋"/>
          <w:b/>
          <w:bCs/>
          <w:sz w:val="28"/>
          <w:szCs w:val="28"/>
        </w:rPr>
        <w:t>1、提升地质工作服务支撑能力。</w:t>
      </w:r>
    </w:p>
    <w:p>
      <w:pPr>
        <w:spacing w:line="360" w:lineRule="auto"/>
        <w:ind w:firstLine="600"/>
        <w:rPr>
          <w:rFonts w:ascii="仿宋" w:hAnsi="仿宋" w:eastAsia="仿宋" w:cs="仿宋"/>
          <w:sz w:val="28"/>
          <w:szCs w:val="28"/>
        </w:rPr>
      </w:pPr>
      <w:r>
        <w:rPr>
          <w:rFonts w:hint="eastAsia" w:ascii="仿宋" w:hAnsi="仿宋" w:eastAsia="仿宋" w:cs="仿宋"/>
          <w:sz w:val="28"/>
          <w:szCs w:val="28"/>
        </w:rPr>
        <w:t>开展1:5万区域地质调查、等工作，提升地质资料保障经济社会发展水平。</w:t>
      </w:r>
    </w:p>
    <w:p>
      <w:pPr>
        <w:spacing w:line="360" w:lineRule="auto"/>
        <w:ind w:firstLine="600"/>
        <w:rPr>
          <w:rFonts w:hint="eastAsia" w:ascii="仿宋" w:hAnsi="仿宋" w:eastAsia="仿宋" w:cs="仿宋"/>
          <w:b/>
          <w:bCs/>
          <w:sz w:val="28"/>
          <w:szCs w:val="28"/>
        </w:rPr>
      </w:pPr>
      <w:r>
        <w:rPr>
          <w:rFonts w:hint="eastAsia" w:ascii="仿宋" w:hAnsi="仿宋" w:eastAsia="仿宋" w:cs="仿宋"/>
          <w:b/>
          <w:bCs/>
          <w:sz w:val="28"/>
          <w:szCs w:val="28"/>
        </w:rPr>
        <w:t>2、找矿突破战略行动取得新成果。</w:t>
      </w:r>
    </w:p>
    <w:p>
      <w:pPr>
        <w:spacing w:line="360" w:lineRule="auto"/>
        <w:ind w:firstLine="600"/>
        <w:rPr>
          <w:rFonts w:ascii="仿宋" w:hAnsi="仿宋" w:eastAsia="仿宋" w:cs="仿宋"/>
          <w:sz w:val="28"/>
          <w:szCs w:val="28"/>
        </w:rPr>
      </w:pPr>
      <w:r>
        <w:rPr>
          <w:rFonts w:hint="eastAsia" w:ascii="仿宋" w:hAnsi="仿宋" w:eastAsia="仿宋" w:cs="仿宋"/>
          <w:sz w:val="28"/>
          <w:szCs w:val="28"/>
        </w:rPr>
        <w:t>深入推进新一轮找矿突破战略行动，落实省</w:t>
      </w:r>
      <w:r>
        <w:rPr>
          <w:rFonts w:hint="eastAsia" w:ascii="仿宋" w:hAnsi="仿宋" w:eastAsia="仿宋" w:cs="仿宋"/>
          <w:sz w:val="28"/>
          <w:szCs w:val="28"/>
          <w:highlight w:val="none"/>
        </w:rPr>
        <w:t>市</w:t>
      </w:r>
      <w:r>
        <w:rPr>
          <w:rFonts w:hint="eastAsia" w:ascii="仿宋" w:hAnsi="仿宋" w:eastAsia="仿宋" w:cs="仿宋"/>
          <w:sz w:val="28"/>
          <w:szCs w:val="28"/>
        </w:rPr>
        <w:t>级规划重点勘查区工作部署，完成全县钨矿调查评价专项工作，新增一批重要战略性矿产资源储备地。</w:t>
      </w:r>
    </w:p>
    <w:p>
      <w:pPr>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3、合理利用水平显著提升。</w:t>
      </w:r>
    </w:p>
    <w:p>
      <w:pPr>
        <w:spacing w:line="560" w:lineRule="exact"/>
        <w:ind w:firstLine="560" w:firstLineChars="200"/>
        <w:rPr>
          <w:rFonts w:hint="eastAsia" w:ascii="仿宋" w:hAnsi="仿宋" w:eastAsia="仿宋" w:cs="仿宋"/>
          <w:sz w:val="28"/>
          <w:szCs w:val="28"/>
          <w:highlight w:val="cyan"/>
        </w:rPr>
      </w:pPr>
      <w:r>
        <w:rPr>
          <w:rFonts w:hint="eastAsia" w:ascii="仿宋" w:hAnsi="仿宋" w:eastAsia="仿宋" w:cs="仿宋"/>
          <w:sz w:val="28"/>
          <w:szCs w:val="28"/>
        </w:rPr>
        <w:t>矿产资源开发利用布局进一步优化，采石场总量不超过8个。主要矿山开发利用工艺技术和设备符合资源节约与综合利用要求，主要技术经济指标达到省内平均水平。矿山“三率”水平达标率达到95%以上。</w:t>
      </w:r>
      <w:r>
        <w:rPr>
          <w:rFonts w:hint="eastAsia" w:ascii="仿宋" w:hAnsi="仿宋" w:eastAsia="仿宋" w:cs="仿宋"/>
          <w:sz w:val="28"/>
          <w:szCs w:val="28"/>
          <w:highlight w:val="none"/>
        </w:rPr>
        <w:t>规范有序开发矿产资源，发展矿产品精深加工产业。</w:t>
      </w:r>
    </w:p>
    <w:p>
      <w:pPr>
        <w:spacing w:line="560" w:lineRule="exact"/>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4、绿色发展优势持续提升。</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 xml:space="preserve">发挥地方政府的主导作用，落实矿山企业主体责任，新建矿山严格按照绿色矿山标准进行规划、设计、建设和运营。生产矿山严格按照绿色矿山要求进行规范管理，加快生产工艺、技术装备改造升级，逐步达到绿色矿山建设要求，2023年底前，全县持证矿山（含到期后继续延续）100%达到绿色矿山标准，新建矿山必须按照绿色矿山标准进行规划、设计和建设，矿山地质环境恢复治理制度进一步完善。 </w:t>
      </w:r>
    </w:p>
    <w:tbl>
      <w:tblPr>
        <w:tblStyle w:val="16"/>
        <w:tblW w:w="5000" w:type="pct"/>
        <w:tblInd w:w="-108" w:type="dxa"/>
        <w:tblLayout w:type="autofit"/>
        <w:tblCellMar>
          <w:top w:w="0" w:type="dxa"/>
          <w:left w:w="108" w:type="dxa"/>
          <w:bottom w:w="0" w:type="dxa"/>
          <w:right w:w="108" w:type="dxa"/>
        </w:tblCellMar>
      </w:tblPr>
      <w:tblGrid>
        <w:gridCol w:w="1701"/>
        <w:gridCol w:w="1704"/>
        <w:gridCol w:w="1706"/>
        <w:gridCol w:w="1706"/>
        <w:gridCol w:w="1711"/>
      </w:tblGrid>
      <w:tr>
        <w:tblPrEx>
          <w:tblCellMar>
            <w:top w:w="0" w:type="dxa"/>
            <w:left w:w="108" w:type="dxa"/>
            <w:bottom w:w="0" w:type="dxa"/>
            <w:right w:w="108" w:type="dxa"/>
          </w:tblCellMar>
        </w:tblPrEx>
        <w:trPr>
          <w:trHeight w:val="499" w:hRule="atLeast"/>
        </w:trPr>
        <w:tc>
          <w:tcPr>
            <w:tcW w:w="5000" w:type="pct"/>
            <w:gridSpan w:val="5"/>
            <w:tcBorders>
              <w:top w:val="single" w:color="auto" w:sz="12" w:space="0"/>
              <w:left w:val="nil"/>
              <w:bottom w:val="single" w:color="auto" w:sz="4" w:space="0"/>
            </w:tcBorders>
            <w:noWrap/>
            <w:vAlign w:val="center"/>
          </w:tcPr>
          <w:p>
            <w:pPr>
              <w:widowControl/>
              <w:jc w:val="center"/>
              <w:rPr>
                <w:rFonts w:hint="eastAsia" w:ascii="仿宋" w:hAnsi="仿宋" w:eastAsia="仿宋" w:cs="仿宋"/>
                <w:b/>
                <w:bCs/>
                <w:kern w:val="0"/>
                <w:sz w:val="24"/>
                <w:szCs w:val="24"/>
              </w:rPr>
            </w:pPr>
            <w:r>
              <w:rPr>
                <w:rFonts w:hint="eastAsia" w:ascii="仿宋" w:hAnsi="仿宋" w:eastAsia="仿宋" w:cs="仿宋"/>
                <w:b/>
                <w:bCs/>
                <w:kern w:val="0"/>
                <w:sz w:val="24"/>
                <w:szCs w:val="24"/>
              </w:rPr>
              <w:t>专栏2    矿产资源勘查开发与矿山治理主要指标</w:t>
            </w:r>
          </w:p>
        </w:tc>
      </w:tr>
      <w:tr>
        <w:tblPrEx>
          <w:tblCellMar>
            <w:top w:w="0" w:type="dxa"/>
            <w:left w:w="108" w:type="dxa"/>
            <w:bottom w:w="0" w:type="dxa"/>
            <w:right w:w="108" w:type="dxa"/>
          </w:tblCellMar>
        </w:tblPrEx>
        <w:trPr>
          <w:trHeight w:val="402" w:hRule="atLeast"/>
        </w:trPr>
        <w:tc>
          <w:tcPr>
            <w:tcW w:w="998" w:type="pct"/>
            <w:tcBorders>
              <w:top w:val="nil"/>
              <w:left w:val="nil"/>
              <w:bottom w:val="single" w:color="auto" w:sz="4" w:space="0"/>
              <w:right w:val="single" w:color="auto" w:sz="4" w:space="0"/>
            </w:tcBorders>
            <w:vAlign w:val="center"/>
          </w:tcPr>
          <w:p>
            <w:pPr>
              <w:widowControl/>
              <w:jc w:val="center"/>
              <w:rPr>
                <w:rFonts w:hint="eastAsia" w:ascii="仿宋" w:hAnsi="仿宋" w:eastAsia="仿宋" w:cs="仿宋"/>
                <w:kern w:val="0"/>
              </w:rPr>
            </w:pPr>
            <w:r>
              <w:rPr>
                <w:rFonts w:hint="eastAsia" w:ascii="仿宋" w:hAnsi="仿宋" w:eastAsia="仿宋" w:cs="仿宋"/>
                <w:kern w:val="0"/>
              </w:rPr>
              <w:t>类别</w:t>
            </w:r>
          </w:p>
        </w:tc>
        <w:tc>
          <w:tcPr>
            <w:tcW w:w="999" w:type="pct"/>
            <w:tcBorders>
              <w:top w:val="nil"/>
              <w:left w:val="nil"/>
              <w:bottom w:val="single" w:color="auto" w:sz="4" w:space="0"/>
              <w:right w:val="single" w:color="auto" w:sz="4" w:space="0"/>
            </w:tcBorders>
            <w:vAlign w:val="center"/>
          </w:tcPr>
          <w:p>
            <w:pPr>
              <w:widowControl/>
              <w:jc w:val="center"/>
              <w:rPr>
                <w:rFonts w:hint="eastAsia" w:ascii="仿宋" w:hAnsi="仿宋" w:eastAsia="仿宋" w:cs="仿宋"/>
                <w:kern w:val="0"/>
              </w:rPr>
            </w:pPr>
            <w:r>
              <w:rPr>
                <w:rFonts w:hint="eastAsia" w:ascii="仿宋" w:hAnsi="仿宋" w:eastAsia="仿宋" w:cs="仿宋"/>
                <w:kern w:val="0"/>
              </w:rPr>
              <w:t>指标名称</w:t>
            </w:r>
          </w:p>
        </w:tc>
        <w:tc>
          <w:tcPr>
            <w:tcW w:w="1000" w:type="pct"/>
            <w:tcBorders>
              <w:top w:val="nil"/>
              <w:left w:val="nil"/>
              <w:bottom w:val="single" w:color="auto" w:sz="4" w:space="0"/>
              <w:right w:val="single" w:color="auto" w:sz="4" w:space="0"/>
            </w:tcBorders>
            <w:vAlign w:val="center"/>
          </w:tcPr>
          <w:p>
            <w:pPr>
              <w:widowControl/>
              <w:jc w:val="center"/>
              <w:rPr>
                <w:rFonts w:hint="eastAsia" w:ascii="仿宋" w:hAnsi="仿宋" w:eastAsia="仿宋" w:cs="仿宋"/>
                <w:kern w:val="0"/>
              </w:rPr>
            </w:pPr>
            <w:r>
              <w:rPr>
                <w:rFonts w:hint="eastAsia" w:ascii="仿宋" w:hAnsi="仿宋" w:eastAsia="仿宋" w:cs="仿宋"/>
                <w:kern w:val="0"/>
              </w:rPr>
              <w:t>单位</w:t>
            </w:r>
          </w:p>
        </w:tc>
        <w:tc>
          <w:tcPr>
            <w:tcW w:w="1000" w:type="pct"/>
            <w:tcBorders>
              <w:top w:val="nil"/>
              <w:left w:val="nil"/>
              <w:bottom w:val="single" w:color="auto" w:sz="4" w:space="0"/>
              <w:right w:val="single" w:color="auto" w:sz="4" w:space="0"/>
            </w:tcBorders>
            <w:vAlign w:val="center"/>
          </w:tcPr>
          <w:p>
            <w:pPr>
              <w:widowControl/>
              <w:jc w:val="center"/>
              <w:rPr>
                <w:rFonts w:hint="eastAsia" w:ascii="仿宋" w:hAnsi="仿宋" w:eastAsia="仿宋" w:cs="仿宋"/>
                <w:kern w:val="0"/>
              </w:rPr>
            </w:pPr>
            <w:r>
              <w:rPr>
                <w:rFonts w:hint="eastAsia" w:ascii="仿宋" w:hAnsi="仿宋" w:eastAsia="仿宋" w:cs="仿宋"/>
                <w:kern w:val="0"/>
              </w:rPr>
              <w:t>2025年指标</w:t>
            </w:r>
          </w:p>
        </w:tc>
        <w:tc>
          <w:tcPr>
            <w:tcW w:w="1001" w:type="pct"/>
            <w:tcBorders>
              <w:top w:val="nil"/>
              <w:left w:val="nil"/>
              <w:bottom w:val="single" w:color="auto" w:sz="4" w:space="0"/>
              <w:right w:val="nil"/>
            </w:tcBorders>
            <w:vAlign w:val="center"/>
          </w:tcPr>
          <w:p>
            <w:pPr>
              <w:widowControl/>
              <w:jc w:val="center"/>
              <w:rPr>
                <w:rFonts w:hint="eastAsia" w:ascii="仿宋" w:hAnsi="仿宋" w:eastAsia="仿宋" w:cs="仿宋"/>
                <w:kern w:val="0"/>
              </w:rPr>
            </w:pPr>
            <w:r>
              <w:rPr>
                <w:rFonts w:hint="eastAsia" w:ascii="仿宋" w:hAnsi="仿宋" w:eastAsia="仿宋" w:cs="仿宋"/>
                <w:kern w:val="0"/>
              </w:rPr>
              <w:t>属性</w:t>
            </w:r>
          </w:p>
        </w:tc>
      </w:tr>
      <w:tr>
        <w:tblPrEx>
          <w:tblCellMar>
            <w:top w:w="0" w:type="dxa"/>
            <w:left w:w="108" w:type="dxa"/>
            <w:bottom w:w="0" w:type="dxa"/>
            <w:right w:w="108" w:type="dxa"/>
          </w:tblCellMar>
        </w:tblPrEx>
        <w:trPr>
          <w:trHeight w:val="402" w:hRule="atLeast"/>
        </w:trPr>
        <w:tc>
          <w:tcPr>
            <w:tcW w:w="998" w:type="pct"/>
            <w:tcBorders>
              <w:top w:val="nil"/>
              <w:left w:val="nil"/>
              <w:bottom w:val="single" w:color="auto" w:sz="4" w:space="0"/>
              <w:right w:val="single" w:color="auto" w:sz="4" w:space="0"/>
            </w:tcBorders>
            <w:vAlign w:val="center"/>
          </w:tcPr>
          <w:p>
            <w:pPr>
              <w:widowControl/>
              <w:jc w:val="center"/>
              <w:rPr>
                <w:rFonts w:hint="eastAsia" w:ascii="仿宋" w:hAnsi="仿宋" w:eastAsia="仿宋" w:cs="仿宋"/>
                <w:kern w:val="0"/>
              </w:rPr>
            </w:pPr>
            <w:r>
              <w:rPr>
                <w:rFonts w:hint="eastAsia" w:ascii="仿宋" w:hAnsi="仿宋" w:eastAsia="仿宋" w:cs="仿宋"/>
                <w:kern w:val="0"/>
              </w:rPr>
              <w:t>战略性矿产年开采总量</w:t>
            </w:r>
          </w:p>
        </w:tc>
        <w:tc>
          <w:tcPr>
            <w:tcW w:w="999" w:type="pct"/>
            <w:tcBorders>
              <w:top w:val="nil"/>
              <w:left w:val="single" w:color="auto" w:sz="4" w:space="0"/>
              <w:bottom w:val="single" w:color="auto" w:sz="4" w:space="0"/>
              <w:right w:val="single" w:color="auto" w:sz="4" w:space="0"/>
            </w:tcBorders>
            <w:vAlign w:val="center"/>
          </w:tcPr>
          <w:p>
            <w:pPr>
              <w:widowControl/>
              <w:jc w:val="center"/>
              <w:rPr>
                <w:rFonts w:hint="eastAsia" w:ascii="仿宋" w:hAnsi="仿宋" w:eastAsia="仿宋" w:cs="仿宋"/>
                <w:kern w:val="0"/>
              </w:rPr>
            </w:pPr>
            <w:r>
              <w:rPr>
                <w:rFonts w:hint="eastAsia" w:ascii="仿宋" w:hAnsi="仿宋" w:eastAsia="仿宋" w:cs="仿宋"/>
                <w:kern w:val="0"/>
              </w:rPr>
              <w:t>开采总量</w:t>
            </w:r>
          </w:p>
        </w:tc>
        <w:tc>
          <w:tcPr>
            <w:tcW w:w="1000" w:type="pct"/>
            <w:tcBorders>
              <w:top w:val="nil"/>
              <w:left w:val="nil"/>
              <w:bottom w:val="single" w:color="auto" w:sz="4" w:space="0"/>
              <w:right w:val="single" w:color="auto" w:sz="4" w:space="0"/>
            </w:tcBorders>
            <w:vAlign w:val="center"/>
          </w:tcPr>
          <w:p>
            <w:pPr>
              <w:widowControl/>
              <w:jc w:val="center"/>
              <w:rPr>
                <w:rFonts w:hint="eastAsia" w:ascii="仿宋" w:hAnsi="仿宋" w:eastAsia="仿宋" w:cs="仿宋"/>
                <w:kern w:val="0"/>
              </w:rPr>
            </w:pPr>
            <w:r>
              <w:rPr>
                <w:rFonts w:hint="eastAsia" w:ascii="仿宋" w:hAnsi="仿宋" w:eastAsia="仿宋" w:cs="仿宋"/>
                <w:kern w:val="0"/>
              </w:rPr>
              <w:t>钨（WO</w:t>
            </w:r>
            <w:r>
              <w:rPr>
                <w:rFonts w:hint="eastAsia" w:ascii="仿宋" w:hAnsi="仿宋" w:eastAsia="仿宋" w:cs="仿宋"/>
                <w:kern w:val="0"/>
                <w:vertAlign w:val="subscript"/>
              </w:rPr>
              <w:t xml:space="preserve">3 </w:t>
            </w:r>
            <w:r>
              <w:rPr>
                <w:rFonts w:hint="eastAsia" w:ascii="仿宋" w:hAnsi="仿宋" w:eastAsia="仿宋" w:cs="仿宋"/>
                <w:kern w:val="0"/>
              </w:rPr>
              <w:t>吨）</w:t>
            </w:r>
          </w:p>
        </w:tc>
        <w:tc>
          <w:tcPr>
            <w:tcW w:w="1000" w:type="pct"/>
            <w:tcBorders>
              <w:top w:val="nil"/>
              <w:left w:val="nil"/>
              <w:bottom w:val="single" w:color="auto" w:sz="4" w:space="0"/>
              <w:right w:val="single" w:color="auto" w:sz="4" w:space="0"/>
            </w:tcBorders>
            <w:vAlign w:val="center"/>
          </w:tcPr>
          <w:p>
            <w:pPr>
              <w:widowControl/>
              <w:jc w:val="center"/>
              <w:rPr>
                <w:rFonts w:hint="eastAsia" w:ascii="仿宋" w:hAnsi="仿宋" w:eastAsia="仿宋" w:cs="仿宋"/>
                <w:kern w:val="0"/>
                <w:highlight w:val="none"/>
              </w:rPr>
            </w:pPr>
            <w:r>
              <w:rPr>
                <w:rFonts w:hint="eastAsia" w:ascii="仿宋" w:hAnsi="仿宋" w:eastAsia="仿宋" w:cs="仿宋"/>
                <w:kern w:val="0"/>
                <w:highlight w:val="none"/>
              </w:rPr>
              <w:t>按下达指标开采</w:t>
            </w:r>
          </w:p>
        </w:tc>
        <w:tc>
          <w:tcPr>
            <w:tcW w:w="1001" w:type="pct"/>
            <w:tcBorders>
              <w:top w:val="nil"/>
              <w:left w:val="single" w:color="auto" w:sz="4" w:space="0"/>
              <w:bottom w:val="single" w:color="auto" w:sz="4" w:space="0"/>
              <w:right w:val="nil"/>
            </w:tcBorders>
            <w:vAlign w:val="center"/>
          </w:tcPr>
          <w:p>
            <w:pPr>
              <w:widowControl/>
              <w:jc w:val="center"/>
              <w:rPr>
                <w:rFonts w:hint="eastAsia" w:ascii="仿宋" w:hAnsi="仿宋" w:eastAsia="仿宋" w:cs="仿宋"/>
                <w:kern w:val="0"/>
              </w:rPr>
            </w:pPr>
            <w:r>
              <w:rPr>
                <w:rFonts w:hint="eastAsia" w:ascii="仿宋" w:hAnsi="仿宋" w:eastAsia="仿宋" w:cs="仿宋"/>
                <w:kern w:val="0"/>
              </w:rPr>
              <w:t>约束性</w:t>
            </w:r>
          </w:p>
        </w:tc>
      </w:tr>
      <w:tr>
        <w:tblPrEx>
          <w:tblCellMar>
            <w:top w:w="0" w:type="dxa"/>
            <w:left w:w="108" w:type="dxa"/>
            <w:bottom w:w="0" w:type="dxa"/>
            <w:right w:w="108" w:type="dxa"/>
          </w:tblCellMar>
        </w:tblPrEx>
        <w:trPr>
          <w:trHeight w:val="402" w:hRule="atLeast"/>
        </w:trPr>
        <w:tc>
          <w:tcPr>
            <w:tcW w:w="998" w:type="pct"/>
            <w:vMerge w:val="restart"/>
            <w:tcBorders>
              <w:top w:val="nil"/>
              <w:left w:val="nil"/>
              <w:bottom w:val="single" w:color="auto" w:sz="4" w:space="0"/>
              <w:right w:val="single" w:color="auto" w:sz="4" w:space="0"/>
            </w:tcBorders>
            <w:vAlign w:val="center"/>
          </w:tcPr>
          <w:p>
            <w:pPr>
              <w:widowControl/>
              <w:jc w:val="center"/>
              <w:rPr>
                <w:rFonts w:hint="eastAsia" w:ascii="仿宋" w:hAnsi="仿宋" w:eastAsia="仿宋" w:cs="仿宋"/>
                <w:kern w:val="0"/>
              </w:rPr>
            </w:pPr>
            <w:r>
              <w:rPr>
                <w:rFonts w:hint="eastAsia" w:ascii="仿宋" w:hAnsi="仿宋" w:eastAsia="仿宋" w:cs="仿宋"/>
                <w:kern w:val="0"/>
              </w:rPr>
              <w:t>矿产资源开发与绿色矿业发展</w:t>
            </w:r>
          </w:p>
        </w:tc>
        <w:tc>
          <w:tcPr>
            <w:tcW w:w="999" w:type="pct"/>
            <w:tcBorders>
              <w:top w:val="nil"/>
              <w:left w:val="nil"/>
              <w:bottom w:val="single" w:color="auto" w:sz="4" w:space="0"/>
              <w:right w:val="single" w:color="auto" w:sz="4" w:space="0"/>
            </w:tcBorders>
            <w:vAlign w:val="center"/>
          </w:tcPr>
          <w:p>
            <w:pPr>
              <w:widowControl/>
              <w:jc w:val="center"/>
              <w:rPr>
                <w:rFonts w:hint="eastAsia" w:ascii="仿宋" w:hAnsi="仿宋" w:eastAsia="仿宋" w:cs="仿宋"/>
                <w:kern w:val="0"/>
              </w:rPr>
            </w:pPr>
            <w:r>
              <w:rPr>
                <w:rFonts w:hint="eastAsia" w:ascii="仿宋" w:hAnsi="仿宋" w:eastAsia="仿宋" w:cs="仿宋"/>
                <w:kern w:val="0"/>
              </w:rPr>
              <w:t>矿山数量</w:t>
            </w:r>
          </w:p>
        </w:tc>
        <w:tc>
          <w:tcPr>
            <w:tcW w:w="1000" w:type="pct"/>
            <w:tcBorders>
              <w:top w:val="nil"/>
              <w:left w:val="nil"/>
              <w:bottom w:val="single" w:color="auto" w:sz="4" w:space="0"/>
              <w:right w:val="single" w:color="auto" w:sz="4" w:space="0"/>
            </w:tcBorders>
            <w:vAlign w:val="center"/>
          </w:tcPr>
          <w:p>
            <w:pPr>
              <w:widowControl/>
              <w:jc w:val="center"/>
              <w:rPr>
                <w:rFonts w:hint="eastAsia" w:ascii="仿宋" w:hAnsi="仿宋" w:eastAsia="仿宋" w:cs="仿宋"/>
                <w:kern w:val="0"/>
              </w:rPr>
            </w:pPr>
            <w:r>
              <w:rPr>
                <w:rFonts w:hint="eastAsia" w:ascii="仿宋" w:hAnsi="仿宋" w:eastAsia="仿宋" w:cs="仿宋"/>
                <w:kern w:val="0"/>
              </w:rPr>
              <w:t>个</w:t>
            </w:r>
          </w:p>
        </w:tc>
        <w:tc>
          <w:tcPr>
            <w:tcW w:w="1000" w:type="pct"/>
            <w:tcBorders>
              <w:top w:val="nil"/>
              <w:left w:val="nil"/>
              <w:bottom w:val="single" w:color="auto" w:sz="4" w:space="0"/>
              <w:right w:val="single" w:color="auto" w:sz="4" w:space="0"/>
            </w:tcBorders>
            <w:vAlign w:val="center"/>
          </w:tcPr>
          <w:p>
            <w:pPr>
              <w:widowControl/>
              <w:jc w:val="center"/>
              <w:rPr>
                <w:rFonts w:hint="eastAsia" w:ascii="仿宋" w:hAnsi="仿宋" w:eastAsia="仿宋" w:cs="仿宋"/>
                <w:kern w:val="0"/>
              </w:rPr>
            </w:pPr>
            <w:r>
              <w:rPr>
                <w:rFonts w:hint="eastAsia" w:ascii="仿宋" w:hAnsi="仿宋" w:eastAsia="仿宋" w:cs="仿宋"/>
                <w:kern w:val="0"/>
              </w:rPr>
              <w:t>≤30</w:t>
            </w:r>
          </w:p>
        </w:tc>
        <w:tc>
          <w:tcPr>
            <w:tcW w:w="1001" w:type="pct"/>
            <w:tcBorders>
              <w:top w:val="single" w:color="auto" w:sz="4" w:space="0"/>
              <w:left w:val="single" w:color="auto" w:sz="4" w:space="0"/>
              <w:bottom w:val="single" w:color="auto" w:sz="4" w:space="0"/>
              <w:right w:val="nil"/>
            </w:tcBorders>
            <w:vAlign w:val="center"/>
          </w:tcPr>
          <w:p>
            <w:pPr>
              <w:widowControl/>
              <w:jc w:val="center"/>
              <w:rPr>
                <w:rFonts w:hint="eastAsia" w:ascii="仿宋" w:hAnsi="仿宋" w:eastAsia="仿宋" w:cs="仿宋"/>
                <w:kern w:val="0"/>
              </w:rPr>
            </w:pPr>
            <w:r>
              <w:rPr>
                <w:rFonts w:hint="eastAsia" w:ascii="仿宋" w:hAnsi="仿宋" w:eastAsia="仿宋" w:cs="仿宋"/>
                <w:kern w:val="0"/>
              </w:rPr>
              <w:t>预期性</w:t>
            </w:r>
          </w:p>
        </w:tc>
      </w:tr>
      <w:tr>
        <w:tblPrEx>
          <w:tblCellMar>
            <w:top w:w="0" w:type="dxa"/>
            <w:left w:w="108" w:type="dxa"/>
            <w:bottom w:w="0" w:type="dxa"/>
            <w:right w:w="108" w:type="dxa"/>
          </w:tblCellMar>
        </w:tblPrEx>
        <w:trPr>
          <w:trHeight w:val="402" w:hRule="atLeast"/>
        </w:trPr>
        <w:tc>
          <w:tcPr>
            <w:tcW w:w="998" w:type="pct"/>
            <w:vMerge w:val="continue"/>
            <w:tcBorders>
              <w:top w:val="nil"/>
              <w:left w:val="nil"/>
              <w:bottom w:val="single" w:color="auto" w:sz="4" w:space="0"/>
              <w:right w:val="single" w:color="auto" w:sz="4" w:space="0"/>
            </w:tcBorders>
            <w:vAlign w:val="center"/>
          </w:tcPr>
          <w:p>
            <w:pPr>
              <w:widowControl/>
              <w:jc w:val="center"/>
              <w:rPr>
                <w:rFonts w:hint="eastAsia" w:ascii="仿宋" w:hAnsi="仿宋" w:eastAsia="仿宋" w:cs="仿宋"/>
                <w:kern w:val="0"/>
              </w:rPr>
            </w:pPr>
          </w:p>
        </w:tc>
        <w:tc>
          <w:tcPr>
            <w:tcW w:w="999" w:type="pct"/>
            <w:tcBorders>
              <w:top w:val="nil"/>
              <w:left w:val="nil"/>
              <w:bottom w:val="single" w:color="auto" w:sz="4" w:space="0"/>
              <w:right w:val="single" w:color="auto" w:sz="4" w:space="0"/>
            </w:tcBorders>
            <w:vAlign w:val="center"/>
          </w:tcPr>
          <w:p>
            <w:pPr>
              <w:widowControl/>
              <w:jc w:val="center"/>
              <w:rPr>
                <w:rFonts w:hint="eastAsia" w:ascii="仿宋" w:hAnsi="仿宋" w:eastAsia="仿宋" w:cs="仿宋"/>
                <w:kern w:val="0"/>
              </w:rPr>
            </w:pPr>
            <w:r>
              <w:rPr>
                <w:rFonts w:hint="eastAsia" w:ascii="仿宋" w:hAnsi="仿宋" w:eastAsia="仿宋" w:cs="仿宋"/>
                <w:kern w:val="0"/>
              </w:rPr>
              <w:t>采石场数量</w:t>
            </w:r>
          </w:p>
        </w:tc>
        <w:tc>
          <w:tcPr>
            <w:tcW w:w="1000" w:type="pct"/>
            <w:tcBorders>
              <w:top w:val="nil"/>
              <w:left w:val="nil"/>
              <w:bottom w:val="single" w:color="auto" w:sz="4" w:space="0"/>
              <w:right w:val="single" w:color="auto" w:sz="4" w:space="0"/>
            </w:tcBorders>
            <w:vAlign w:val="center"/>
          </w:tcPr>
          <w:p>
            <w:pPr>
              <w:widowControl/>
              <w:jc w:val="center"/>
              <w:rPr>
                <w:rFonts w:hint="eastAsia" w:ascii="仿宋" w:hAnsi="仿宋" w:eastAsia="仿宋" w:cs="仿宋"/>
                <w:kern w:val="0"/>
              </w:rPr>
            </w:pPr>
            <w:r>
              <w:rPr>
                <w:rFonts w:hint="eastAsia" w:ascii="仿宋" w:hAnsi="仿宋" w:eastAsia="仿宋" w:cs="仿宋"/>
                <w:kern w:val="0"/>
              </w:rPr>
              <w:t>个</w:t>
            </w:r>
          </w:p>
        </w:tc>
        <w:tc>
          <w:tcPr>
            <w:tcW w:w="1000" w:type="pct"/>
            <w:tcBorders>
              <w:top w:val="nil"/>
              <w:left w:val="nil"/>
              <w:bottom w:val="single" w:color="auto" w:sz="4" w:space="0"/>
              <w:right w:val="single" w:color="auto" w:sz="4" w:space="0"/>
            </w:tcBorders>
            <w:vAlign w:val="center"/>
          </w:tcPr>
          <w:p>
            <w:pPr>
              <w:widowControl/>
              <w:jc w:val="center"/>
              <w:rPr>
                <w:rFonts w:hint="eastAsia" w:ascii="仿宋" w:hAnsi="仿宋" w:eastAsia="仿宋" w:cs="仿宋"/>
                <w:kern w:val="0"/>
              </w:rPr>
            </w:pPr>
            <w:r>
              <w:rPr>
                <w:rFonts w:hint="eastAsia" w:ascii="仿宋" w:hAnsi="仿宋" w:eastAsia="仿宋" w:cs="仿宋"/>
                <w:kern w:val="0"/>
              </w:rPr>
              <w:t>≤8</w:t>
            </w:r>
          </w:p>
        </w:tc>
        <w:tc>
          <w:tcPr>
            <w:tcW w:w="1001" w:type="pct"/>
            <w:tcBorders>
              <w:top w:val="single" w:color="auto" w:sz="4" w:space="0"/>
              <w:left w:val="single" w:color="auto" w:sz="4" w:space="0"/>
              <w:bottom w:val="single" w:color="auto" w:sz="4" w:space="0"/>
              <w:right w:val="nil"/>
            </w:tcBorders>
            <w:vAlign w:val="center"/>
          </w:tcPr>
          <w:p>
            <w:pPr>
              <w:jc w:val="center"/>
              <w:rPr>
                <w:rFonts w:hint="eastAsia" w:ascii="仿宋" w:hAnsi="仿宋" w:eastAsia="仿宋" w:cs="仿宋"/>
                <w:kern w:val="0"/>
              </w:rPr>
            </w:pPr>
            <w:r>
              <w:rPr>
                <w:rFonts w:hint="eastAsia" w:ascii="仿宋" w:hAnsi="仿宋" w:eastAsia="仿宋" w:cs="仿宋"/>
                <w:kern w:val="0"/>
              </w:rPr>
              <w:t>约束性</w:t>
            </w:r>
          </w:p>
        </w:tc>
      </w:tr>
      <w:tr>
        <w:tblPrEx>
          <w:tblCellMar>
            <w:top w:w="0" w:type="dxa"/>
            <w:left w:w="108" w:type="dxa"/>
            <w:bottom w:w="0" w:type="dxa"/>
            <w:right w:w="108" w:type="dxa"/>
          </w:tblCellMar>
        </w:tblPrEx>
        <w:trPr>
          <w:trHeight w:val="402" w:hRule="atLeast"/>
        </w:trPr>
        <w:tc>
          <w:tcPr>
            <w:tcW w:w="998" w:type="pct"/>
            <w:vMerge w:val="continue"/>
            <w:tcBorders>
              <w:top w:val="nil"/>
              <w:left w:val="nil"/>
              <w:bottom w:val="single" w:color="auto" w:sz="4" w:space="0"/>
              <w:right w:val="single" w:color="auto" w:sz="4" w:space="0"/>
            </w:tcBorders>
            <w:vAlign w:val="center"/>
          </w:tcPr>
          <w:p>
            <w:pPr>
              <w:widowControl/>
              <w:jc w:val="center"/>
              <w:rPr>
                <w:rFonts w:hint="eastAsia" w:ascii="仿宋" w:hAnsi="仿宋" w:eastAsia="仿宋" w:cs="仿宋"/>
                <w:kern w:val="0"/>
              </w:rPr>
            </w:pPr>
          </w:p>
        </w:tc>
        <w:tc>
          <w:tcPr>
            <w:tcW w:w="999" w:type="pct"/>
            <w:tcBorders>
              <w:top w:val="nil"/>
              <w:left w:val="nil"/>
              <w:bottom w:val="single" w:color="auto" w:sz="4" w:space="0"/>
              <w:right w:val="single" w:color="auto" w:sz="4" w:space="0"/>
            </w:tcBorders>
            <w:vAlign w:val="center"/>
          </w:tcPr>
          <w:p>
            <w:pPr>
              <w:widowControl/>
              <w:jc w:val="center"/>
              <w:rPr>
                <w:rFonts w:hint="eastAsia" w:ascii="仿宋" w:hAnsi="仿宋" w:eastAsia="仿宋" w:cs="仿宋"/>
                <w:kern w:val="0"/>
              </w:rPr>
            </w:pPr>
            <w:r>
              <w:rPr>
                <w:rFonts w:hint="eastAsia" w:ascii="仿宋" w:hAnsi="仿宋" w:eastAsia="仿宋" w:cs="仿宋"/>
                <w:kern w:val="0"/>
              </w:rPr>
              <w:t>大中型矿山比例</w:t>
            </w:r>
          </w:p>
        </w:tc>
        <w:tc>
          <w:tcPr>
            <w:tcW w:w="1000" w:type="pct"/>
            <w:tcBorders>
              <w:top w:val="nil"/>
              <w:left w:val="nil"/>
              <w:bottom w:val="single" w:color="auto" w:sz="4" w:space="0"/>
              <w:right w:val="single" w:color="auto" w:sz="4" w:space="0"/>
            </w:tcBorders>
            <w:vAlign w:val="center"/>
          </w:tcPr>
          <w:p>
            <w:pPr>
              <w:widowControl/>
              <w:jc w:val="center"/>
              <w:rPr>
                <w:rFonts w:hint="eastAsia" w:ascii="仿宋" w:hAnsi="仿宋" w:eastAsia="仿宋" w:cs="仿宋"/>
                <w:kern w:val="0"/>
              </w:rPr>
            </w:pPr>
            <w:r>
              <w:rPr>
                <w:rFonts w:hint="eastAsia" w:ascii="仿宋" w:hAnsi="仿宋" w:eastAsia="仿宋" w:cs="仿宋"/>
                <w:kern w:val="0"/>
              </w:rPr>
              <w:t>%</w:t>
            </w:r>
          </w:p>
        </w:tc>
        <w:tc>
          <w:tcPr>
            <w:tcW w:w="1000" w:type="pct"/>
            <w:tcBorders>
              <w:top w:val="nil"/>
              <w:left w:val="nil"/>
              <w:bottom w:val="single" w:color="auto" w:sz="4" w:space="0"/>
              <w:right w:val="single" w:color="auto" w:sz="4" w:space="0"/>
            </w:tcBorders>
            <w:vAlign w:val="center"/>
          </w:tcPr>
          <w:p>
            <w:pPr>
              <w:widowControl/>
              <w:jc w:val="center"/>
              <w:rPr>
                <w:rFonts w:hint="eastAsia" w:ascii="仿宋" w:hAnsi="仿宋" w:eastAsia="仿宋" w:cs="仿宋"/>
                <w:kern w:val="0"/>
                <w:highlight w:val="none"/>
              </w:rPr>
            </w:pPr>
            <w:r>
              <w:rPr>
                <w:rFonts w:hint="eastAsia" w:ascii="仿宋" w:hAnsi="仿宋" w:eastAsia="仿宋" w:cs="仿宋"/>
                <w:kern w:val="0"/>
                <w:highlight w:val="none"/>
              </w:rPr>
              <w:t>≥30</w:t>
            </w:r>
          </w:p>
        </w:tc>
        <w:tc>
          <w:tcPr>
            <w:tcW w:w="1001" w:type="pct"/>
            <w:vMerge w:val="restart"/>
            <w:tcBorders>
              <w:top w:val="single" w:color="auto" w:sz="4" w:space="0"/>
              <w:left w:val="single" w:color="auto" w:sz="4" w:space="0"/>
              <w:right w:val="nil"/>
            </w:tcBorders>
            <w:vAlign w:val="center"/>
          </w:tcPr>
          <w:p>
            <w:pPr>
              <w:widowControl/>
              <w:jc w:val="center"/>
              <w:rPr>
                <w:rFonts w:hint="eastAsia" w:ascii="仿宋" w:hAnsi="仿宋" w:eastAsia="仿宋" w:cs="仿宋"/>
                <w:kern w:val="0"/>
              </w:rPr>
            </w:pPr>
            <w:r>
              <w:rPr>
                <w:rFonts w:hint="eastAsia" w:ascii="仿宋" w:hAnsi="仿宋" w:eastAsia="仿宋" w:cs="仿宋"/>
                <w:kern w:val="0"/>
              </w:rPr>
              <w:t>预期性</w:t>
            </w:r>
          </w:p>
        </w:tc>
      </w:tr>
      <w:tr>
        <w:tblPrEx>
          <w:tblCellMar>
            <w:top w:w="0" w:type="dxa"/>
            <w:left w:w="108" w:type="dxa"/>
            <w:bottom w:w="0" w:type="dxa"/>
            <w:right w:w="108" w:type="dxa"/>
          </w:tblCellMar>
        </w:tblPrEx>
        <w:trPr>
          <w:trHeight w:val="402" w:hRule="atLeast"/>
        </w:trPr>
        <w:tc>
          <w:tcPr>
            <w:tcW w:w="998" w:type="pct"/>
            <w:vMerge w:val="continue"/>
            <w:tcBorders>
              <w:top w:val="nil"/>
              <w:left w:val="nil"/>
              <w:bottom w:val="single" w:color="auto" w:sz="4" w:space="0"/>
              <w:right w:val="single" w:color="auto" w:sz="4" w:space="0"/>
            </w:tcBorders>
            <w:vAlign w:val="center"/>
          </w:tcPr>
          <w:p>
            <w:pPr>
              <w:widowControl/>
              <w:jc w:val="center"/>
              <w:rPr>
                <w:rFonts w:hint="eastAsia" w:ascii="仿宋" w:hAnsi="仿宋" w:eastAsia="仿宋" w:cs="仿宋"/>
                <w:kern w:val="0"/>
              </w:rPr>
            </w:pPr>
          </w:p>
        </w:tc>
        <w:tc>
          <w:tcPr>
            <w:tcW w:w="999" w:type="pct"/>
            <w:tcBorders>
              <w:top w:val="nil"/>
              <w:left w:val="nil"/>
              <w:bottom w:val="single" w:color="auto" w:sz="4" w:space="0"/>
              <w:right w:val="single" w:color="auto" w:sz="4" w:space="0"/>
            </w:tcBorders>
            <w:vAlign w:val="center"/>
          </w:tcPr>
          <w:p>
            <w:pPr>
              <w:widowControl/>
              <w:jc w:val="center"/>
              <w:rPr>
                <w:rFonts w:hint="eastAsia" w:ascii="仿宋" w:hAnsi="仿宋" w:eastAsia="仿宋" w:cs="仿宋"/>
                <w:kern w:val="0"/>
              </w:rPr>
            </w:pPr>
            <w:r>
              <w:rPr>
                <w:rFonts w:hint="eastAsia" w:ascii="仿宋" w:hAnsi="仿宋" w:eastAsia="仿宋" w:cs="仿宋"/>
                <w:kern w:val="0"/>
              </w:rPr>
              <w:t>持证在采矿山达到绿色矿山</w:t>
            </w:r>
          </w:p>
        </w:tc>
        <w:tc>
          <w:tcPr>
            <w:tcW w:w="1000" w:type="pct"/>
            <w:tcBorders>
              <w:top w:val="nil"/>
              <w:left w:val="nil"/>
              <w:bottom w:val="single" w:color="auto" w:sz="4" w:space="0"/>
              <w:right w:val="single" w:color="auto" w:sz="4" w:space="0"/>
            </w:tcBorders>
            <w:vAlign w:val="center"/>
          </w:tcPr>
          <w:p>
            <w:pPr>
              <w:widowControl/>
              <w:jc w:val="center"/>
              <w:rPr>
                <w:rFonts w:hint="eastAsia" w:ascii="仿宋" w:hAnsi="仿宋" w:eastAsia="仿宋" w:cs="仿宋"/>
                <w:kern w:val="0"/>
              </w:rPr>
            </w:pPr>
            <w:r>
              <w:rPr>
                <w:rFonts w:hint="eastAsia" w:ascii="仿宋" w:hAnsi="仿宋" w:eastAsia="仿宋" w:cs="仿宋"/>
                <w:kern w:val="0"/>
              </w:rPr>
              <w:t>%</w:t>
            </w:r>
          </w:p>
        </w:tc>
        <w:tc>
          <w:tcPr>
            <w:tcW w:w="1000" w:type="pct"/>
            <w:tcBorders>
              <w:top w:val="nil"/>
              <w:left w:val="nil"/>
              <w:bottom w:val="single" w:color="auto" w:sz="4" w:space="0"/>
              <w:right w:val="single" w:color="auto" w:sz="4" w:space="0"/>
            </w:tcBorders>
            <w:vAlign w:val="center"/>
          </w:tcPr>
          <w:p>
            <w:pPr>
              <w:widowControl/>
              <w:jc w:val="center"/>
              <w:rPr>
                <w:rFonts w:hint="eastAsia" w:ascii="仿宋" w:hAnsi="仿宋" w:eastAsia="仿宋" w:cs="仿宋"/>
                <w:kern w:val="0"/>
              </w:rPr>
            </w:pPr>
            <w:r>
              <w:rPr>
                <w:rFonts w:ascii="仿宋" w:hAnsi="仿宋" w:eastAsia="仿宋" w:cs="仿宋"/>
                <w:kern w:val="0"/>
              </w:rPr>
              <w:t>100</w:t>
            </w:r>
          </w:p>
        </w:tc>
        <w:tc>
          <w:tcPr>
            <w:tcW w:w="1001" w:type="pct"/>
            <w:vMerge w:val="continue"/>
            <w:tcBorders>
              <w:left w:val="single" w:color="auto" w:sz="4" w:space="0"/>
              <w:right w:val="nil"/>
            </w:tcBorders>
            <w:vAlign w:val="center"/>
          </w:tcPr>
          <w:p>
            <w:pPr>
              <w:widowControl/>
              <w:jc w:val="center"/>
              <w:rPr>
                <w:rFonts w:hint="eastAsia" w:ascii="仿宋" w:hAnsi="仿宋" w:eastAsia="仿宋" w:cs="仿宋"/>
                <w:kern w:val="0"/>
              </w:rPr>
            </w:pPr>
          </w:p>
        </w:tc>
      </w:tr>
      <w:tr>
        <w:tblPrEx>
          <w:tblCellMar>
            <w:top w:w="0" w:type="dxa"/>
            <w:left w:w="108" w:type="dxa"/>
            <w:bottom w:w="0" w:type="dxa"/>
            <w:right w:w="108" w:type="dxa"/>
          </w:tblCellMar>
        </w:tblPrEx>
        <w:trPr>
          <w:trHeight w:val="402" w:hRule="atLeast"/>
        </w:trPr>
        <w:tc>
          <w:tcPr>
            <w:tcW w:w="998" w:type="pct"/>
            <w:vMerge w:val="continue"/>
            <w:tcBorders>
              <w:top w:val="nil"/>
              <w:left w:val="nil"/>
              <w:bottom w:val="single" w:color="auto" w:sz="4" w:space="0"/>
              <w:right w:val="single" w:color="auto" w:sz="4" w:space="0"/>
            </w:tcBorders>
            <w:vAlign w:val="center"/>
          </w:tcPr>
          <w:p>
            <w:pPr>
              <w:widowControl/>
              <w:jc w:val="center"/>
              <w:rPr>
                <w:rFonts w:hint="eastAsia" w:ascii="仿宋" w:hAnsi="仿宋" w:eastAsia="仿宋" w:cs="仿宋"/>
                <w:kern w:val="0"/>
              </w:rPr>
            </w:pPr>
          </w:p>
        </w:tc>
        <w:tc>
          <w:tcPr>
            <w:tcW w:w="999" w:type="pct"/>
            <w:tcBorders>
              <w:top w:val="nil"/>
              <w:left w:val="nil"/>
              <w:bottom w:val="single" w:color="auto" w:sz="4" w:space="0"/>
              <w:right w:val="single" w:color="auto" w:sz="4" w:space="0"/>
            </w:tcBorders>
            <w:vAlign w:val="center"/>
          </w:tcPr>
          <w:p>
            <w:pPr>
              <w:widowControl/>
              <w:jc w:val="center"/>
              <w:rPr>
                <w:rFonts w:hint="eastAsia" w:ascii="仿宋" w:hAnsi="仿宋" w:eastAsia="仿宋" w:cs="仿宋"/>
                <w:kern w:val="0"/>
              </w:rPr>
            </w:pPr>
            <w:r>
              <w:rPr>
                <w:rFonts w:hint="eastAsia" w:ascii="仿宋" w:hAnsi="仿宋" w:eastAsia="仿宋" w:cs="仿宋"/>
                <w:kern w:val="0"/>
              </w:rPr>
              <w:t>采石场产能</w:t>
            </w:r>
          </w:p>
        </w:tc>
        <w:tc>
          <w:tcPr>
            <w:tcW w:w="1000" w:type="pct"/>
            <w:tcBorders>
              <w:top w:val="nil"/>
              <w:left w:val="nil"/>
              <w:bottom w:val="single" w:color="auto" w:sz="4" w:space="0"/>
              <w:right w:val="single" w:color="auto" w:sz="4" w:space="0"/>
            </w:tcBorders>
            <w:vAlign w:val="center"/>
          </w:tcPr>
          <w:p>
            <w:pPr>
              <w:widowControl/>
              <w:jc w:val="center"/>
              <w:rPr>
                <w:rFonts w:hint="eastAsia" w:ascii="仿宋" w:hAnsi="仿宋" w:eastAsia="仿宋" w:cs="仿宋"/>
                <w:kern w:val="0"/>
              </w:rPr>
            </w:pPr>
            <w:r>
              <w:rPr>
                <w:rFonts w:hint="eastAsia" w:ascii="仿宋" w:hAnsi="仿宋" w:eastAsia="仿宋" w:cs="仿宋"/>
                <w:kern w:val="0"/>
              </w:rPr>
              <w:t>万立方米/年</w:t>
            </w:r>
          </w:p>
        </w:tc>
        <w:tc>
          <w:tcPr>
            <w:tcW w:w="1000" w:type="pct"/>
            <w:tcBorders>
              <w:top w:val="nil"/>
              <w:left w:val="nil"/>
              <w:bottom w:val="single" w:color="auto" w:sz="4" w:space="0"/>
              <w:right w:val="single" w:color="auto" w:sz="4" w:space="0"/>
            </w:tcBorders>
            <w:vAlign w:val="center"/>
          </w:tcPr>
          <w:p>
            <w:pPr>
              <w:widowControl/>
              <w:jc w:val="center"/>
              <w:rPr>
                <w:rFonts w:hint="eastAsia" w:ascii="仿宋" w:hAnsi="仿宋" w:eastAsia="仿宋" w:cs="仿宋"/>
                <w:kern w:val="0"/>
              </w:rPr>
            </w:pPr>
            <w:r>
              <w:rPr>
                <w:rFonts w:hint="eastAsia" w:ascii="仿宋" w:hAnsi="仿宋" w:eastAsia="仿宋" w:cs="仿宋"/>
                <w:kern w:val="0"/>
              </w:rPr>
              <w:t>240</w:t>
            </w:r>
          </w:p>
        </w:tc>
        <w:tc>
          <w:tcPr>
            <w:tcW w:w="1001" w:type="pct"/>
            <w:vMerge w:val="continue"/>
            <w:tcBorders>
              <w:left w:val="single" w:color="auto" w:sz="4" w:space="0"/>
              <w:bottom w:val="single" w:color="auto" w:sz="4" w:space="0"/>
              <w:right w:val="nil"/>
            </w:tcBorders>
            <w:vAlign w:val="center"/>
          </w:tcPr>
          <w:p>
            <w:pPr>
              <w:widowControl/>
              <w:jc w:val="center"/>
              <w:rPr>
                <w:rFonts w:hint="eastAsia" w:ascii="仿宋" w:hAnsi="仿宋" w:eastAsia="仿宋" w:cs="仿宋"/>
                <w:kern w:val="0"/>
              </w:rPr>
            </w:pPr>
          </w:p>
        </w:tc>
      </w:tr>
      <w:tr>
        <w:tblPrEx>
          <w:tblCellMar>
            <w:top w:w="0" w:type="dxa"/>
            <w:left w:w="108" w:type="dxa"/>
            <w:bottom w:w="0" w:type="dxa"/>
            <w:right w:w="108" w:type="dxa"/>
          </w:tblCellMar>
        </w:tblPrEx>
        <w:trPr>
          <w:trHeight w:val="402" w:hRule="atLeast"/>
        </w:trPr>
        <w:tc>
          <w:tcPr>
            <w:tcW w:w="998" w:type="pct"/>
            <w:tcBorders>
              <w:top w:val="nil"/>
              <w:left w:val="nil"/>
              <w:bottom w:val="single" w:color="auto" w:sz="12" w:space="0"/>
              <w:right w:val="single" w:color="auto" w:sz="4" w:space="0"/>
            </w:tcBorders>
            <w:vAlign w:val="center"/>
          </w:tcPr>
          <w:p>
            <w:pPr>
              <w:widowControl/>
              <w:jc w:val="center"/>
              <w:rPr>
                <w:rFonts w:hint="eastAsia" w:ascii="仿宋" w:hAnsi="仿宋" w:eastAsia="仿宋" w:cs="仿宋"/>
                <w:kern w:val="0"/>
              </w:rPr>
            </w:pPr>
            <w:r>
              <w:rPr>
                <w:rFonts w:hint="eastAsia" w:ascii="仿宋" w:hAnsi="仿宋" w:eastAsia="仿宋" w:cs="仿宋"/>
                <w:kern w:val="0"/>
              </w:rPr>
              <w:t>矿山地质环境</w:t>
            </w:r>
          </w:p>
        </w:tc>
        <w:tc>
          <w:tcPr>
            <w:tcW w:w="999" w:type="pct"/>
            <w:tcBorders>
              <w:top w:val="nil"/>
              <w:left w:val="nil"/>
              <w:bottom w:val="single" w:color="auto" w:sz="12" w:space="0"/>
              <w:right w:val="single" w:color="auto" w:sz="4" w:space="0"/>
            </w:tcBorders>
            <w:vAlign w:val="center"/>
          </w:tcPr>
          <w:p>
            <w:pPr>
              <w:widowControl/>
              <w:jc w:val="center"/>
              <w:rPr>
                <w:rFonts w:hint="eastAsia" w:ascii="仿宋" w:hAnsi="仿宋" w:eastAsia="仿宋" w:cs="仿宋"/>
                <w:kern w:val="0"/>
              </w:rPr>
            </w:pPr>
            <w:r>
              <w:rPr>
                <w:rFonts w:hint="eastAsia" w:ascii="仿宋" w:hAnsi="仿宋" w:eastAsia="仿宋" w:cs="仿宋"/>
                <w:kern w:val="0"/>
              </w:rPr>
              <w:t>历史遗留矿山地质环境恢复治理面积</w:t>
            </w:r>
          </w:p>
        </w:tc>
        <w:tc>
          <w:tcPr>
            <w:tcW w:w="1000" w:type="pct"/>
            <w:tcBorders>
              <w:top w:val="nil"/>
              <w:left w:val="nil"/>
              <w:bottom w:val="single" w:color="auto" w:sz="12" w:space="0"/>
              <w:right w:val="single" w:color="auto" w:sz="4" w:space="0"/>
            </w:tcBorders>
            <w:vAlign w:val="center"/>
          </w:tcPr>
          <w:p>
            <w:pPr>
              <w:widowControl/>
              <w:jc w:val="center"/>
              <w:rPr>
                <w:rFonts w:hint="eastAsia" w:ascii="仿宋" w:hAnsi="仿宋" w:eastAsia="仿宋" w:cs="仿宋"/>
                <w:kern w:val="0"/>
              </w:rPr>
            </w:pPr>
            <w:r>
              <w:rPr>
                <w:rFonts w:hint="eastAsia" w:ascii="仿宋" w:hAnsi="仿宋" w:eastAsia="仿宋" w:cs="仿宋"/>
                <w:kern w:val="0"/>
              </w:rPr>
              <w:t>公顷</w:t>
            </w:r>
          </w:p>
        </w:tc>
        <w:tc>
          <w:tcPr>
            <w:tcW w:w="1000" w:type="pct"/>
            <w:tcBorders>
              <w:top w:val="nil"/>
              <w:left w:val="nil"/>
              <w:bottom w:val="single" w:color="auto" w:sz="12" w:space="0"/>
              <w:right w:val="single" w:color="auto" w:sz="4" w:space="0"/>
            </w:tcBorders>
            <w:vAlign w:val="center"/>
          </w:tcPr>
          <w:p>
            <w:pPr>
              <w:widowControl/>
              <w:jc w:val="center"/>
              <w:rPr>
                <w:rFonts w:hint="eastAsia" w:ascii="仿宋" w:hAnsi="仿宋" w:eastAsia="仿宋" w:cs="仿宋"/>
                <w:kern w:val="0"/>
              </w:rPr>
            </w:pPr>
            <w:r>
              <w:rPr>
                <w:rFonts w:hint="eastAsia" w:ascii="仿宋" w:hAnsi="仿宋" w:eastAsia="仿宋" w:cs="仿宋"/>
                <w:kern w:val="0"/>
              </w:rPr>
              <w:t>100</w:t>
            </w:r>
          </w:p>
        </w:tc>
        <w:tc>
          <w:tcPr>
            <w:tcW w:w="1001" w:type="pct"/>
            <w:tcBorders>
              <w:top w:val="nil"/>
              <w:left w:val="nil"/>
              <w:bottom w:val="single" w:color="auto" w:sz="12" w:space="0"/>
              <w:right w:val="nil"/>
            </w:tcBorders>
            <w:vAlign w:val="center"/>
          </w:tcPr>
          <w:p>
            <w:pPr>
              <w:widowControl/>
              <w:jc w:val="center"/>
              <w:rPr>
                <w:rFonts w:hint="eastAsia" w:ascii="仿宋" w:hAnsi="仿宋" w:eastAsia="仿宋" w:cs="仿宋"/>
                <w:kern w:val="0"/>
              </w:rPr>
            </w:pPr>
            <w:r>
              <w:rPr>
                <w:rFonts w:hint="eastAsia" w:ascii="仿宋" w:hAnsi="仿宋" w:eastAsia="仿宋" w:cs="仿宋"/>
                <w:kern w:val="0"/>
              </w:rPr>
              <w:t>预期性</w:t>
            </w:r>
          </w:p>
        </w:tc>
      </w:tr>
    </w:tbl>
    <w:p>
      <w:pPr>
        <w:spacing w:line="360" w:lineRule="auto"/>
        <w:ind w:firstLine="600"/>
        <w:rPr>
          <w:rFonts w:hint="eastAsia" w:ascii="仿宋" w:hAnsi="仿宋" w:eastAsia="仿宋" w:cs="仿宋"/>
          <w:b/>
          <w:bCs/>
          <w:sz w:val="28"/>
          <w:szCs w:val="28"/>
        </w:rPr>
      </w:pPr>
      <w:r>
        <w:rPr>
          <w:rFonts w:hint="eastAsia" w:ascii="仿宋" w:hAnsi="仿宋" w:eastAsia="仿宋" w:cs="仿宋"/>
          <w:b/>
          <w:bCs/>
          <w:sz w:val="28"/>
          <w:szCs w:val="28"/>
        </w:rPr>
        <w:t>——2035年展望目标</w:t>
      </w:r>
    </w:p>
    <w:p>
      <w:pPr>
        <w:keepNext w:val="0"/>
        <w:keepLines w:val="0"/>
        <w:pageBreakBefore w:val="0"/>
        <w:widowControl/>
        <w:kinsoku/>
        <w:wordWrap/>
        <w:overflowPunct/>
        <w:topLinePunct w:val="0"/>
        <w:autoSpaceDE/>
        <w:autoSpaceDN/>
        <w:bidi w:val="0"/>
        <w:adjustRightInd/>
        <w:snapToGrid/>
        <w:ind w:firstLine="601"/>
        <w:textAlignment w:val="auto"/>
        <w:rPr>
          <w:rFonts w:hint="eastAsia" w:ascii="仿宋" w:hAnsi="仿宋" w:eastAsia="仿宋" w:cs="仿宋"/>
          <w:sz w:val="28"/>
          <w:szCs w:val="28"/>
        </w:rPr>
      </w:pPr>
      <w:r>
        <w:rPr>
          <w:rFonts w:hint="eastAsia" w:ascii="仿宋" w:hAnsi="仿宋" w:eastAsia="仿宋" w:cs="仿宋"/>
          <w:sz w:val="28"/>
          <w:szCs w:val="28"/>
        </w:rPr>
        <w:t>展望2035年，全面建成以绿色勘查、绿色矿山开发利用与保护为基础的绿色矿业新体系，资源综合利用水平达到较高标准，矿业系统基本达到高质量发展要求。一批新技术新方法新设备得到普遍推广应用，建成一批有资源保障的大中型智慧矿山企业以及我县优势资源相关的先进材料产业集聚群。矿业经济能力显著提升，矿山地质环境得到根本改善，形成矿业发展与经济社会、生态文明建设同步协调发展的新格局。</w:t>
      </w:r>
    </w:p>
    <w:p>
      <w:pPr>
        <w:spacing w:line="360" w:lineRule="auto"/>
        <w:ind w:firstLine="600"/>
        <w:rPr>
          <w:rFonts w:hint="eastAsia" w:ascii="仿宋" w:hAnsi="仿宋" w:eastAsia="仿宋" w:cs="仿宋"/>
          <w:sz w:val="28"/>
          <w:szCs w:val="28"/>
        </w:rPr>
      </w:pPr>
    </w:p>
    <w:p>
      <w:pPr>
        <w:pStyle w:val="4"/>
        <w:spacing w:before="120" w:afterLines="120" w:line="600" w:lineRule="exact"/>
        <w:ind w:firstLine="630" w:firstLineChars="196"/>
        <w:rPr>
          <w:rFonts w:hint="eastAsia" w:ascii="仿宋" w:hAnsi="仿宋" w:eastAsia="仿宋" w:cs="仿宋"/>
          <w:sz w:val="32"/>
          <w:szCs w:val="32"/>
        </w:rPr>
        <w:sectPr>
          <w:footerReference r:id="rId5" w:type="default"/>
          <w:pgSz w:w="11906" w:h="16838"/>
          <w:pgMar w:top="1440" w:right="1797" w:bottom="1440" w:left="1797" w:header="851" w:footer="992" w:gutter="0"/>
          <w:pgNumType w:fmt="decimal"/>
          <w:cols w:space="425" w:num="1"/>
          <w:docGrid w:type="lines" w:linePitch="312" w:charSpace="0"/>
        </w:sectPr>
      </w:pPr>
      <w:bookmarkStart w:id="31" w:name="_Toc64733918"/>
    </w:p>
    <w:p>
      <w:pPr>
        <w:pStyle w:val="4"/>
        <w:spacing w:before="120" w:afterLines="120" w:line="600" w:lineRule="exact"/>
        <w:ind w:firstLine="630" w:firstLineChars="196"/>
        <w:rPr>
          <w:rFonts w:hint="eastAsia" w:ascii="仿宋" w:hAnsi="仿宋" w:eastAsia="仿宋" w:cs="仿宋"/>
          <w:sz w:val="32"/>
          <w:szCs w:val="32"/>
        </w:rPr>
      </w:pPr>
      <w:bookmarkStart w:id="32" w:name="_Toc155693660"/>
      <w:bookmarkStart w:id="33" w:name="_Toc4003"/>
      <w:r>
        <w:rPr>
          <w:rFonts w:hint="eastAsia" w:ascii="仿宋" w:hAnsi="仿宋" w:eastAsia="仿宋" w:cs="仿宋"/>
          <w:sz w:val="32"/>
          <w:szCs w:val="32"/>
        </w:rPr>
        <w:t>三、矿产开发与资源产业布局</w:t>
      </w:r>
      <w:bookmarkEnd w:id="31"/>
      <w:bookmarkEnd w:id="32"/>
      <w:bookmarkEnd w:id="33"/>
    </w:p>
    <w:p>
      <w:pPr>
        <w:pStyle w:val="5"/>
        <w:spacing w:before="0" w:afterLines="50" w:line="600" w:lineRule="exact"/>
        <w:ind w:firstLine="602" w:firstLineChars="200"/>
        <w:rPr>
          <w:rFonts w:hint="eastAsia" w:ascii="仿宋" w:hAnsi="仿宋" w:eastAsia="仿宋" w:cs="仿宋"/>
          <w:sz w:val="30"/>
          <w:szCs w:val="30"/>
        </w:rPr>
      </w:pPr>
      <w:bookmarkStart w:id="34" w:name="_Toc25660"/>
      <w:bookmarkStart w:id="35" w:name="_Toc155693661"/>
      <w:bookmarkStart w:id="36" w:name="_Toc64733919"/>
      <w:r>
        <w:rPr>
          <w:rFonts w:hint="eastAsia" w:ascii="仿宋" w:hAnsi="仿宋" w:eastAsia="仿宋" w:cs="仿宋"/>
          <w:sz w:val="30"/>
          <w:szCs w:val="30"/>
        </w:rPr>
        <w:t>（一）矿产资源勘查开发调控方向</w:t>
      </w:r>
      <w:bookmarkEnd w:id="34"/>
      <w:bookmarkEnd w:id="35"/>
      <w:bookmarkEnd w:id="36"/>
    </w:p>
    <w:p>
      <w:pPr>
        <w:pStyle w:val="34"/>
        <w:keepNext w:val="0"/>
        <w:keepLines w:val="0"/>
        <w:pageBreakBefore w:val="0"/>
        <w:widowControl w:val="0"/>
        <w:kinsoku/>
        <w:wordWrap/>
        <w:overflowPunct w:val="0"/>
        <w:topLinePunct w:val="0"/>
        <w:autoSpaceDE/>
        <w:autoSpaceDN/>
        <w:bidi w:val="0"/>
        <w:adjustRightInd/>
        <w:snapToGrid/>
        <w:spacing w:line="240" w:lineRule="auto"/>
        <w:ind w:firstLine="560"/>
        <w:textAlignment w:val="auto"/>
        <w:rPr>
          <w:rFonts w:hint="eastAsia" w:ascii="仿宋" w:hAnsi="仿宋" w:eastAsia="仿宋" w:cs="仿宋"/>
          <w:sz w:val="28"/>
          <w:szCs w:val="28"/>
        </w:rPr>
      </w:pPr>
      <w:bookmarkStart w:id="37" w:name="_Toc155693662"/>
      <w:bookmarkStart w:id="38" w:name="_Toc517360574"/>
      <w:r>
        <w:rPr>
          <w:rFonts w:hint="eastAsia" w:ascii="仿宋" w:hAnsi="仿宋" w:eastAsia="仿宋" w:cs="仿宋"/>
          <w:sz w:val="28"/>
          <w:szCs w:val="28"/>
        </w:rPr>
        <w:t xml:space="preserve">根据矿产资源赋存特点、开发利用条件、资源环境承载力、国家产业政策，制定矿产勘查开发调控方向和政策。发挥连平矿产资源优势，按照“一保、二禁、三退、四优、五化”原则（即：保障经济社会发展和重大基础设施项目用矿需求，禁止生态保护红线内、禁止不符合规划准入条件设置矿权，各类自然保护区内、低于最低生产规模、未达绿色矿山标准退出，资源储量大、交通运输条件好、附加值高、矿地统筹的优先，规模化、集约化、绿色化、产业化、智能化），做好做大铁、铅锌、钨和建材产业等传统产业向集群化、绿色化、高端化发展，打造矿产资源精深加工产业链，形成高端新材料产业。将“山资源”转化为“山优势”，发展“山产业”，实现“绿水青山就是金山银山”。 </w:t>
      </w:r>
    </w:p>
    <w:p>
      <w:pPr>
        <w:pStyle w:val="5"/>
        <w:spacing w:before="0" w:afterLines="50" w:line="600" w:lineRule="exact"/>
        <w:ind w:firstLine="602" w:firstLineChars="200"/>
        <w:rPr>
          <w:rFonts w:hint="eastAsia" w:ascii="仿宋" w:hAnsi="仿宋" w:eastAsia="仿宋" w:cs="仿宋"/>
          <w:sz w:val="30"/>
          <w:szCs w:val="30"/>
        </w:rPr>
      </w:pPr>
      <w:bookmarkStart w:id="39" w:name="_Toc26598"/>
      <w:r>
        <w:rPr>
          <w:rFonts w:hint="eastAsia" w:ascii="仿宋" w:hAnsi="仿宋" w:eastAsia="仿宋" w:cs="仿宋"/>
          <w:sz w:val="30"/>
          <w:szCs w:val="30"/>
        </w:rPr>
        <w:t>（二）矿产资源产业重点发展区域</w:t>
      </w:r>
      <w:bookmarkEnd w:id="37"/>
      <w:bookmarkEnd w:id="38"/>
      <w:bookmarkEnd w:id="39"/>
    </w:p>
    <w:p>
      <w:pPr>
        <w:autoSpaceDE w:val="0"/>
        <w:autoSpaceDN w:val="0"/>
        <w:adjustRightInd w:val="0"/>
        <w:ind w:left="200"/>
        <w:jc w:val="left"/>
        <w:rPr>
          <w:rFonts w:hint="eastAsia" w:ascii="仿宋" w:hAnsi="仿宋" w:eastAsia="仿宋" w:cs="仿宋"/>
          <w:b/>
          <w:bCs/>
          <w:kern w:val="0"/>
          <w:sz w:val="28"/>
          <w:szCs w:val="28"/>
          <w:lang w:val="zh-CN"/>
        </w:rPr>
      </w:pPr>
      <w:r>
        <w:rPr>
          <w:rFonts w:hint="eastAsia" w:ascii="仿宋" w:hAnsi="仿宋" w:eastAsia="仿宋" w:cs="仿宋"/>
          <w:b/>
          <w:bCs/>
          <w:kern w:val="0"/>
          <w:sz w:val="28"/>
          <w:szCs w:val="28"/>
          <w:lang w:val="zh-CN"/>
        </w:rPr>
        <w:t>1、</w:t>
      </w:r>
      <w:r>
        <w:rPr>
          <w:rFonts w:hint="eastAsia" w:ascii="仿宋" w:hAnsi="仿宋" w:eastAsia="仿宋" w:cs="仿宋"/>
          <w:b/>
          <w:bCs/>
          <w:sz w:val="28"/>
          <w:szCs w:val="28"/>
        </w:rPr>
        <w:t>区域布局</w:t>
      </w:r>
    </w:p>
    <w:p>
      <w:pPr>
        <w:autoSpaceDE w:val="0"/>
        <w:autoSpaceDN w:val="0"/>
        <w:adjustRightInd w:val="0"/>
        <w:spacing w:line="360" w:lineRule="auto"/>
        <w:ind w:firstLine="560" w:firstLineChars="200"/>
        <w:jc w:val="left"/>
        <w:rPr>
          <w:rFonts w:ascii="仿宋" w:hAnsi="仿宋" w:eastAsia="仿宋" w:cs="仿宋"/>
          <w:kern w:val="0"/>
          <w:sz w:val="28"/>
          <w:szCs w:val="28"/>
          <w:lang w:val="zh-CN"/>
        </w:rPr>
      </w:pPr>
      <w:r>
        <w:rPr>
          <w:rFonts w:hint="eastAsia" w:ascii="仿宋" w:hAnsi="仿宋" w:eastAsia="仿宋" w:cs="仿宋"/>
          <w:kern w:val="0"/>
          <w:sz w:val="28"/>
          <w:szCs w:val="28"/>
          <w:lang w:val="zh-CN"/>
        </w:rPr>
        <w:t>以主体功能区规划为导向，按照构建区域资源优势、勘查开发定位、环境协调发展的空间格局的要求，对矿业发展进行区域布局，对矿山进行优化，提高一批，优化一批，整治一批，淘汰一批。高质量高标准推进连平县“一廊两轴两心多组团”格局建设，扎实推进县城扩容提质，统筹协调城乡发展。</w:t>
      </w:r>
    </w:p>
    <w:p>
      <w:pPr>
        <w:keepNext w:val="0"/>
        <w:keepLines w:val="0"/>
        <w:pageBreakBefore w:val="0"/>
        <w:widowControl w:val="0"/>
        <w:kinsoku/>
        <w:wordWrap/>
        <w:overflowPunct/>
        <w:topLinePunct w:val="0"/>
        <w:autoSpaceDE w:val="0"/>
        <w:autoSpaceDN w:val="0"/>
        <w:bidi w:val="0"/>
        <w:adjustRightInd w:val="0"/>
        <w:snapToGrid/>
        <w:spacing w:line="240" w:lineRule="auto"/>
        <w:ind w:firstLine="560" w:firstLineChars="200"/>
        <w:jc w:val="left"/>
        <w:textAlignment w:val="auto"/>
        <w:rPr>
          <w:rFonts w:ascii="仿宋" w:hAnsi="仿宋" w:eastAsia="仿宋" w:cs="仿宋"/>
          <w:sz w:val="28"/>
          <w:szCs w:val="28"/>
          <w:lang w:val="zh-CN"/>
        </w:rPr>
      </w:pPr>
      <w:r>
        <w:rPr>
          <w:rFonts w:hint="eastAsia" w:ascii="仿宋" w:hAnsi="仿宋" w:eastAsia="仿宋" w:cs="仿宋"/>
          <w:sz w:val="28"/>
          <w:szCs w:val="28"/>
          <w:lang w:val="zh-CN"/>
        </w:rPr>
        <w:t>连平县发展定位及方向：</w:t>
      </w:r>
      <w:r>
        <w:rPr>
          <w:rFonts w:hint="eastAsia" w:ascii="仿宋" w:hAnsi="仿宋" w:eastAsia="仿宋" w:cs="仿宋"/>
          <w:kern w:val="0"/>
          <w:sz w:val="28"/>
          <w:szCs w:val="28"/>
          <w:lang w:val="zh-CN"/>
        </w:rPr>
        <w:t>连平是全国生态建设示范区，是河源争当全省绿色发展的示范区、融入粤港澳大湾区的生态排头兵的重要板块，也是粤港澳大</w:t>
      </w:r>
      <w:r>
        <w:rPr>
          <w:rFonts w:hint="eastAsia" w:ascii="仿宋" w:hAnsi="仿宋" w:eastAsia="仿宋" w:cs="仿宋"/>
          <w:sz w:val="28"/>
          <w:szCs w:val="28"/>
          <w:lang w:val="zh-CN"/>
        </w:rPr>
        <w:t>湾区与华东地区要素流通的“大通道”。是新兴产业集聚地、健康休闲养生福地、广东香格里拉建设示范区、粤赣边区门户城市；区内重点开发铁、钨、锡、钼等金属矿产；加快传统产业的改造升级，发展特色产业园区，发展钨矿深加工上下游产业链，培育壮大精深加工企业，打造全省最大的钨矿加工基地；筹措资金推进重点矿山深部及外围开展“攻深探边”，力争实现接替资源找矿突破，增加资源储量，稳定和扩大矿山产能，延长矿山服务年限；鼓励推动大顶地区地质公园、矿山公园和砂石综合利用示范区建设，实现绿色发展、低碳发展、循环发展。</w:t>
      </w:r>
    </w:p>
    <w:p>
      <w:pPr>
        <w:pStyle w:val="8"/>
        <w:keepNext w:val="0"/>
        <w:keepLines w:val="0"/>
        <w:pageBreakBefore w:val="0"/>
        <w:widowControl w:val="0"/>
        <w:kinsoku/>
        <w:wordWrap/>
        <w:overflowPunct/>
        <w:topLinePunct w:val="0"/>
        <w:bidi w:val="0"/>
        <w:snapToGrid/>
        <w:spacing w:line="240" w:lineRule="auto"/>
        <w:ind w:firstLine="560" w:firstLineChars="200"/>
        <w:textAlignment w:val="auto"/>
        <w:rPr>
          <w:rFonts w:ascii="仿宋" w:hAnsi="仿宋" w:eastAsia="仿宋" w:cs="仿宋"/>
          <w:sz w:val="28"/>
          <w:szCs w:val="28"/>
          <w:lang w:val="zh-CN"/>
        </w:rPr>
      </w:pPr>
      <w:r>
        <w:rPr>
          <w:rFonts w:hint="eastAsia" w:ascii="仿宋" w:hAnsi="仿宋" w:eastAsia="仿宋" w:cs="仿宋"/>
          <w:sz w:val="28"/>
          <w:szCs w:val="28"/>
          <w:lang w:val="zh-CN"/>
        </w:rPr>
        <w:t>落实连平县域经济发展与主体功能区战略，结合矿产资源分布、开发利用条件及资源环境承载力，按照主体功能区的产业发展和生态文明建设要求，全县分为三大区域：</w:t>
      </w:r>
    </w:p>
    <w:p>
      <w:pPr>
        <w:autoSpaceDE w:val="0"/>
        <w:autoSpaceDN w:val="0"/>
        <w:adjustRightInd w:val="0"/>
        <w:ind w:left="200"/>
        <w:jc w:val="left"/>
        <w:rPr>
          <w:rFonts w:hint="eastAsia" w:ascii="仿宋" w:hAnsi="仿宋" w:eastAsia="仿宋" w:cs="仿宋"/>
          <w:b/>
          <w:bCs/>
          <w:kern w:val="0"/>
          <w:sz w:val="28"/>
          <w:szCs w:val="28"/>
          <w:lang w:val="zh-CN"/>
        </w:rPr>
      </w:pPr>
      <w:r>
        <w:rPr>
          <w:rFonts w:hint="eastAsia" w:ascii="仿宋" w:hAnsi="仿宋" w:eastAsia="仿宋" w:cs="仿宋"/>
          <w:b/>
          <w:bCs/>
          <w:sz w:val="28"/>
          <w:szCs w:val="28"/>
        </w:rPr>
        <w:t>——</w:t>
      </w:r>
      <w:r>
        <w:rPr>
          <w:rFonts w:hint="eastAsia" w:ascii="仿宋" w:hAnsi="仿宋" w:eastAsia="仿宋" w:cs="仿宋"/>
          <w:b/>
          <w:bCs/>
          <w:kern w:val="0"/>
          <w:sz w:val="28"/>
          <w:szCs w:val="28"/>
          <w:lang w:val="zh-CN"/>
        </w:rPr>
        <w:t>北、中部地区</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北、中部为中低山地区，地势较高，北西部大面积出露贵东岩体，北中部出露大尖山岩体、东北部出露俐源岩体，北部有粤东北第一高峰黄牛石。区内有大广高速、汕昆高速、G105、S341等多条主要交通干线，交通极为便捷，在不影响交通干线、沿线自然景观和生态环境的前提下合理勘查和开发利用矿产资源。重点勘查和开发利用大尖山铅锌矿、锯板坑钨锡多金属矿等金属矿产资源，合理勘查和开发利用建筑石料、砖瓦用页岩等矿产资源。</w:t>
      </w:r>
    </w:p>
    <w:p>
      <w:pPr>
        <w:autoSpaceDE w:val="0"/>
        <w:autoSpaceDN w:val="0"/>
        <w:adjustRightInd w:val="0"/>
        <w:ind w:left="200"/>
        <w:jc w:val="left"/>
        <w:rPr>
          <w:rFonts w:hint="eastAsia" w:ascii="仿宋" w:hAnsi="仿宋" w:eastAsia="仿宋" w:cs="仿宋"/>
          <w:b/>
          <w:bCs/>
          <w:color w:val="FF0000"/>
          <w:sz w:val="28"/>
          <w:szCs w:val="28"/>
          <w:lang w:val="zh-CN"/>
        </w:rPr>
      </w:pPr>
      <w:r>
        <w:rPr>
          <w:rFonts w:hint="eastAsia" w:ascii="仿宋" w:hAnsi="仿宋" w:eastAsia="仿宋" w:cs="仿宋"/>
          <w:b/>
          <w:bCs/>
          <w:sz w:val="28"/>
          <w:szCs w:val="28"/>
        </w:rPr>
        <w:t>——</w:t>
      </w:r>
      <w:r>
        <w:rPr>
          <w:rFonts w:hint="eastAsia" w:ascii="仿宋" w:hAnsi="仿宋" w:eastAsia="仿宋" w:cs="仿宋"/>
          <w:b/>
          <w:bCs/>
          <w:kern w:val="0"/>
          <w:sz w:val="28"/>
          <w:szCs w:val="28"/>
          <w:lang w:val="zh-CN"/>
        </w:rPr>
        <w:t>西南部地区</w:t>
      </w:r>
    </w:p>
    <w:p>
      <w:pPr>
        <w:autoSpaceDE w:val="0"/>
        <w:autoSpaceDN w:val="0"/>
        <w:adjustRightInd w:val="0"/>
        <w:ind w:left="198" w:firstLine="560" w:firstLineChars="200"/>
        <w:jc w:val="left"/>
        <w:rPr>
          <w:rFonts w:hint="eastAsia" w:ascii="仿宋" w:hAnsi="仿宋" w:eastAsia="仿宋" w:cs="仿宋"/>
          <w:sz w:val="28"/>
          <w:szCs w:val="28"/>
          <w:lang w:val="zh-CN"/>
        </w:rPr>
      </w:pPr>
      <w:r>
        <w:rPr>
          <w:rFonts w:hint="eastAsia" w:ascii="仿宋" w:hAnsi="仿宋" w:eastAsia="仿宋" w:cs="仿宋"/>
          <w:sz w:val="28"/>
          <w:szCs w:val="28"/>
          <w:lang w:val="zh-CN"/>
        </w:rPr>
        <w:t>西南部属丘陵地貌，区内有大广高速、G105等交通主干线，交通便捷，在确保生态环境不受破坏的前提下，重点勘查隆街镇牛栏长垠钼多金属矿，集约化规模化合理开发利用建筑用大理岩、建筑用砂岩、建筑用花岗岩、高岭土等矿产资源。</w:t>
      </w:r>
    </w:p>
    <w:p>
      <w:pPr>
        <w:autoSpaceDE w:val="0"/>
        <w:autoSpaceDN w:val="0"/>
        <w:adjustRightInd w:val="0"/>
        <w:ind w:left="200"/>
        <w:jc w:val="left"/>
        <w:rPr>
          <w:rFonts w:hint="eastAsia" w:ascii="仿宋" w:hAnsi="仿宋" w:eastAsia="仿宋" w:cs="仿宋"/>
          <w:b/>
          <w:bCs/>
          <w:kern w:val="0"/>
          <w:sz w:val="28"/>
          <w:szCs w:val="28"/>
          <w:lang w:val="zh-CN"/>
        </w:rPr>
      </w:pPr>
      <w:r>
        <w:rPr>
          <w:rFonts w:hint="eastAsia" w:ascii="仿宋" w:hAnsi="仿宋" w:eastAsia="仿宋" w:cs="仿宋"/>
          <w:b/>
          <w:bCs/>
          <w:sz w:val="28"/>
          <w:szCs w:val="28"/>
        </w:rPr>
        <w:t>——</w:t>
      </w:r>
      <w:r>
        <w:rPr>
          <w:rFonts w:hint="eastAsia" w:ascii="仿宋" w:hAnsi="仿宋" w:eastAsia="仿宋" w:cs="仿宋"/>
          <w:b/>
          <w:bCs/>
          <w:kern w:val="0"/>
          <w:sz w:val="28"/>
          <w:szCs w:val="28"/>
          <w:lang w:val="zh-CN"/>
        </w:rPr>
        <w:t>东南部地区</w:t>
      </w:r>
    </w:p>
    <w:p>
      <w:pPr>
        <w:autoSpaceDE w:val="0"/>
        <w:autoSpaceDN w:val="0"/>
        <w:adjustRightInd w:val="0"/>
        <w:ind w:left="198" w:firstLine="560" w:firstLineChars="200"/>
        <w:jc w:val="left"/>
        <w:rPr>
          <w:rFonts w:hint="eastAsia" w:ascii="仿宋" w:hAnsi="仿宋" w:eastAsia="仿宋" w:cs="仿宋"/>
          <w:sz w:val="28"/>
          <w:szCs w:val="28"/>
          <w:lang w:val="zh-CN"/>
        </w:rPr>
        <w:sectPr>
          <w:pgSz w:w="11906" w:h="16838"/>
          <w:pgMar w:top="1440" w:right="1797" w:bottom="1440" w:left="1797" w:header="851" w:footer="992" w:gutter="0"/>
          <w:pgNumType w:fmt="decimal"/>
          <w:cols w:space="425" w:num="1"/>
          <w:docGrid w:type="lines" w:linePitch="312" w:charSpace="0"/>
        </w:sectPr>
      </w:pPr>
      <w:r>
        <w:rPr>
          <w:rFonts w:hint="eastAsia" w:ascii="仿宋" w:hAnsi="仿宋" w:eastAsia="仿宋" w:cs="仿宋"/>
          <w:sz w:val="28"/>
          <w:szCs w:val="28"/>
          <w:lang w:val="zh-CN"/>
        </w:rPr>
        <w:t>东南部地区为谷底盆地，地势较低，区内出露石背岩体，有汕昆高速、粤赣高速、S230、S341等多条主要交通干线，交通便捷，在不影响沿线自然景观和生态环境的前提下，重点勘查和开发南部地区的铁矿资源（大顶铁矿、泥竹塘铁矿、油溪蕉园桂林铁矿），筹措资金推进泥竹塘铁矿深部矿段的地下开采项目，集约化规模化合理开发利用建筑石料、控制砖瓦用砂页岩的开发利用，推进开发过程中资源的综合利用和循环利用。</w:t>
      </w:r>
    </w:p>
    <w:tbl>
      <w:tblPr>
        <w:tblStyle w:val="16"/>
        <w:tblW w:w="8425" w:type="dxa"/>
        <w:tblInd w:w="-2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884"/>
        <w:gridCol w:w="2331"/>
        <w:gridCol w:w="4210"/>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03" w:hRule="atLeast"/>
        </w:trPr>
        <w:tc>
          <w:tcPr>
            <w:tcW w:w="8425" w:type="dxa"/>
            <w:gridSpan w:val="3"/>
            <w:tcBorders>
              <w:top w:val="single" w:color="auto" w:sz="4" w:space="0"/>
            </w:tcBorders>
            <w:noWrap/>
            <w:vAlign w:val="center"/>
          </w:tcPr>
          <w:p>
            <w:pPr>
              <w:widowControl/>
              <w:jc w:val="center"/>
              <w:rPr>
                <w:rFonts w:hint="eastAsia" w:ascii="仿宋" w:hAnsi="仿宋" w:eastAsia="仿宋" w:cs="仿宋"/>
                <w:b/>
                <w:bCs/>
                <w:kern w:val="0"/>
                <w:sz w:val="28"/>
                <w:szCs w:val="28"/>
                <w:lang w:val="zh-CN"/>
              </w:rPr>
            </w:pPr>
            <w:r>
              <w:rPr>
                <w:rFonts w:hint="eastAsia" w:ascii="仿宋" w:hAnsi="仿宋" w:eastAsia="仿宋" w:cs="仿宋"/>
                <w:b/>
                <w:bCs/>
                <w:kern w:val="0"/>
                <w:sz w:val="24"/>
                <w:szCs w:val="24"/>
              </w:rPr>
              <w:t>专栏3   区域划分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03" w:hRule="atLeast"/>
        </w:trPr>
        <w:tc>
          <w:tcPr>
            <w:tcW w:w="1884" w:type="dxa"/>
            <w:noWrap/>
            <w:vAlign w:val="center"/>
          </w:tcPr>
          <w:p>
            <w:pPr>
              <w:widowControl/>
              <w:jc w:val="center"/>
              <w:rPr>
                <w:rFonts w:hint="eastAsia" w:ascii="仿宋" w:hAnsi="仿宋" w:eastAsia="仿宋" w:cs="仿宋"/>
                <w:kern w:val="0"/>
              </w:rPr>
            </w:pPr>
            <w:r>
              <w:rPr>
                <w:rFonts w:hint="eastAsia" w:ascii="仿宋" w:hAnsi="仿宋" w:eastAsia="仿宋" w:cs="仿宋"/>
                <w:kern w:val="0"/>
              </w:rPr>
              <w:t>区域名称</w:t>
            </w:r>
          </w:p>
        </w:tc>
        <w:tc>
          <w:tcPr>
            <w:tcW w:w="2331" w:type="dxa"/>
            <w:noWrap/>
            <w:vAlign w:val="center"/>
          </w:tcPr>
          <w:p>
            <w:pPr>
              <w:widowControl/>
              <w:jc w:val="center"/>
              <w:rPr>
                <w:rFonts w:hint="eastAsia" w:ascii="仿宋" w:hAnsi="仿宋" w:eastAsia="仿宋" w:cs="仿宋"/>
                <w:kern w:val="0"/>
              </w:rPr>
            </w:pPr>
            <w:r>
              <w:rPr>
                <w:rFonts w:hint="eastAsia" w:ascii="仿宋" w:hAnsi="仿宋" w:eastAsia="仿宋" w:cs="仿宋"/>
                <w:kern w:val="0"/>
              </w:rPr>
              <w:t>区域范围</w:t>
            </w:r>
          </w:p>
        </w:tc>
        <w:tc>
          <w:tcPr>
            <w:tcW w:w="4210" w:type="dxa"/>
            <w:noWrap/>
            <w:vAlign w:val="center"/>
          </w:tcPr>
          <w:p>
            <w:pPr>
              <w:widowControl/>
              <w:jc w:val="center"/>
              <w:rPr>
                <w:rFonts w:hint="eastAsia" w:ascii="仿宋" w:hAnsi="仿宋" w:eastAsia="仿宋" w:cs="仿宋"/>
                <w:kern w:val="0"/>
              </w:rPr>
            </w:pPr>
            <w:r>
              <w:rPr>
                <w:rFonts w:hint="eastAsia" w:ascii="仿宋" w:hAnsi="仿宋" w:eastAsia="仿宋" w:cs="仿宋"/>
                <w:kern w:val="0"/>
                <w:lang w:val="en-US" w:eastAsia="zh-CN"/>
              </w:rPr>
              <w:t>主要勘查开发矿种</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399" w:hRule="atLeast"/>
        </w:trPr>
        <w:tc>
          <w:tcPr>
            <w:tcW w:w="1884" w:type="dxa"/>
            <w:noWrap/>
            <w:vAlign w:val="center"/>
          </w:tcPr>
          <w:p>
            <w:pPr>
              <w:widowControl/>
              <w:jc w:val="center"/>
              <w:rPr>
                <w:rFonts w:hint="eastAsia" w:ascii="仿宋" w:hAnsi="仿宋" w:eastAsia="仿宋" w:cs="仿宋"/>
                <w:kern w:val="0"/>
              </w:rPr>
            </w:pPr>
            <w:r>
              <w:rPr>
                <w:rFonts w:hint="eastAsia" w:ascii="仿宋" w:hAnsi="仿宋" w:eastAsia="仿宋" w:cs="仿宋"/>
                <w:kern w:val="0"/>
              </w:rPr>
              <w:t>北、中部地区</w:t>
            </w:r>
          </w:p>
        </w:tc>
        <w:tc>
          <w:tcPr>
            <w:tcW w:w="2331" w:type="dxa"/>
            <w:vAlign w:val="center"/>
          </w:tcPr>
          <w:p>
            <w:pPr>
              <w:widowControl/>
              <w:rPr>
                <w:rFonts w:hint="eastAsia" w:ascii="仿宋" w:hAnsi="仿宋" w:eastAsia="仿宋" w:cs="仿宋"/>
                <w:kern w:val="0"/>
              </w:rPr>
            </w:pPr>
            <w:r>
              <w:rPr>
                <w:rFonts w:hint="eastAsia" w:ascii="仿宋" w:hAnsi="仿宋" w:eastAsia="仿宋" w:cs="仿宋"/>
                <w:kern w:val="0"/>
              </w:rPr>
              <w:t>陂头镇、元善镇、内莞镇、上坪镇</w:t>
            </w:r>
          </w:p>
        </w:tc>
        <w:tc>
          <w:tcPr>
            <w:tcW w:w="4210" w:type="dxa"/>
            <w:vAlign w:val="center"/>
          </w:tcPr>
          <w:p>
            <w:pPr>
              <w:widowControl/>
              <w:rPr>
                <w:rFonts w:hint="eastAsia" w:ascii="仿宋" w:hAnsi="仿宋" w:eastAsia="仿宋" w:cs="仿宋"/>
                <w:kern w:val="0"/>
                <w:lang w:eastAsia="zh-CN"/>
              </w:rPr>
            </w:pPr>
            <w:r>
              <w:rPr>
                <w:rFonts w:hint="eastAsia" w:ascii="仿宋" w:hAnsi="仿宋" w:eastAsia="仿宋" w:cs="仿宋"/>
                <w:kern w:val="0"/>
              </w:rPr>
              <w:t>铅锌矿、石灰岩、钨锡多金属矿、建筑用辉绿岩、建筑用凝灰岩、建筑用大理岩、砖瓦用页岩</w:t>
            </w:r>
            <w:r>
              <w:rPr>
                <w:rFonts w:hint="eastAsia" w:ascii="仿宋" w:hAnsi="仿宋" w:eastAsia="仿宋" w:cs="仿宋"/>
                <w:kern w:val="0"/>
                <w:lang w:eastAsia="zh-CN"/>
              </w:rPr>
              <w:t>、地热（水）</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322" w:hRule="atLeast"/>
        </w:trPr>
        <w:tc>
          <w:tcPr>
            <w:tcW w:w="1884" w:type="dxa"/>
            <w:noWrap/>
            <w:vAlign w:val="center"/>
          </w:tcPr>
          <w:p>
            <w:pPr>
              <w:widowControl/>
              <w:jc w:val="center"/>
              <w:rPr>
                <w:rFonts w:hint="eastAsia" w:ascii="仿宋" w:hAnsi="仿宋" w:eastAsia="仿宋" w:cs="仿宋"/>
                <w:kern w:val="0"/>
              </w:rPr>
            </w:pPr>
            <w:r>
              <w:rPr>
                <w:rFonts w:hint="eastAsia" w:ascii="仿宋" w:hAnsi="仿宋" w:eastAsia="仿宋" w:cs="仿宋"/>
                <w:kern w:val="0"/>
              </w:rPr>
              <w:t>西南部地区</w:t>
            </w:r>
          </w:p>
        </w:tc>
        <w:tc>
          <w:tcPr>
            <w:tcW w:w="2331" w:type="dxa"/>
            <w:vAlign w:val="center"/>
          </w:tcPr>
          <w:p>
            <w:pPr>
              <w:widowControl/>
              <w:rPr>
                <w:rFonts w:hint="eastAsia" w:ascii="仿宋" w:hAnsi="仿宋" w:eastAsia="仿宋" w:cs="仿宋"/>
                <w:kern w:val="0"/>
              </w:rPr>
            </w:pPr>
            <w:r>
              <w:rPr>
                <w:rFonts w:hint="eastAsia" w:ascii="仿宋" w:hAnsi="仿宋" w:eastAsia="仿宋" w:cs="仿宋"/>
                <w:kern w:val="0"/>
              </w:rPr>
              <w:t>隆街镇、溪山镇、田源镇</w:t>
            </w:r>
          </w:p>
        </w:tc>
        <w:tc>
          <w:tcPr>
            <w:tcW w:w="4210" w:type="dxa"/>
            <w:vAlign w:val="center"/>
          </w:tcPr>
          <w:p>
            <w:pPr>
              <w:widowControl/>
              <w:rPr>
                <w:rFonts w:hint="eastAsia" w:ascii="仿宋" w:hAnsi="仿宋" w:eastAsia="仿宋" w:cs="仿宋"/>
                <w:kern w:val="0"/>
              </w:rPr>
            </w:pPr>
            <w:r>
              <w:rPr>
                <w:rFonts w:hint="eastAsia" w:ascii="仿宋" w:hAnsi="仿宋" w:eastAsia="仿宋" w:cs="仿宋"/>
                <w:kern w:val="0"/>
              </w:rPr>
              <w:t>建筑用砂岩、高岭土、建筑用花岗岩、建筑用大理岩、砖瓦用页岩</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151" w:hRule="atLeast"/>
        </w:trPr>
        <w:tc>
          <w:tcPr>
            <w:tcW w:w="1884" w:type="dxa"/>
            <w:tcBorders>
              <w:bottom w:val="single" w:color="auto" w:sz="4" w:space="0"/>
            </w:tcBorders>
            <w:noWrap/>
            <w:vAlign w:val="center"/>
          </w:tcPr>
          <w:p>
            <w:pPr>
              <w:widowControl/>
              <w:jc w:val="center"/>
              <w:rPr>
                <w:rFonts w:hint="eastAsia" w:ascii="仿宋" w:hAnsi="仿宋" w:eastAsia="仿宋" w:cs="仿宋"/>
                <w:kern w:val="0"/>
              </w:rPr>
            </w:pPr>
            <w:r>
              <w:rPr>
                <w:rFonts w:hint="eastAsia" w:ascii="仿宋" w:hAnsi="仿宋" w:eastAsia="仿宋" w:cs="仿宋"/>
                <w:kern w:val="0"/>
              </w:rPr>
              <w:t>东南部地区</w:t>
            </w:r>
          </w:p>
        </w:tc>
        <w:tc>
          <w:tcPr>
            <w:tcW w:w="2331" w:type="dxa"/>
            <w:tcBorders>
              <w:bottom w:val="single" w:color="auto" w:sz="4" w:space="0"/>
            </w:tcBorders>
            <w:vAlign w:val="center"/>
          </w:tcPr>
          <w:p>
            <w:pPr>
              <w:widowControl/>
              <w:rPr>
                <w:rFonts w:hint="eastAsia" w:ascii="仿宋" w:hAnsi="仿宋" w:eastAsia="仿宋" w:cs="仿宋"/>
                <w:kern w:val="0"/>
              </w:rPr>
            </w:pPr>
            <w:r>
              <w:rPr>
                <w:rFonts w:hint="eastAsia" w:ascii="仿宋" w:hAnsi="仿宋" w:eastAsia="仿宋" w:cs="仿宋"/>
                <w:kern w:val="0"/>
              </w:rPr>
              <w:t>油溪镇、高莞镇、忠信镇、三角镇、大湖镇、绣缎镇</w:t>
            </w:r>
          </w:p>
        </w:tc>
        <w:tc>
          <w:tcPr>
            <w:tcW w:w="4210" w:type="dxa"/>
            <w:tcBorders>
              <w:bottom w:val="single" w:color="auto" w:sz="4" w:space="0"/>
            </w:tcBorders>
            <w:vAlign w:val="center"/>
          </w:tcPr>
          <w:p>
            <w:pPr>
              <w:widowControl/>
              <w:rPr>
                <w:rFonts w:hint="eastAsia" w:ascii="仿宋" w:hAnsi="仿宋" w:eastAsia="仿宋" w:cs="仿宋"/>
                <w:kern w:val="0"/>
              </w:rPr>
            </w:pPr>
            <w:r>
              <w:rPr>
                <w:rFonts w:hint="eastAsia" w:ascii="仿宋" w:hAnsi="仿宋" w:eastAsia="仿宋" w:cs="仿宋"/>
                <w:kern w:val="0"/>
              </w:rPr>
              <w:t>铁矿、建筑用凝灰岩、建筑石料用灰岩、砖瓦用砂岩、砖瓦用页岩</w:t>
            </w:r>
          </w:p>
        </w:tc>
      </w:tr>
    </w:tbl>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探索建立深加工集聚区，发展铁矿、钨矿深加工上下游产业链，培育壮大精深加工企业，保障矿山的稳定和发展。建设特色产业园区，培育产业集群，形成产业优势。调动铁矿、钨矿等生产企业技术创新，加强伴生锡、锌元素选冶工艺技术的研究与突破，对伴生元素加以综合利用，积极与科研院所开展尾矿及废石资源综合利用等研究探索工作，研发或引进先进技术、设备、工艺，回收利用好尾矿库中过去因技术落后而弃置的低品位矿。</w:t>
      </w:r>
    </w:p>
    <w:p>
      <w:pPr>
        <w:pStyle w:val="5"/>
        <w:spacing w:before="0" w:afterLines="50" w:line="600" w:lineRule="exact"/>
        <w:ind w:firstLine="602" w:firstLineChars="200"/>
        <w:rPr>
          <w:rFonts w:hint="eastAsia" w:ascii="仿宋" w:hAnsi="仿宋" w:eastAsia="仿宋" w:cs="仿宋"/>
          <w:sz w:val="30"/>
          <w:szCs w:val="30"/>
        </w:rPr>
      </w:pPr>
      <w:bookmarkStart w:id="40" w:name="_Toc64733921"/>
      <w:bookmarkStart w:id="41" w:name="_Toc1720"/>
      <w:bookmarkStart w:id="42" w:name="_Toc155693663"/>
      <w:r>
        <w:rPr>
          <w:rFonts w:hint="eastAsia" w:ascii="仿宋" w:hAnsi="仿宋" w:eastAsia="仿宋" w:cs="仿宋"/>
          <w:sz w:val="30"/>
          <w:szCs w:val="30"/>
        </w:rPr>
        <w:t>（三）勘查开采与保护布局</w:t>
      </w:r>
      <w:bookmarkEnd w:id="40"/>
      <w:bookmarkEnd w:id="41"/>
      <w:bookmarkEnd w:id="42"/>
    </w:p>
    <w:p>
      <w:pPr>
        <w:spacing w:line="580" w:lineRule="exact"/>
        <w:ind w:firstLine="600" w:firstLineChars="200"/>
        <w:rPr>
          <w:rFonts w:hint="eastAsia" w:ascii="仿宋" w:hAnsi="仿宋" w:eastAsia="仿宋" w:cs="仿宋"/>
          <w:b/>
          <w:bCs/>
          <w:sz w:val="28"/>
          <w:szCs w:val="28"/>
        </w:rPr>
      </w:pPr>
      <w:r>
        <w:rPr>
          <w:rFonts w:hint="eastAsia" w:ascii="仿宋" w:hAnsi="仿宋" w:eastAsia="仿宋" w:cs="仿宋"/>
          <w:sz w:val="30"/>
          <w:szCs w:val="30"/>
        </w:rPr>
        <w:t>（一）</w:t>
      </w:r>
      <w:r>
        <w:rPr>
          <w:rFonts w:hint="eastAsia" w:ascii="仿宋" w:hAnsi="仿宋" w:eastAsia="仿宋" w:cs="仿宋"/>
          <w:b/>
          <w:bCs/>
          <w:sz w:val="28"/>
          <w:szCs w:val="28"/>
        </w:rPr>
        <w:t>矿业权设置区划及监督管理</w:t>
      </w:r>
    </w:p>
    <w:p>
      <w:pPr>
        <w:spacing w:line="580" w:lineRule="exact"/>
        <w:ind w:firstLine="562" w:firstLineChars="200"/>
        <w:rPr>
          <w:rFonts w:hint="eastAsia" w:ascii="仿宋" w:hAnsi="仿宋" w:eastAsia="仿宋" w:cs="仿宋"/>
          <w:b/>
          <w:bCs/>
          <w:sz w:val="28"/>
          <w:szCs w:val="28"/>
        </w:rPr>
      </w:pPr>
      <w:r>
        <w:rPr>
          <w:rFonts w:hint="eastAsia" w:ascii="仿宋" w:hAnsi="仿宋" w:eastAsia="仿宋" w:cs="仿宋"/>
          <w:b/>
          <w:sz w:val="28"/>
          <w:szCs w:val="28"/>
        </w:rPr>
        <w:t>（</w:t>
      </w:r>
      <w:r>
        <w:rPr>
          <w:rFonts w:hint="eastAsia" w:ascii="仿宋" w:hAnsi="仿宋" w:eastAsia="仿宋" w:cs="仿宋"/>
          <w:b/>
          <w:sz w:val="28"/>
          <w:szCs w:val="28"/>
          <w:lang w:val="en-US" w:eastAsia="zh-CN"/>
        </w:rPr>
        <w:t>1</w:t>
      </w:r>
      <w:r>
        <w:rPr>
          <w:rFonts w:hint="eastAsia" w:ascii="仿宋" w:hAnsi="仿宋" w:eastAsia="仿宋" w:cs="仿宋"/>
          <w:b/>
          <w:sz w:val="28"/>
          <w:szCs w:val="28"/>
        </w:rPr>
        <w:t>）</w:t>
      </w:r>
      <w:r>
        <w:rPr>
          <w:rFonts w:hint="eastAsia" w:ascii="仿宋" w:hAnsi="仿宋" w:eastAsia="仿宋" w:cs="仿宋"/>
          <w:b/>
          <w:bCs/>
          <w:sz w:val="28"/>
          <w:szCs w:val="28"/>
        </w:rPr>
        <w:t>勘查规划区块</w:t>
      </w:r>
    </w:p>
    <w:p>
      <w:pPr>
        <w:ind w:firstLine="560" w:firstLineChars="200"/>
        <w:rPr>
          <w:rFonts w:hint="eastAsia" w:ascii="仿宋" w:hAnsi="仿宋" w:eastAsia="仿宋" w:cs="仿宋"/>
          <w:sz w:val="28"/>
          <w:szCs w:val="28"/>
        </w:rPr>
      </w:pPr>
      <w:r>
        <w:rPr>
          <w:rFonts w:hint="eastAsia" w:ascii="仿宋" w:hAnsi="仿宋" w:eastAsia="仿宋" w:cs="仿宋"/>
          <w:kern w:val="0"/>
          <w:sz w:val="28"/>
          <w:szCs w:val="28"/>
        </w:rPr>
        <w:t>划定勘查规划区块，</w:t>
      </w:r>
      <w:r>
        <w:rPr>
          <w:rFonts w:hint="eastAsia" w:ascii="仿宋" w:hAnsi="仿宋" w:eastAsia="仿宋" w:cs="仿宋"/>
          <w:sz w:val="28"/>
          <w:szCs w:val="28"/>
        </w:rPr>
        <w:t>原则上一个勘查规划区块，只设置一个探矿权或一个勘查主体；严格控制对勘查规划区块人为分割、设置多个不同主体的探矿权；对于</w:t>
      </w:r>
      <w:r>
        <w:rPr>
          <w:rFonts w:hint="eastAsia" w:ascii="仿宋" w:hAnsi="仿宋" w:eastAsia="仿宋" w:cs="仿宋"/>
          <w:sz w:val="28"/>
          <w:szCs w:val="28"/>
          <w:lang w:eastAsia="zh-CN"/>
        </w:rPr>
        <w:t>已</w:t>
      </w:r>
      <w:bookmarkStart w:id="107" w:name="_GoBack"/>
      <w:bookmarkEnd w:id="107"/>
      <w:r>
        <w:rPr>
          <w:rFonts w:hint="eastAsia" w:ascii="仿宋" w:hAnsi="仿宋" w:eastAsia="仿宋" w:cs="仿宋"/>
          <w:sz w:val="28"/>
          <w:szCs w:val="28"/>
        </w:rPr>
        <w:t>经设置探矿权、但布局不合理或不符合规划准入条件的，要按照勘查规划区块进行整合和调整。</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规划期内设置勘查规划区块1</w:t>
      </w:r>
      <w:r>
        <w:rPr>
          <w:rFonts w:hint="eastAsia" w:ascii="仿宋" w:hAnsi="仿宋" w:eastAsia="仿宋" w:cs="仿宋"/>
          <w:sz w:val="28"/>
          <w:szCs w:val="28"/>
          <w:lang w:val="en-US" w:eastAsia="zh-CN"/>
        </w:rPr>
        <w:t>2</w:t>
      </w:r>
      <w:r>
        <w:rPr>
          <w:rFonts w:hint="eastAsia" w:ascii="仿宋" w:hAnsi="仿宋" w:eastAsia="仿宋" w:cs="仿宋"/>
          <w:sz w:val="28"/>
          <w:szCs w:val="28"/>
        </w:rPr>
        <w:t>个（不含铀矿），全部为已设探矿权保留。1</w:t>
      </w:r>
      <w:r>
        <w:rPr>
          <w:rFonts w:hint="eastAsia" w:ascii="仿宋" w:hAnsi="仿宋" w:eastAsia="仿宋" w:cs="仿宋"/>
          <w:sz w:val="28"/>
          <w:szCs w:val="28"/>
          <w:lang w:val="en-US" w:eastAsia="zh-CN"/>
        </w:rPr>
        <w:t>2</w:t>
      </w:r>
      <w:r>
        <w:rPr>
          <w:rFonts w:hint="eastAsia" w:ascii="仿宋" w:hAnsi="仿宋" w:eastAsia="仿宋" w:cs="仿宋"/>
          <w:sz w:val="28"/>
          <w:szCs w:val="28"/>
        </w:rPr>
        <w:t>个勘查规划区块</w:t>
      </w:r>
      <w:r>
        <w:rPr>
          <w:rFonts w:hint="eastAsia" w:ascii="仿宋" w:hAnsi="仿宋" w:eastAsia="仿宋" w:cs="仿宋"/>
          <w:sz w:val="28"/>
          <w:szCs w:val="28"/>
          <w:lang w:val="en-US" w:eastAsia="zh-CN"/>
        </w:rPr>
        <w:t>10</w:t>
      </w:r>
      <w:r>
        <w:rPr>
          <w:rFonts w:hint="eastAsia" w:ascii="仿宋" w:hAnsi="仿宋" w:eastAsia="仿宋" w:cs="仿宋"/>
          <w:sz w:val="28"/>
          <w:szCs w:val="28"/>
        </w:rPr>
        <w:t>个为第一类矿产，勘查矿种包括金、铜、铅锌、钼、钨锡等；</w:t>
      </w:r>
      <w:r>
        <w:rPr>
          <w:rFonts w:hint="eastAsia" w:ascii="仿宋" w:hAnsi="仿宋" w:eastAsia="仿宋" w:cs="仿宋"/>
          <w:sz w:val="28"/>
          <w:szCs w:val="28"/>
          <w:lang w:val="en-US" w:eastAsia="zh-CN"/>
        </w:rPr>
        <w:t>2</w:t>
      </w:r>
      <w:r>
        <w:rPr>
          <w:rFonts w:hint="eastAsia" w:ascii="仿宋" w:hAnsi="仿宋" w:eastAsia="仿宋" w:cs="仿宋"/>
          <w:sz w:val="28"/>
          <w:szCs w:val="28"/>
        </w:rPr>
        <w:t>个为第二类矿产，勘查矿种为铁。</w:t>
      </w:r>
    </w:p>
    <w:p>
      <w:pPr>
        <w:ind w:firstLine="562" w:firstLineChars="200"/>
        <w:rPr>
          <w:rFonts w:hint="eastAsia" w:ascii="仿宋" w:hAnsi="仿宋" w:eastAsia="仿宋" w:cs="仿宋"/>
          <w:sz w:val="28"/>
          <w:szCs w:val="28"/>
        </w:rPr>
      </w:pPr>
      <w:r>
        <w:rPr>
          <w:rFonts w:hint="eastAsia" w:ascii="仿宋" w:hAnsi="仿宋" w:eastAsia="仿宋" w:cs="仿宋"/>
          <w:b/>
          <w:sz w:val="28"/>
          <w:szCs w:val="28"/>
        </w:rPr>
        <w:t>（2）开采规划区块。</w:t>
      </w:r>
      <w:r>
        <w:rPr>
          <w:rFonts w:hint="eastAsia" w:ascii="仿宋" w:hAnsi="仿宋" w:eastAsia="仿宋" w:cs="仿宋"/>
          <w:kern w:val="0"/>
          <w:sz w:val="28"/>
          <w:szCs w:val="28"/>
        </w:rPr>
        <w:t>开采规划区块划定，应综合考虑地理、地质、构造、资源赋存条件、矿床规模、开采方式，以及经济技术评价结论、产业政策、最低开采规模、矿区工业广场位置等因素，尽可能保持已探明矿体的完整性，防止“半边山”开采、“一矿多开”、“大矿小开”。</w:t>
      </w:r>
    </w:p>
    <w:p>
      <w:pPr>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规划期内设置开采规划区块32个：其中持证矿山</w:t>
      </w:r>
      <w:r>
        <w:rPr>
          <w:rFonts w:hint="eastAsia" w:ascii="仿宋" w:hAnsi="仿宋" w:eastAsia="仿宋" w:cs="仿宋"/>
          <w:kern w:val="0"/>
          <w:sz w:val="28"/>
          <w:szCs w:val="28"/>
          <w:lang w:val="en-US" w:eastAsia="zh-CN"/>
        </w:rPr>
        <w:t>17</w:t>
      </w:r>
      <w:r>
        <w:rPr>
          <w:rFonts w:hint="eastAsia" w:ascii="仿宋" w:hAnsi="仿宋" w:eastAsia="仿宋" w:cs="仿宋"/>
          <w:kern w:val="0"/>
          <w:sz w:val="28"/>
          <w:szCs w:val="28"/>
        </w:rPr>
        <w:t>个，探矿权转采矿权</w:t>
      </w:r>
      <w:r>
        <w:rPr>
          <w:rFonts w:hint="eastAsia" w:ascii="仿宋" w:hAnsi="仿宋" w:eastAsia="仿宋" w:cs="仿宋"/>
          <w:kern w:val="0"/>
          <w:sz w:val="28"/>
          <w:szCs w:val="28"/>
          <w:lang w:val="en-US" w:eastAsia="zh-CN"/>
        </w:rPr>
        <w:t>6</w:t>
      </w:r>
      <w:r>
        <w:rPr>
          <w:rFonts w:hint="eastAsia" w:ascii="仿宋" w:hAnsi="仿宋" w:eastAsia="仿宋" w:cs="仿宋"/>
          <w:kern w:val="0"/>
          <w:sz w:val="28"/>
          <w:szCs w:val="28"/>
        </w:rPr>
        <w:t>个、空白区新设采矿权9个。金属</w:t>
      </w:r>
      <w:r>
        <w:rPr>
          <w:rFonts w:hint="eastAsia" w:ascii="仿宋" w:hAnsi="仿宋" w:eastAsia="仿宋" w:cs="仿宋"/>
          <w:kern w:val="0"/>
          <w:sz w:val="28"/>
          <w:szCs w:val="28"/>
          <w:lang w:eastAsia="zh-CN"/>
        </w:rPr>
        <w:t>矿产</w:t>
      </w:r>
      <w:r>
        <w:rPr>
          <w:rFonts w:hint="eastAsia" w:ascii="仿宋" w:hAnsi="仿宋" w:eastAsia="仿宋" w:cs="仿宋"/>
          <w:kern w:val="0"/>
          <w:sz w:val="28"/>
          <w:szCs w:val="28"/>
          <w:lang w:val="en-US" w:eastAsia="zh-CN"/>
        </w:rPr>
        <w:t>10</w:t>
      </w:r>
      <w:r>
        <w:rPr>
          <w:rFonts w:hint="eastAsia" w:ascii="仿宋" w:hAnsi="仿宋" w:eastAsia="仿宋" w:cs="仿宋"/>
          <w:kern w:val="0"/>
          <w:sz w:val="28"/>
          <w:szCs w:val="28"/>
        </w:rPr>
        <w:t>个，包括铁矿</w:t>
      </w:r>
      <w:r>
        <w:rPr>
          <w:rFonts w:hint="eastAsia" w:ascii="仿宋" w:hAnsi="仿宋" w:eastAsia="仿宋" w:cs="仿宋"/>
          <w:kern w:val="0"/>
          <w:sz w:val="28"/>
          <w:szCs w:val="28"/>
          <w:lang w:val="en-US" w:eastAsia="zh-CN"/>
        </w:rPr>
        <w:t>3</w:t>
      </w:r>
      <w:r>
        <w:rPr>
          <w:rFonts w:hint="eastAsia" w:ascii="仿宋" w:hAnsi="仿宋" w:eastAsia="仿宋" w:cs="仿宋"/>
          <w:kern w:val="0"/>
          <w:sz w:val="28"/>
          <w:szCs w:val="28"/>
        </w:rPr>
        <w:t>个，铅锌矿</w:t>
      </w:r>
      <w:r>
        <w:rPr>
          <w:rFonts w:hint="eastAsia" w:ascii="仿宋" w:hAnsi="仿宋" w:eastAsia="仿宋" w:cs="仿宋"/>
          <w:kern w:val="0"/>
          <w:sz w:val="28"/>
          <w:szCs w:val="28"/>
          <w:lang w:val="en-US" w:eastAsia="zh-CN"/>
        </w:rPr>
        <w:t>2</w:t>
      </w:r>
      <w:r>
        <w:rPr>
          <w:rFonts w:hint="eastAsia" w:ascii="仿宋" w:hAnsi="仿宋" w:eastAsia="仿宋" w:cs="仿宋"/>
          <w:kern w:val="0"/>
          <w:sz w:val="28"/>
          <w:szCs w:val="28"/>
        </w:rPr>
        <w:t>个，钨矿2个</w:t>
      </w:r>
      <w:r>
        <w:rPr>
          <w:rFonts w:hint="eastAsia" w:ascii="仿宋" w:hAnsi="仿宋" w:eastAsia="仿宋" w:cs="仿宋"/>
          <w:kern w:val="0"/>
          <w:sz w:val="28"/>
          <w:szCs w:val="28"/>
          <w:lang w:val="en-US" w:eastAsia="zh-CN"/>
        </w:rPr>
        <w:t>,铜矿2个，金矿1个</w:t>
      </w:r>
      <w:r>
        <w:rPr>
          <w:rFonts w:hint="eastAsia" w:ascii="仿宋" w:hAnsi="仿宋" w:eastAsia="仿宋" w:cs="仿宋"/>
          <w:kern w:val="0"/>
          <w:sz w:val="28"/>
          <w:szCs w:val="28"/>
        </w:rPr>
        <w:t>；非金属</w:t>
      </w:r>
      <w:r>
        <w:rPr>
          <w:rFonts w:hint="eastAsia" w:ascii="仿宋" w:hAnsi="仿宋" w:eastAsia="仿宋" w:cs="仿宋"/>
          <w:kern w:val="0"/>
          <w:sz w:val="28"/>
          <w:szCs w:val="28"/>
          <w:lang w:eastAsia="zh-CN"/>
        </w:rPr>
        <w:t>矿产</w:t>
      </w:r>
      <w:r>
        <w:rPr>
          <w:rFonts w:hint="eastAsia" w:ascii="仿宋" w:hAnsi="仿宋" w:eastAsia="仿宋" w:cs="仿宋"/>
          <w:kern w:val="0"/>
          <w:sz w:val="28"/>
          <w:szCs w:val="28"/>
          <w:lang w:val="en-US" w:eastAsia="zh-CN"/>
        </w:rPr>
        <w:t>22</w:t>
      </w:r>
      <w:r>
        <w:rPr>
          <w:rFonts w:hint="eastAsia" w:ascii="仿宋" w:hAnsi="仿宋" w:eastAsia="仿宋" w:cs="仿宋"/>
          <w:kern w:val="0"/>
          <w:sz w:val="28"/>
          <w:szCs w:val="28"/>
        </w:rPr>
        <w:t>个，包括建筑用石料1</w:t>
      </w:r>
      <w:r>
        <w:rPr>
          <w:rFonts w:hint="eastAsia" w:ascii="仿宋" w:hAnsi="仿宋" w:eastAsia="仿宋" w:cs="仿宋"/>
          <w:kern w:val="0"/>
          <w:sz w:val="28"/>
          <w:szCs w:val="28"/>
          <w:lang w:val="en-US" w:eastAsia="zh-CN"/>
        </w:rPr>
        <w:t>1</w:t>
      </w:r>
      <w:r>
        <w:rPr>
          <w:rFonts w:hint="eastAsia" w:ascii="仿宋" w:hAnsi="仿宋" w:eastAsia="仿宋" w:cs="仿宋"/>
          <w:kern w:val="0"/>
          <w:sz w:val="28"/>
          <w:szCs w:val="28"/>
        </w:rPr>
        <w:t>个，高岭土（陶瓷土）2个，砂页岩</w:t>
      </w:r>
      <w:r>
        <w:rPr>
          <w:rFonts w:hint="eastAsia" w:ascii="仿宋" w:hAnsi="仿宋" w:eastAsia="仿宋" w:cs="仿宋"/>
          <w:kern w:val="0"/>
          <w:sz w:val="28"/>
          <w:szCs w:val="28"/>
          <w:lang w:val="en-US" w:eastAsia="zh-CN"/>
        </w:rPr>
        <w:t>6</w:t>
      </w:r>
      <w:r>
        <w:rPr>
          <w:rFonts w:hint="eastAsia" w:ascii="仿宋" w:hAnsi="仿宋" w:eastAsia="仿宋" w:cs="仿宋"/>
          <w:kern w:val="0"/>
          <w:sz w:val="28"/>
          <w:szCs w:val="28"/>
        </w:rPr>
        <w:t>个，饰面用花岗岩1个，化肥用灰岩1个；地热1个。</w:t>
      </w:r>
    </w:p>
    <w:p>
      <w:pPr>
        <w:spacing w:line="360" w:lineRule="auto"/>
        <w:ind w:firstLine="600" w:firstLineChars="200"/>
        <w:rPr>
          <w:rFonts w:hint="eastAsia" w:ascii="仿宋" w:hAnsi="仿宋" w:eastAsia="仿宋" w:cs="仿宋"/>
          <w:b/>
          <w:bCs/>
          <w:sz w:val="28"/>
          <w:szCs w:val="28"/>
        </w:rPr>
      </w:pPr>
      <w:r>
        <w:rPr>
          <w:rFonts w:hint="eastAsia" w:ascii="仿宋" w:hAnsi="仿宋" w:eastAsia="仿宋" w:cs="仿宋"/>
          <w:sz w:val="30"/>
          <w:szCs w:val="30"/>
        </w:rPr>
        <w:t>（二）</w:t>
      </w:r>
      <w:r>
        <w:rPr>
          <w:rFonts w:hint="eastAsia" w:ascii="仿宋" w:hAnsi="仿宋" w:eastAsia="仿宋" w:cs="仿宋"/>
          <w:b/>
          <w:bCs/>
          <w:sz w:val="28"/>
          <w:szCs w:val="28"/>
        </w:rPr>
        <w:t>砂石土矿产开发布局</w:t>
      </w:r>
    </w:p>
    <w:p>
      <w:pPr>
        <w:autoSpaceDE w:val="0"/>
        <w:autoSpaceDN w:val="0"/>
        <w:adjustRightInd w:val="0"/>
        <w:ind w:firstLine="560" w:firstLineChars="200"/>
        <w:rPr>
          <w:rFonts w:hint="eastAsia" w:ascii="仿宋" w:hAnsi="仿宋" w:eastAsia="仿宋" w:cs="仿宋"/>
          <w:sz w:val="28"/>
          <w:szCs w:val="28"/>
        </w:rPr>
      </w:pPr>
      <w:r>
        <w:rPr>
          <w:rFonts w:hint="eastAsia" w:ascii="仿宋" w:hAnsi="仿宋" w:eastAsia="仿宋" w:cs="仿宋"/>
          <w:sz w:val="28"/>
          <w:szCs w:val="28"/>
        </w:rPr>
        <w:t>贯彻落实《广东省自然资源厅关于加强我省建筑石料资源保障工作的通知》（粤自然资规字〔2020〕8号）要求，按照“统筹规划、合理布局、因地制宜、产业聚集”的思路，结合资源分布情况、工业产业布局、新型城镇化发展方向、基础设施建设规划、环保、林业及重大工程、民生工程建设需求，科学划定砂石土资源集中开采区和大型砂石资源生产基地，构建区域联动、供需平衡、绿色环保、集约发展的开发格局。</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培育和建设连平县忠信六湖-牛路坑建筑用辉绿岩石场这个大型砂石资源生产基地，服务粤港澳大湾区战略实施和重大基础设施建设提供资源保障。新建矿山开采不留残山残坡，推进砂石资源规模开发、整体修复。</w:t>
      </w:r>
    </w:p>
    <w:p>
      <w:pPr>
        <w:ind w:firstLine="600" w:firstLineChars="200"/>
        <w:rPr>
          <w:rFonts w:hint="eastAsia" w:ascii="仿宋" w:hAnsi="仿宋" w:eastAsia="仿宋" w:cs="仿宋"/>
          <w:b/>
          <w:sz w:val="28"/>
          <w:szCs w:val="28"/>
        </w:rPr>
      </w:pPr>
      <w:r>
        <w:rPr>
          <w:rFonts w:hint="eastAsia" w:ascii="仿宋" w:hAnsi="仿宋" w:eastAsia="仿宋" w:cs="仿宋"/>
          <w:sz w:val="30"/>
          <w:szCs w:val="30"/>
        </w:rPr>
        <w:t>（</w:t>
      </w:r>
      <w:r>
        <w:rPr>
          <w:rFonts w:hint="eastAsia" w:ascii="仿宋" w:hAnsi="仿宋" w:eastAsia="仿宋" w:cs="仿宋"/>
          <w:sz w:val="30"/>
          <w:szCs w:val="30"/>
          <w:lang w:eastAsia="zh-CN"/>
        </w:rPr>
        <w:t>三</w:t>
      </w:r>
      <w:r>
        <w:rPr>
          <w:rFonts w:hint="eastAsia" w:ascii="仿宋" w:hAnsi="仿宋" w:eastAsia="仿宋" w:cs="仿宋"/>
          <w:sz w:val="30"/>
          <w:szCs w:val="30"/>
        </w:rPr>
        <w:t>）</w:t>
      </w:r>
      <w:r>
        <w:rPr>
          <w:rFonts w:hint="eastAsia" w:ascii="仿宋" w:hAnsi="仿宋" w:eastAsia="仿宋" w:cs="仿宋"/>
          <w:b/>
          <w:sz w:val="28"/>
          <w:szCs w:val="28"/>
        </w:rPr>
        <w:t>规划分区管理</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落实国家和省相关产业政策，根据区域经济发展状况、矿产资源分布特点和相关产业空间布局，划定国家规划矿区、重点勘查区、重点矿区等3类规划分区。</w:t>
      </w:r>
    </w:p>
    <w:p>
      <w:pPr>
        <w:spacing w:line="360" w:lineRule="auto"/>
        <w:ind w:firstLine="562" w:firstLineChars="200"/>
        <w:rPr>
          <w:rFonts w:hint="eastAsia" w:ascii="仿宋" w:hAnsi="仿宋" w:eastAsia="仿宋" w:cs="仿宋"/>
          <w:b/>
          <w:bCs/>
          <w:sz w:val="28"/>
          <w:szCs w:val="28"/>
        </w:rPr>
      </w:pPr>
      <w:r>
        <w:rPr>
          <w:rFonts w:hint="eastAsia" w:ascii="仿宋" w:hAnsi="仿宋" w:eastAsia="仿宋" w:cs="仿宋"/>
          <w:b/>
          <w:sz w:val="28"/>
          <w:szCs w:val="28"/>
        </w:rPr>
        <w:t>（1）</w:t>
      </w:r>
      <w:r>
        <w:rPr>
          <w:rFonts w:hint="eastAsia" w:ascii="仿宋" w:hAnsi="仿宋" w:eastAsia="仿宋" w:cs="仿宋"/>
          <w:b/>
          <w:bCs/>
          <w:sz w:val="28"/>
          <w:szCs w:val="28"/>
        </w:rPr>
        <w:t>国家规划矿区</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color w:val="auto"/>
          <w:sz w:val="28"/>
          <w:szCs w:val="28"/>
        </w:rPr>
        <w:t>落实《全国矿产资源规划》国家规划矿区</w:t>
      </w:r>
      <w:r>
        <w:rPr>
          <w:rFonts w:hint="eastAsia" w:ascii="仿宋" w:hAnsi="仿宋" w:eastAsia="仿宋" w:cs="仿宋"/>
          <w:color w:val="auto"/>
          <w:sz w:val="28"/>
          <w:szCs w:val="28"/>
          <w:lang w:val="en-US" w:eastAsia="zh-CN"/>
        </w:rPr>
        <w:t>--</w:t>
      </w:r>
      <w:r>
        <w:rPr>
          <w:rFonts w:hint="eastAsia" w:ascii="仿宋" w:hAnsi="仿宋" w:eastAsia="仿宋" w:cs="仿宋"/>
          <w:color w:val="auto"/>
          <w:sz w:val="28"/>
          <w:szCs w:val="28"/>
        </w:rPr>
        <w:t>广东连平大顶矿区</w:t>
      </w:r>
      <w:r>
        <w:rPr>
          <w:rFonts w:hint="eastAsia" w:ascii="仿宋" w:hAnsi="仿宋" w:eastAsia="仿宋" w:cs="仿宋"/>
          <w:color w:val="auto"/>
          <w:sz w:val="28"/>
          <w:szCs w:val="28"/>
          <w:lang w:val="en-US" w:eastAsia="zh-CN"/>
        </w:rPr>
        <w:t>的</w:t>
      </w:r>
      <w:r>
        <w:rPr>
          <w:rFonts w:hint="eastAsia" w:ascii="仿宋" w:hAnsi="仿宋" w:eastAsia="仿宋" w:cs="仿宋"/>
          <w:color w:val="auto"/>
          <w:sz w:val="28"/>
          <w:szCs w:val="28"/>
        </w:rPr>
        <w:t>建设</w:t>
      </w:r>
      <w:r>
        <w:rPr>
          <w:rFonts w:hint="eastAsia" w:ascii="仿宋" w:hAnsi="仿宋" w:eastAsia="仿宋" w:cs="仿宋"/>
          <w:sz w:val="28"/>
          <w:szCs w:val="28"/>
        </w:rPr>
        <w:t>。合理划定矿区最低开采规模，落实绿色勘查技术要求，严格矿业权人勘查开采准入条件，鼓励现有矿业权以矿权、资本、技术等形式进行合作，鼓励自愿依法进行有序整合，促进规模化集约化发展，提升资源综合利用水平，打造资源高效开发利用示范区，为规划矿区资源基地建设提供支撑。原则上区内查明资源储量不得压覆或占用，国家重点建设项目经论证无法避免除外。</w:t>
      </w:r>
    </w:p>
    <w:p>
      <w:pPr>
        <w:spacing w:line="360" w:lineRule="auto"/>
        <w:ind w:firstLine="562" w:firstLineChars="200"/>
        <w:rPr>
          <w:rFonts w:hint="eastAsia" w:ascii="仿宋" w:hAnsi="仿宋" w:eastAsia="仿宋" w:cs="仿宋"/>
          <w:b/>
          <w:bCs/>
          <w:sz w:val="28"/>
          <w:szCs w:val="28"/>
        </w:rPr>
      </w:pPr>
      <w:r>
        <w:rPr>
          <w:rFonts w:hint="eastAsia" w:ascii="仿宋" w:hAnsi="仿宋" w:eastAsia="仿宋" w:cs="仿宋"/>
          <w:b/>
          <w:sz w:val="28"/>
          <w:szCs w:val="28"/>
        </w:rPr>
        <w:t>（2）</w:t>
      </w:r>
      <w:r>
        <w:rPr>
          <w:rFonts w:hint="eastAsia" w:ascii="仿宋" w:hAnsi="仿宋" w:eastAsia="仿宋" w:cs="仿宋"/>
          <w:b/>
          <w:bCs/>
          <w:sz w:val="28"/>
          <w:szCs w:val="28"/>
        </w:rPr>
        <w:t>重点勘查区</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经矿产资源潜力评价预测，结合区域成矿地质条件和以往勘查成果信息、全省找矿突破战略行动实施方案部署，落实省级规划划定的河源锡山锡多金属矿这个重点勘查区，以国家重点战略性矿产锡为重点，深入贯彻落实地质找矿运行机制，利用财政资金开展前期工作，圈定找矿靶区，适时向社会投放探矿权，引导商业资金开展后续勘查，构建一批重要矿产资源开发基地。</w:t>
      </w:r>
    </w:p>
    <w:p>
      <w:pPr>
        <w:spacing w:line="360" w:lineRule="auto"/>
        <w:ind w:firstLine="562" w:firstLineChars="200"/>
        <w:rPr>
          <w:rFonts w:hint="eastAsia" w:ascii="仿宋" w:hAnsi="仿宋" w:eastAsia="仿宋" w:cs="仿宋"/>
          <w:b/>
          <w:bCs/>
          <w:sz w:val="28"/>
          <w:szCs w:val="28"/>
        </w:rPr>
      </w:pPr>
      <w:r>
        <w:rPr>
          <w:rFonts w:hint="eastAsia" w:ascii="仿宋" w:hAnsi="仿宋" w:eastAsia="仿宋" w:cs="仿宋"/>
          <w:b/>
          <w:sz w:val="28"/>
          <w:szCs w:val="28"/>
        </w:rPr>
        <w:t>（3）</w:t>
      </w:r>
      <w:r>
        <w:rPr>
          <w:rFonts w:hint="eastAsia" w:ascii="仿宋" w:hAnsi="仿宋" w:eastAsia="仿宋" w:cs="仿宋"/>
          <w:b/>
          <w:bCs/>
          <w:sz w:val="28"/>
          <w:szCs w:val="28"/>
        </w:rPr>
        <w:t>重点开采区</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以战略性矿产、大中型矿产地、重要矿集区为主，落实省级规划划定的连平县锯板坑钨锡多金属矿区这个重点开采区；结合全</w:t>
      </w:r>
      <w:r>
        <w:rPr>
          <w:rFonts w:hint="eastAsia" w:ascii="仿宋" w:hAnsi="仿宋" w:eastAsia="仿宋" w:cs="仿宋"/>
          <w:sz w:val="28"/>
          <w:szCs w:val="28"/>
          <w:lang w:eastAsia="zh-CN"/>
        </w:rPr>
        <w:t>县</w:t>
      </w:r>
      <w:r>
        <w:rPr>
          <w:rFonts w:hint="eastAsia" w:ascii="仿宋" w:hAnsi="仿宋" w:eastAsia="仿宋" w:cs="仿宋"/>
          <w:sz w:val="28"/>
          <w:szCs w:val="28"/>
        </w:rPr>
        <w:t>经济社会发展有重要支撑作用的矿产资源集中开采区域、大型砂石资源生产基地，划定连平县忠信六湖-牛路坑-鸭咀坑建筑用辉绿岩开采区这个大型砂石资源生产基地重点开采区。主要开采钨、锡、建筑石料等矿产，发展矿产品深加工，促进生产要素的有效聚集，构筑矿产资源开发产业体系，做大做强资源及相关新材料特色产业集群。在实现资源集约规模开发的同时，重点加强开发利用监督管理，注重生态环境保护与矿山地质环境恢复治理，尽可能减少因矿产开发引起的矿山地质环境破坏，促进资源开发与环境保护的协调发展。</w:t>
      </w:r>
    </w:p>
    <w:p>
      <w:pPr>
        <w:pStyle w:val="8"/>
        <w:spacing w:line="360" w:lineRule="auto"/>
        <w:ind w:firstLine="560" w:firstLineChars="200"/>
        <w:rPr>
          <w:rFonts w:hint="eastAsia" w:ascii="仿宋" w:hAnsi="仿宋" w:eastAsia="仿宋" w:cs="仿宋"/>
          <w:sz w:val="28"/>
          <w:szCs w:val="28"/>
        </w:rPr>
        <w:sectPr>
          <w:pgSz w:w="11906" w:h="16838"/>
          <w:pgMar w:top="1440" w:right="1797" w:bottom="1440" w:left="1797" w:header="851" w:footer="992" w:gutter="0"/>
          <w:pgNumType w:fmt="decimal"/>
          <w:cols w:space="425" w:num="1"/>
          <w:docGrid w:type="lines" w:linePitch="312" w:charSpace="0"/>
        </w:sectPr>
      </w:pPr>
    </w:p>
    <w:p>
      <w:pPr>
        <w:pStyle w:val="4"/>
        <w:spacing w:before="120" w:afterLines="120" w:line="360" w:lineRule="auto"/>
        <w:rPr>
          <w:rFonts w:hint="eastAsia" w:ascii="仿宋" w:hAnsi="仿宋" w:eastAsia="仿宋" w:cs="仿宋"/>
          <w:sz w:val="32"/>
          <w:szCs w:val="32"/>
        </w:rPr>
      </w:pPr>
      <w:bookmarkStart w:id="43" w:name="_Toc517360576"/>
      <w:bookmarkStart w:id="44" w:name="_Toc155693664"/>
      <w:bookmarkStart w:id="45" w:name="_Toc25158"/>
      <w:r>
        <w:rPr>
          <w:rFonts w:hint="eastAsia" w:ascii="仿宋" w:hAnsi="仿宋" w:eastAsia="仿宋" w:cs="仿宋"/>
          <w:sz w:val="32"/>
          <w:szCs w:val="32"/>
        </w:rPr>
        <w:t>四、加强矿产资源勘查开发利用与保护</w:t>
      </w:r>
      <w:bookmarkEnd w:id="43"/>
      <w:bookmarkEnd w:id="44"/>
      <w:bookmarkEnd w:id="45"/>
    </w:p>
    <w:p>
      <w:pPr>
        <w:ind w:firstLine="560" w:firstLineChars="200"/>
        <w:rPr>
          <w:rFonts w:hint="eastAsia" w:ascii="仿宋" w:hAnsi="仿宋" w:eastAsia="仿宋" w:cs="仿宋"/>
          <w:sz w:val="28"/>
          <w:szCs w:val="28"/>
        </w:rPr>
      </w:pPr>
      <w:bookmarkStart w:id="46" w:name="_Toc517360577"/>
      <w:r>
        <w:rPr>
          <w:rFonts w:hint="eastAsia" w:ascii="仿宋" w:hAnsi="仿宋" w:eastAsia="仿宋" w:cs="仿宋"/>
          <w:sz w:val="28"/>
          <w:szCs w:val="28"/>
        </w:rPr>
        <w:t>按照同一矿种探矿权采矿权出让登记同级管理的规定，着重对本县审批发证的矿产资源的勘查开发利用与保护活动进行详细部署和安排。</w:t>
      </w:r>
    </w:p>
    <w:p>
      <w:pPr>
        <w:pStyle w:val="5"/>
        <w:spacing w:before="0" w:afterLines="50" w:line="600" w:lineRule="exact"/>
        <w:ind w:firstLine="602" w:firstLineChars="200"/>
        <w:rPr>
          <w:rFonts w:hint="eastAsia" w:ascii="仿宋" w:hAnsi="仿宋" w:eastAsia="仿宋" w:cs="仿宋"/>
          <w:sz w:val="30"/>
          <w:szCs w:val="30"/>
        </w:rPr>
      </w:pPr>
      <w:bookmarkStart w:id="47" w:name="_Toc64733923"/>
      <w:bookmarkStart w:id="48" w:name="_Toc18239"/>
      <w:bookmarkStart w:id="49" w:name="_Toc155693665"/>
      <w:r>
        <w:rPr>
          <w:rFonts w:hint="eastAsia" w:ascii="仿宋" w:hAnsi="仿宋" w:eastAsia="仿宋" w:cs="仿宋"/>
          <w:sz w:val="30"/>
          <w:szCs w:val="30"/>
        </w:rPr>
        <w:t>（一）合理确定开发强度</w:t>
      </w:r>
      <w:bookmarkEnd w:id="47"/>
      <w:bookmarkEnd w:id="48"/>
      <w:bookmarkEnd w:id="49"/>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严格规范县级审批发证的小型非金属矿产的开发管理。根据矿产资源特点、市场条件和经济社会发展需求，以及开发利用对环境的影响程度等因素，合理的调控矿产资源开采总量。</w:t>
      </w:r>
      <w:r>
        <w:rPr>
          <w:rFonts w:hint="eastAsia" w:ascii="仿宋" w:hAnsi="仿宋" w:eastAsia="仿宋" w:cs="仿宋"/>
          <w:sz w:val="28"/>
          <w:szCs w:val="28"/>
          <w:lang w:val="zh-CN"/>
        </w:rPr>
        <w:t>充分发挥矿业权投放对市场的宏观调控作用，以市场配置资源，合理管控矿业权投放时序和数量，使矿业权总量保持在一个合理的水平。至2025年，全县</w:t>
      </w:r>
      <w:r>
        <w:rPr>
          <w:rFonts w:hint="eastAsia" w:ascii="仿宋" w:hAnsi="仿宋" w:eastAsia="仿宋" w:cs="仿宋"/>
          <w:sz w:val="28"/>
          <w:szCs w:val="28"/>
        </w:rPr>
        <w:t>矿山总数控制在35个以内</w:t>
      </w:r>
      <w:r>
        <w:rPr>
          <w:rFonts w:hint="eastAsia" w:ascii="仿宋" w:hAnsi="仿宋" w:eastAsia="仿宋" w:cs="仿宋"/>
          <w:sz w:val="28"/>
          <w:szCs w:val="28"/>
          <w:lang w:val="zh-CN"/>
        </w:rPr>
        <w:t>。</w:t>
      </w:r>
      <w:r>
        <w:rPr>
          <w:rFonts w:hint="eastAsia" w:ascii="仿宋" w:hAnsi="仿宋" w:eastAsia="仿宋" w:cs="仿宋"/>
          <w:sz w:val="28"/>
          <w:szCs w:val="28"/>
        </w:rPr>
        <w:t>严格采石场管理，对采石场实行采矿权总量控制，落实上级下达采石场总量控制指标、产能分解指标，连平县采石场</w:t>
      </w:r>
      <w:r>
        <w:rPr>
          <w:rFonts w:hint="eastAsia" w:ascii="仿宋" w:hAnsi="仿宋" w:eastAsia="仿宋" w:cs="仿宋"/>
          <w:sz w:val="28"/>
          <w:szCs w:val="28"/>
          <w:lang w:val="zh-CN"/>
        </w:rPr>
        <w:t>总数动态控制在8个</w:t>
      </w:r>
      <w:r>
        <w:rPr>
          <w:rFonts w:hint="eastAsia" w:ascii="仿宋" w:hAnsi="仿宋" w:eastAsia="仿宋" w:cs="仿宋"/>
          <w:sz w:val="28"/>
          <w:szCs w:val="28"/>
        </w:rPr>
        <w:t>，完成建筑碎石类产能任务250万立方米，采矿权投放应以不突破矿山总数和采石场总数为原则，实行退出与投放动态平衡管理机制。</w:t>
      </w:r>
    </w:p>
    <w:p>
      <w:pPr>
        <w:ind w:firstLine="560" w:firstLineChars="200"/>
        <w:rPr>
          <w:rFonts w:hint="eastAsia" w:ascii="仿宋" w:hAnsi="仿宋" w:eastAsia="仿宋" w:cs="仿宋"/>
          <w:sz w:val="28"/>
          <w:szCs w:val="28"/>
          <w:lang w:val="zh-CN"/>
        </w:rPr>
      </w:pPr>
      <w:r>
        <w:rPr>
          <w:rFonts w:hint="eastAsia" w:ascii="仿宋" w:hAnsi="仿宋" w:eastAsia="仿宋" w:cs="仿宋"/>
          <w:sz w:val="28"/>
          <w:szCs w:val="28"/>
          <w:lang w:val="zh-CN"/>
        </w:rPr>
        <w:t>地热、矿泉水根据资源条件合理开采，严禁超量开采；</w:t>
      </w:r>
      <w:r>
        <w:rPr>
          <w:rFonts w:hint="eastAsia" w:ascii="仿宋" w:hAnsi="仿宋" w:eastAsia="仿宋" w:cs="仿宋"/>
          <w:kern w:val="0"/>
          <w:sz w:val="28"/>
          <w:szCs w:val="28"/>
        </w:rPr>
        <w:t>钨、稀土开采量，按省下达指标严格控制开采强度</w:t>
      </w:r>
      <w:r>
        <w:rPr>
          <w:rFonts w:hint="eastAsia" w:ascii="仿宋" w:hAnsi="仿宋" w:eastAsia="仿宋" w:cs="仿宋"/>
          <w:sz w:val="28"/>
          <w:szCs w:val="28"/>
          <w:lang w:val="zh-CN"/>
        </w:rPr>
        <w:t>，保障资源的可持续开发利用。</w:t>
      </w:r>
    </w:p>
    <w:bookmarkEnd w:id="46"/>
    <w:p>
      <w:pPr>
        <w:pStyle w:val="5"/>
        <w:spacing w:before="0" w:afterLines="50" w:line="600" w:lineRule="exact"/>
        <w:ind w:firstLine="602" w:firstLineChars="200"/>
        <w:rPr>
          <w:rFonts w:hint="eastAsia" w:ascii="仿宋" w:hAnsi="仿宋" w:eastAsia="仿宋" w:cs="仿宋"/>
          <w:sz w:val="30"/>
          <w:szCs w:val="30"/>
        </w:rPr>
      </w:pPr>
      <w:bookmarkStart w:id="50" w:name="_Toc4698"/>
      <w:bookmarkStart w:id="51" w:name="_Toc64733924"/>
      <w:bookmarkStart w:id="52" w:name="_Toc155693666"/>
      <w:bookmarkStart w:id="53" w:name="_Toc517360578"/>
      <w:r>
        <w:rPr>
          <w:rFonts w:hint="eastAsia" w:ascii="仿宋" w:hAnsi="仿宋" w:eastAsia="仿宋" w:cs="仿宋"/>
          <w:sz w:val="30"/>
          <w:szCs w:val="30"/>
        </w:rPr>
        <w:t>（二）优化开发利用结构</w:t>
      </w:r>
      <w:bookmarkEnd w:id="50"/>
      <w:bookmarkEnd w:id="51"/>
      <w:bookmarkEnd w:id="52"/>
    </w:p>
    <w:p>
      <w:pPr>
        <w:shd w:val="solid" w:color="FFFFFF" w:fill="auto"/>
        <w:autoSpaceDN w:val="0"/>
        <w:spacing w:line="360" w:lineRule="auto"/>
        <w:ind w:firstLine="562" w:firstLineChars="201"/>
        <w:rPr>
          <w:rFonts w:hint="eastAsia" w:ascii="仿宋" w:hAnsi="仿宋" w:eastAsia="仿宋" w:cs="仿宋"/>
          <w:sz w:val="28"/>
          <w:szCs w:val="28"/>
        </w:rPr>
      </w:pPr>
      <w:r>
        <w:rPr>
          <w:rFonts w:hint="eastAsia" w:ascii="仿宋" w:hAnsi="仿宋" w:eastAsia="仿宋" w:cs="仿宋"/>
          <w:sz w:val="28"/>
          <w:szCs w:val="28"/>
        </w:rPr>
        <w:t>以优势矿产资源为基础，以市场为导向，以节约利用为前提，以推动矿产资源开发规模化、集约化、产业化为目标，通过总量调控、科技进步、规模开采、深度加工、合理布局等手段，调整和优化开发利用结构，促进矿产资源节约、科学、合理开发利用，延伸矿产品加工产业链，提高矿产资源附加值。</w:t>
      </w:r>
    </w:p>
    <w:p>
      <w:pPr>
        <w:spacing w:line="360" w:lineRule="auto"/>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——规模结构</w:t>
      </w:r>
    </w:p>
    <w:p>
      <w:pPr>
        <w:shd w:val="solid" w:color="FFFFFF" w:fill="auto"/>
        <w:autoSpaceDN w:val="0"/>
        <w:spacing w:line="360" w:lineRule="auto"/>
        <w:ind w:firstLine="562" w:firstLineChars="201"/>
        <w:rPr>
          <w:rFonts w:hint="eastAsia" w:ascii="仿宋" w:hAnsi="仿宋" w:eastAsia="仿宋" w:cs="仿宋"/>
          <w:sz w:val="28"/>
          <w:szCs w:val="28"/>
        </w:rPr>
      </w:pPr>
      <w:r>
        <w:rPr>
          <w:rFonts w:hint="eastAsia" w:ascii="仿宋" w:hAnsi="仿宋" w:eastAsia="仿宋" w:cs="仿宋"/>
          <w:sz w:val="28"/>
          <w:szCs w:val="28"/>
        </w:rPr>
        <w:t>严格新建矿山准入审查，从规划布局、开发规模、资源利用效率和环境保护等方面严格审查矿产资源开发项目。新建矿山生产规模应与储量规模相适应，且必须达到最低开采规模的规划要求。新设采石场必须设置最低生产规模（产能）限制。鼓励矿产资源开发利用集约化、规模化发展，力争2025年大中型的比例达到30</w:t>
      </w:r>
      <w:r>
        <w:rPr>
          <w:rFonts w:hint="eastAsia" w:ascii="仿宋" w:hAnsi="仿宋" w:eastAsia="仿宋" w:cs="仿宋"/>
          <w:kern w:val="0"/>
          <w:sz w:val="24"/>
          <w:szCs w:val="24"/>
        </w:rPr>
        <w:t>%</w:t>
      </w:r>
      <w:r>
        <w:rPr>
          <w:rFonts w:hint="eastAsia" w:ascii="仿宋" w:hAnsi="仿宋" w:eastAsia="仿宋" w:cs="仿宋"/>
          <w:sz w:val="28"/>
          <w:szCs w:val="28"/>
        </w:rPr>
        <w:t>以上。</w:t>
      </w:r>
    </w:p>
    <w:p>
      <w:pPr>
        <w:shd w:val="solid" w:color="FFFFFF" w:fill="auto"/>
        <w:autoSpaceDN w:val="0"/>
        <w:spacing w:line="360" w:lineRule="auto"/>
        <w:ind w:firstLine="562" w:firstLineChars="201"/>
        <w:rPr>
          <w:rFonts w:hint="eastAsia" w:ascii="仿宋" w:hAnsi="仿宋" w:eastAsia="仿宋" w:cs="仿宋"/>
          <w:sz w:val="28"/>
          <w:szCs w:val="28"/>
        </w:rPr>
      </w:pPr>
      <w:r>
        <w:rPr>
          <w:rFonts w:hint="eastAsia" w:ascii="仿宋" w:hAnsi="仿宋" w:eastAsia="仿宋" w:cs="仿宋"/>
          <w:sz w:val="28"/>
          <w:szCs w:val="28"/>
        </w:rPr>
        <w:t>以绿色矿业发展为主线，引导矿山企业规模化开采和集约化经营，提升矿业开发集中度。新建矿山要按绿色矿山标准做大做强，已建矿山要按照绿色矿山建设标准，尽快完善和达标。逐步淘汰资源利用率低、对周边环境影响较大的小型矿山。</w:t>
      </w:r>
    </w:p>
    <w:p>
      <w:pPr>
        <w:spacing w:line="360" w:lineRule="auto"/>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——技术结构</w:t>
      </w:r>
    </w:p>
    <w:p>
      <w:pPr>
        <w:shd w:val="solid" w:color="FFFFFF" w:fill="auto"/>
        <w:autoSpaceDN w:val="0"/>
        <w:spacing w:line="360" w:lineRule="auto"/>
        <w:ind w:firstLine="562" w:firstLineChars="201"/>
        <w:rPr>
          <w:rFonts w:hint="eastAsia" w:ascii="仿宋" w:hAnsi="仿宋" w:eastAsia="仿宋" w:cs="仿宋"/>
          <w:sz w:val="28"/>
          <w:szCs w:val="28"/>
        </w:rPr>
      </w:pPr>
      <w:r>
        <w:rPr>
          <w:rFonts w:hint="eastAsia" w:ascii="仿宋" w:hAnsi="仿宋" w:eastAsia="仿宋" w:cs="仿宋"/>
          <w:sz w:val="28"/>
          <w:szCs w:val="28"/>
        </w:rPr>
        <w:t>加强资源开发过程中共伴生资源的综合利用，鼓励固体类矿山新立采矿权出让时将矿区范围内可利用的有价资源全部纳入开发利用评估出让范围，积极引导矿山企业提高采选水平，提高开采回采率。推广先进适用的选矿技术工艺，提高选矿回收率。鼓励尾矿资源和废石废渣的综合利用，提高综合利用率。</w:t>
      </w:r>
    </w:p>
    <w:p>
      <w:pPr>
        <w:spacing w:line="360" w:lineRule="auto"/>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——产品结构</w:t>
      </w:r>
    </w:p>
    <w:p>
      <w:pPr>
        <w:shd w:val="solid" w:color="FFFFFF" w:fill="auto"/>
        <w:autoSpaceDN w:val="0"/>
        <w:spacing w:line="360" w:lineRule="auto"/>
        <w:ind w:firstLine="562" w:firstLineChars="201"/>
        <w:rPr>
          <w:rFonts w:hint="eastAsia" w:ascii="仿宋" w:hAnsi="仿宋" w:eastAsia="仿宋" w:cs="仿宋"/>
          <w:sz w:val="28"/>
          <w:szCs w:val="28"/>
        </w:rPr>
      </w:pPr>
      <w:r>
        <w:rPr>
          <w:rFonts w:hint="eastAsia" w:ascii="仿宋" w:hAnsi="仿宋" w:eastAsia="仿宋" w:cs="仿宋"/>
          <w:sz w:val="28"/>
          <w:szCs w:val="28"/>
        </w:rPr>
        <w:t>深化矿产资源利用产业层次，鼓励提高矿产品加工深度，延伸下游产业链，实现矿业经济增长方式转变。鼓励通过工艺改革、设备更新，提高矿产品科技含量，提升矿产品附加值。完善相关政策，鼓励发展循环经济，拓宽资源开发利用领域。</w:t>
      </w:r>
    </w:p>
    <w:bookmarkEnd w:id="53"/>
    <w:p>
      <w:pPr>
        <w:pStyle w:val="5"/>
        <w:spacing w:before="0" w:afterLines="50" w:line="600" w:lineRule="exact"/>
        <w:ind w:firstLine="602" w:firstLineChars="200"/>
        <w:rPr>
          <w:rFonts w:hint="eastAsia" w:ascii="仿宋" w:hAnsi="仿宋" w:eastAsia="仿宋" w:cs="仿宋"/>
          <w:sz w:val="30"/>
          <w:szCs w:val="30"/>
        </w:rPr>
      </w:pPr>
      <w:bookmarkStart w:id="54" w:name="_Toc155693667"/>
      <w:bookmarkStart w:id="55" w:name="_Toc64733925"/>
      <w:bookmarkStart w:id="56" w:name="_Toc24616"/>
      <w:bookmarkStart w:id="57" w:name="_Toc517360579"/>
      <w:r>
        <w:rPr>
          <w:rFonts w:hint="eastAsia" w:ascii="仿宋" w:hAnsi="仿宋" w:eastAsia="仿宋" w:cs="仿宋"/>
          <w:sz w:val="30"/>
          <w:szCs w:val="30"/>
        </w:rPr>
        <w:t>（三）严格规划准入管理</w:t>
      </w:r>
      <w:bookmarkEnd w:id="54"/>
      <w:bookmarkEnd w:id="55"/>
      <w:bookmarkEnd w:id="56"/>
    </w:p>
    <w:p>
      <w:pPr>
        <w:ind w:firstLine="560" w:firstLineChars="200"/>
        <w:rPr>
          <w:rFonts w:hint="eastAsia" w:ascii="仿宋" w:hAnsi="仿宋" w:eastAsia="仿宋" w:cs="仿宋"/>
          <w:sz w:val="28"/>
          <w:szCs w:val="28"/>
        </w:rPr>
      </w:pPr>
      <w:r>
        <w:rPr>
          <w:rFonts w:hint="eastAsia" w:ascii="仿宋" w:hAnsi="仿宋" w:eastAsia="仿宋" w:cs="仿宋"/>
          <w:sz w:val="28"/>
          <w:szCs w:val="28"/>
        </w:rPr>
        <w:t>充分发挥政府在资源勘查工作主导作用，理顺公益性和商业性地质工作边界，加大探矿权竞争性出让，加速找矿成果转化，提高资金利用效益。</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加强矿山储量动态监督管理，各类矿山企业要按规定开展矿山地质测量，如实报告年度矿产资源量消耗情况，及时准确掌握矿山储量动态变化，维护矿产资源国家所有者权益。强化矿山企业矿产资源合理利用的考核，严格“三率”管理，推动矿山企业合理利用矿产资源。</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加快中小型矿山整治，按照“淘汰一批、提升一批、新建一批”的原则，逐步优化矿产资源开发利用布局。对于中型以下采石场和小型固体矿山，到期原则不予延续；原有偿出让的矿产资源尚未采完的，采矿权人可申请一次采矿权延续；对于剩余服务年限较长的中小型生产矿山，鼓励矿山企业扩大生产规模，加强矿山综合整治与资源开发整合。</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落实矿业权人开采信息公示制度，建立社会监督、政府抽查、失信退出的矿产资源监管体系。落实矿山部门监管责任，自然资源、应急、生态环境、水务、林业等管理部门各司其职、分工负责共同加强对矿山企业开采矿产资源行为进行监管。建立以当地乡镇政府为责任主体的巡查制度，强化常态化日常监管。创新监管手段，采取遥感监测、建立矿产资源违法违规线索统一处理信息平台等方式，及时发现和有效制止无证勘查开采等非法采矿行为。</w:t>
      </w:r>
    </w:p>
    <w:p>
      <w:pPr>
        <w:spacing w:line="360" w:lineRule="auto"/>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——开采规模准入</w:t>
      </w:r>
    </w:p>
    <w:p>
      <w:pPr>
        <w:autoSpaceDE w:val="0"/>
        <w:autoSpaceDN w:val="0"/>
        <w:adjustRightInd w:val="0"/>
        <w:ind w:firstLine="560" w:firstLineChars="200"/>
        <w:jc w:val="left"/>
        <w:rPr>
          <w:rFonts w:hint="eastAsia" w:ascii="仿宋" w:hAnsi="仿宋" w:eastAsia="仿宋" w:cs="仿宋"/>
          <w:sz w:val="28"/>
          <w:szCs w:val="28"/>
        </w:rPr>
      </w:pPr>
      <w:r>
        <w:rPr>
          <w:rFonts w:hint="eastAsia" w:ascii="仿宋" w:hAnsi="仿宋" w:eastAsia="仿宋" w:cs="仿宋"/>
          <w:sz w:val="28"/>
          <w:szCs w:val="28"/>
        </w:rPr>
        <w:t>严格执行开采规模准入标准。新建非金属矿山应在符合最低生产建设规模要求的基础上，实行规模开采、集约节约开发。新建建筑碎石类矿山生产规模应不低于50万立方米/年，水泥原料类不低于50万吨/年，饰面石材类不低于5万立方米/年，允许在偏远地区设置少量小型石料矿山，以满足当地需求，原则上一个乡镇不能超过一个，生产规模应不低于10万立方米/年。新建矿泉水、地热水矿山允许开采规模应以水资源论证或评价报告为依据，不得超规模开采。</w:t>
      </w:r>
    </w:p>
    <w:p>
      <w:pPr>
        <w:pStyle w:val="2"/>
        <w:rPr>
          <w:rFonts w:hint="eastAsia" w:ascii="仿宋" w:hAnsi="仿宋" w:eastAsia="仿宋" w:cs="仿宋"/>
          <w:sz w:val="28"/>
          <w:szCs w:val="28"/>
        </w:rPr>
      </w:pPr>
    </w:p>
    <w:p>
      <w:pPr>
        <w:pStyle w:val="2"/>
        <w:rPr>
          <w:rFonts w:hint="eastAsia" w:ascii="仿宋" w:hAnsi="仿宋" w:eastAsia="仿宋" w:cs="仿宋"/>
          <w:sz w:val="28"/>
          <w:szCs w:val="28"/>
        </w:rPr>
      </w:pPr>
    </w:p>
    <w:p>
      <w:pPr>
        <w:pStyle w:val="2"/>
        <w:rPr>
          <w:rFonts w:hint="eastAsia" w:ascii="仿宋" w:hAnsi="仿宋" w:eastAsia="仿宋" w:cs="仿宋"/>
          <w:sz w:val="28"/>
          <w:szCs w:val="28"/>
        </w:rPr>
      </w:pPr>
    </w:p>
    <w:p>
      <w:pPr>
        <w:pStyle w:val="2"/>
        <w:rPr>
          <w:rFonts w:hint="eastAsia" w:ascii="仿宋" w:hAnsi="仿宋" w:eastAsia="仿宋" w:cs="仿宋"/>
          <w:sz w:val="28"/>
          <w:szCs w:val="28"/>
        </w:rPr>
      </w:pPr>
    </w:p>
    <w:p>
      <w:pPr>
        <w:pStyle w:val="2"/>
        <w:rPr>
          <w:rFonts w:hint="eastAsia" w:ascii="仿宋" w:hAnsi="仿宋" w:eastAsia="仿宋" w:cs="仿宋"/>
          <w:sz w:val="28"/>
          <w:szCs w:val="28"/>
        </w:rPr>
      </w:pPr>
    </w:p>
    <w:p>
      <w:pPr>
        <w:pStyle w:val="2"/>
        <w:rPr>
          <w:rFonts w:hint="eastAsia" w:ascii="仿宋" w:hAnsi="仿宋" w:eastAsia="仿宋" w:cs="仿宋"/>
          <w:sz w:val="28"/>
          <w:szCs w:val="28"/>
        </w:rPr>
      </w:pPr>
    </w:p>
    <w:p>
      <w:pPr>
        <w:pStyle w:val="2"/>
        <w:rPr>
          <w:rFonts w:hint="eastAsia" w:ascii="仿宋" w:hAnsi="仿宋" w:eastAsia="仿宋" w:cs="仿宋"/>
          <w:sz w:val="28"/>
          <w:szCs w:val="28"/>
        </w:rPr>
      </w:pPr>
    </w:p>
    <w:p>
      <w:pPr>
        <w:pStyle w:val="2"/>
        <w:rPr>
          <w:rFonts w:hint="eastAsia" w:ascii="仿宋" w:hAnsi="仿宋" w:eastAsia="仿宋" w:cs="仿宋"/>
          <w:sz w:val="28"/>
          <w:szCs w:val="28"/>
        </w:rPr>
      </w:pPr>
    </w:p>
    <w:p>
      <w:pPr>
        <w:pStyle w:val="2"/>
        <w:rPr>
          <w:rFonts w:hint="eastAsia" w:ascii="仿宋" w:hAnsi="仿宋" w:eastAsia="仿宋" w:cs="仿宋"/>
          <w:sz w:val="28"/>
          <w:szCs w:val="28"/>
        </w:rPr>
      </w:pPr>
    </w:p>
    <w:p>
      <w:pPr>
        <w:pStyle w:val="2"/>
        <w:rPr>
          <w:rFonts w:hint="eastAsia" w:ascii="仿宋" w:hAnsi="仿宋" w:eastAsia="仿宋" w:cs="仿宋"/>
          <w:sz w:val="28"/>
          <w:szCs w:val="28"/>
        </w:rPr>
      </w:pPr>
    </w:p>
    <w:p>
      <w:pPr>
        <w:pStyle w:val="2"/>
        <w:rPr>
          <w:rFonts w:hint="eastAsia" w:ascii="仿宋" w:hAnsi="仿宋" w:eastAsia="仿宋" w:cs="仿宋"/>
          <w:sz w:val="28"/>
          <w:szCs w:val="28"/>
        </w:rPr>
      </w:pPr>
    </w:p>
    <w:p>
      <w:pPr>
        <w:pStyle w:val="2"/>
        <w:rPr>
          <w:rFonts w:hint="eastAsia" w:ascii="仿宋" w:hAnsi="仿宋" w:eastAsia="仿宋" w:cs="仿宋"/>
          <w:sz w:val="28"/>
          <w:szCs w:val="28"/>
        </w:rPr>
      </w:pPr>
    </w:p>
    <w:p>
      <w:pPr>
        <w:pStyle w:val="2"/>
        <w:rPr>
          <w:rFonts w:hint="eastAsia" w:ascii="仿宋" w:hAnsi="仿宋" w:eastAsia="仿宋" w:cs="仿宋"/>
          <w:sz w:val="28"/>
          <w:szCs w:val="28"/>
        </w:rPr>
      </w:pPr>
    </w:p>
    <w:p>
      <w:pPr>
        <w:spacing w:line="360" w:lineRule="auto"/>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——开发利用准入</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开发利用应充分体现对资源循环利用和综合利用。对可以整体开发的建筑石料、石灰石等山体，尽可能实现整座山体平移式开采，提高资源利用率，减少终了边坡面积。</w:t>
      </w:r>
    </w:p>
    <w:p>
      <w:pPr>
        <w:spacing w:line="360" w:lineRule="auto"/>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——生态保护准入</w:t>
      </w:r>
    </w:p>
    <w:p>
      <w:pPr>
        <w:shd w:val="solid" w:color="FFFFFF" w:fill="auto"/>
        <w:autoSpaceDN w:val="0"/>
        <w:spacing w:line="360" w:lineRule="auto"/>
        <w:ind w:firstLine="562" w:firstLineChars="201"/>
        <w:rPr>
          <w:rFonts w:hint="eastAsia" w:ascii="仿宋" w:hAnsi="仿宋" w:eastAsia="仿宋" w:cs="仿宋"/>
          <w:sz w:val="28"/>
          <w:szCs w:val="28"/>
        </w:rPr>
      </w:pPr>
      <w:r>
        <w:rPr>
          <w:rFonts w:hint="eastAsia" w:ascii="仿宋" w:hAnsi="仿宋" w:eastAsia="仿宋" w:cs="仿宋"/>
          <w:sz w:val="28"/>
          <w:szCs w:val="28"/>
        </w:rPr>
        <w:t>严格生态环境准入规定。矿山开发应符合所在区域的环境承截力要求，落实“三线一单”管制约束要求，将其作为战略和规划环评、规划资源开发、产业布局和结构调整、重大项目选址的重要依据，并在政策制定、规划编制、执法监管过程中做好应用。</w:t>
      </w:r>
    </w:p>
    <w:p>
      <w:pPr>
        <w:spacing w:line="360" w:lineRule="auto"/>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——空间规划准入</w:t>
      </w:r>
    </w:p>
    <w:p>
      <w:pPr>
        <w:spacing w:line="360" w:lineRule="auto"/>
        <w:ind w:firstLine="560" w:firstLineChars="200"/>
        <w:rPr>
          <w:rFonts w:eastAsia="仿宋_GB2312"/>
          <w:sz w:val="28"/>
          <w:szCs w:val="28"/>
        </w:rPr>
      </w:pPr>
      <w:r>
        <w:rPr>
          <w:rFonts w:eastAsia="仿宋_GB2312"/>
          <w:sz w:val="28"/>
          <w:szCs w:val="28"/>
        </w:rPr>
        <w:t>新设矿业权一律不得与各类自然保护地重叠，避开生态保护红线、基本农田保护区、</w:t>
      </w:r>
      <w:r>
        <w:rPr>
          <w:rFonts w:hint="eastAsia" w:eastAsia="仿宋_GB2312"/>
          <w:sz w:val="28"/>
          <w:szCs w:val="28"/>
        </w:rPr>
        <w:t>生态公益林、自然林、饮用水源保护地、一般生态空间、</w:t>
      </w:r>
      <w:r>
        <w:rPr>
          <w:rFonts w:eastAsia="仿宋_GB2312"/>
          <w:sz w:val="28"/>
          <w:szCs w:val="28"/>
        </w:rPr>
        <w:t>重要交通线、重要水系保护等区域，以保护自然景观和生态环境。</w:t>
      </w:r>
      <w:r>
        <w:rPr>
          <w:rFonts w:hint="eastAsia" w:eastAsia="仿宋_GB2312"/>
          <w:sz w:val="28"/>
          <w:szCs w:val="28"/>
        </w:rPr>
        <w:t>矿业权范围与周边设施、建筑物的安全距离，矿业权之间安全距离等应符合相关规定。</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sectPr>
          <w:pgSz w:w="11906" w:h="16838"/>
          <w:pgMar w:top="1440" w:right="1797" w:bottom="1440" w:left="1797" w:header="851" w:footer="992" w:gutter="0"/>
          <w:pgNumType w:fmt="decimal"/>
          <w:cols w:space="425" w:num="1"/>
          <w:docGrid w:type="lines" w:linePitch="312" w:charSpace="0"/>
        </w:sectPr>
      </w:pPr>
    </w:p>
    <w:bookmarkEnd w:id="57"/>
    <w:p>
      <w:pPr>
        <w:pStyle w:val="4"/>
        <w:spacing w:before="120" w:afterLines="120" w:line="360" w:lineRule="auto"/>
        <w:rPr>
          <w:rFonts w:hint="eastAsia" w:ascii="仿宋" w:hAnsi="仿宋" w:eastAsia="仿宋" w:cs="仿宋"/>
          <w:sz w:val="32"/>
          <w:szCs w:val="32"/>
        </w:rPr>
      </w:pPr>
      <w:bookmarkStart w:id="58" w:name="_Toc20944"/>
      <w:bookmarkStart w:id="59" w:name="_Toc155693668"/>
      <w:bookmarkStart w:id="60" w:name="_Toc517360580"/>
      <w:r>
        <w:rPr>
          <w:rFonts w:hint="eastAsia" w:ascii="仿宋" w:hAnsi="仿宋" w:eastAsia="仿宋" w:cs="仿宋"/>
          <w:sz w:val="32"/>
          <w:szCs w:val="32"/>
        </w:rPr>
        <w:t>五、绿色</w:t>
      </w:r>
      <w:r>
        <w:rPr>
          <w:rFonts w:hint="eastAsia" w:ascii="仿宋" w:hAnsi="仿宋" w:eastAsia="仿宋" w:cs="仿宋"/>
          <w:sz w:val="32"/>
          <w:szCs w:val="32"/>
          <w:lang w:eastAsia="zh-CN"/>
        </w:rPr>
        <w:t>矿山建设</w:t>
      </w:r>
      <w:r>
        <w:rPr>
          <w:rFonts w:hint="eastAsia" w:ascii="仿宋" w:hAnsi="仿宋" w:eastAsia="仿宋" w:cs="仿宋"/>
          <w:sz w:val="32"/>
          <w:szCs w:val="32"/>
        </w:rPr>
        <w:t>与矿区生态保护</w:t>
      </w:r>
      <w:bookmarkEnd w:id="58"/>
      <w:bookmarkEnd w:id="59"/>
    </w:p>
    <w:bookmarkEnd w:id="60"/>
    <w:p>
      <w:pPr>
        <w:pStyle w:val="5"/>
        <w:spacing w:before="0" w:afterLines="50" w:line="600" w:lineRule="exact"/>
        <w:ind w:firstLine="602" w:firstLineChars="200"/>
        <w:rPr>
          <w:rFonts w:hint="eastAsia" w:ascii="仿宋" w:hAnsi="仿宋" w:eastAsia="仿宋" w:cs="仿宋"/>
          <w:sz w:val="30"/>
          <w:szCs w:val="30"/>
        </w:rPr>
      </w:pPr>
      <w:bookmarkStart w:id="61" w:name="_Toc29265"/>
      <w:bookmarkStart w:id="62" w:name="_Toc127861152"/>
      <w:bookmarkStart w:id="63" w:name="_Toc155693669"/>
      <w:bookmarkStart w:id="64" w:name="_Toc517360581"/>
      <w:bookmarkStart w:id="65" w:name="_Toc64733927"/>
      <w:r>
        <w:rPr>
          <w:rFonts w:hint="eastAsia" w:ascii="仿宋" w:hAnsi="仿宋" w:eastAsia="仿宋" w:cs="仿宋"/>
          <w:sz w:val="30"/>
          <w:szCs w:val="30"/>
        </w:rPr>
        <w:t>（一）绿色矿山建设</w:t>
      </w:r>
      <w:bookmarkEnd w:id="61"/>
      <w:bookmarkEnd w:id="62"/>
    </w:p>
    <w:p>
      <w:pPr>
        <w:shd w:val="solid" w:color="FFFFFF" w:fill="auto"/>
        <w:autoSpaceDN w:val="0"/>
        <w:spacing w:line="360" w:lineRule="auto"/>
        <w:ind w:firstLine="562" w:firstLineChars="201"/>
        <w:rPr>
          <w:rFonts w:hint="eastAsia" w:ascii="仿宋" w:hAnsi="仿宋" w:eastAsia="仿宋" w:cs="仿宋"/>
          <w:sz w:val="28"/>
          <w:szCs w:val="28"/>
        </w:rPr>
      </w:pPr>
      <w:r>
        <w:rPr>
          <w:rFonts w:hint="eastAsia" w:ascii="仿宋" w:hAnsi="仿宋" w:eastAsia="仿宋" w:cs="仿宋"/>
          <w:sz w:val="28"/>
          <w:szCs w:val="28"/>
        </w:rPr>
        <w:t>全面推进绿色矿山建设，完善绿色矿山建设的支持政策和管理措施，对绿色矿山建设项目给予必要的政策扶持，推进矿业绿色转型。2023年底，全</w:t>
      </w:r>
      <w:r>
        <w:rPr>
          <w:rFonts w:hint="eastAsia" w:ascii="仿宋" w:hAnsi="仿宋" w:eastAsia="仿宋" w:cs="仿宋"/>
          <w:sz w:val="28"/>
          <w:szCs w:val="28"/>
          <w:lang w:eastAsia="zh-CN"/>
        </w:rPr>
        <w:t>县</w:t>
      </w:r>
      <w:r>
        <w:rPr>
          <w:rFonts w:hint="eastAsia" w:ascii="仿宋" w:hAnsi="仿宋" w:eastAsia="仿宋" w:cs="仿宋"/>
          <w:sz w:val="28"/>
          <w:szCs w:val="28"/>
        </w:rPr>
        <w:t>持证在采矿山100%达到绿色矿山建设标准。</w:t>
      </w:r>
    </w:p>
    <w:p>
      <w:pPr>
        <w:shd w:val="solid" w:color="FFFFFF" w:fill="auto"/>
        <w:autoSpaceDN w:val="0"/>
        <w:spacing w:line="360" w:lineRule="auto"/>
        <w:ind w:firstLine="565" w:firstLineChars="201"/>
        <w:rPr>
          <w:rFonts w:hint="eastAsia" w:ascii="仿宋" w:hAnsi="仿宋" w:eastAsia="仿宋" w:cs="仿宋"/>
          <w:b/>
          <w:bCs/>
          <w:sz w:val="28"/>
          <w:szCs w:val="28"/>
        </w:rPr>
      </w:pPr>
      <w:r>
        <w:rPr>
          <w:rFonts w:hint="eastAsia" w:ascii="仿宋" w:hAnsi="仿宋" w:eastAsia="仿宋" w:cs="仿宋"/>
          <w:b/>
          <w:bCs/>
          <w:sz w:val="28"/>
          <w:szCs w:val="28"/>
        </w:rPr>
        <w:t>1.加强对已达标绿色矿山的监管</w:t>
      </w:r>
    </w:p>
    <w:p>
      <w:pPr>
        <w:shd w:val="solid" w:color="FFFFFF" w:fill="auto"/>
        <w:autoSpaceDN w:val="0"/>
        <w:spacing w:line="360" w:lineRule="auto"/>
        <w:ind w:firstLine="562" w:firstLineChars="201"/>
        <w:rPr>
          <w:rFonts w:hint="eastAsia" w:ascii="仿宋" w:hAnsi="仿宋" w:eastAsia="仿宋" w:cs="仿宋"/>
          <w:sz w:val="28"/>
          <w:szCs w:val="28"/>
        </w:rPr>
      </w:pPr>
      <w:r>
        <w:rPr>
          <w:rFonts w:hint="eastAsia" w:ascii="仿宋" w:hAnsi="仿宋" w:eastAsia="仿宋" w:cs="仿宋"/>
          <w:sz w:val="28"/>
          <w:szCs w:val="28"/>
        </w:rPr>
        <w:t>对于已建成的绿色矿山，加强日常监管、执法检查，实行绿色矿山名录动态化管理。未按绿色矿山标准运营的矿山企业，将责令限期内整改达标，到期不达标的，一律停止开采，直到整改达标。</w:t>
      </w:r>
    </w:p>
    <w:p>
      <w:pPr>
        <w:shd w:val="solid" w:color="FFFFFF" w:fill="auto"/>
        <w:autoSpaceDN w:val="0"/>
        <w:spacing w:line="360" w:lineRule="auto"/>
        <w:ind w:firstLine="565" w:firstLineChars="201"/>
        <w:rPr>
          <w:rFonts w:hint="eastAsia" w:ascii="仿宋" w:hAnsi="仿宋" w:eastAsia="仿宋" w:cs="仿宋"/>
          <w:b/>
          <w:bCs/>
          <w:sz w:val="28"/>
          <w:szCs w:val="28"/>
        </w:rPr>
      </w:pPr>
      <w:r>
        <w:rPr>
          <w:rFonts w:hint="eastAsia" w:ascii="仿宋" w:hAnsi="仿宋" w:eastAsia="仿宋" w:cs="仿宋"/>
          <w:b/>
          <w:bCs/>
          <w:sz w:val="28"/>
          <w:szCs w:val="28"/>
        </w:rPr>
        <w:t>2.推动待达标绿色矿山建设</w:t>
      </w:r>
    </w:p>
    <w:p>
      <w:pPr>
        <w:shd w:val="solid" w:color="FFFFFF" w:fill="auto"/>
        <w:autoSpaceDN w:val="0"/>
        <w:spacing w:line="360" w:lineRule="auto"/>
        <w:ind w:firstLine="562" w:firstLineChars="201"/>
        <w:rPr>
          <w:rFonts w:hint="eastAsia" w:ascii="仿宋" w:hAnsi="仿宋" w:eastAsia="仿宋" w:cs="仿宋"/>
          <w:sz w:val="28"/>
          <w:szCs w:val="28"/>
        </w:rPr>
      </w:pPr>
      <w:r>
        <w:rPr>
          <w:rFonts w:hint="eastAsia" w:ascii="仿宋" w:hAnsi="仿宋" w:eastAsia="仿宋" w:cs="仿宋"/>
          <w:sz w:val="28"/>
          <w:szCs w:val="28"/>
        </w:rPr>
        <w:t>对于待达标绿色矿山，应当严格按照绿色矿山标准进行规范管理，加快生产工艺、技术装备等改造升级，加大综合利用，提高资源利用率，减少污染，做好矿山环境保护与生态修复工作，逐步达到绿色矿山建设要求。</w:t>
      </w:r>
    </w:p>
    <w:p>
      <w:pPr>
        <w:shd w:val="solid" w:color="FFFFFF" w:fill="auto"/>
        <w:autoSpaceDN w:val="0"/>
        <w:spacing w:line="360" w:lineRule="auto"/>
        <w:ind w:firstLine="565" w:firstLineChars="201"/>
        <w:rPr>
          <w:rFonts w:hint="eastAsia" w:ascii="仿宋" w:hAnsi="仿宋" w:eastAsia="仿宋" w:cs="仿宋"/>
          <w:b/>
          <w:bCs/>
          <w:sz w:val="28"/>
          <w:szCs w:val="28"/>
        </w:rPr>
      </w:pPr>
      <w:r>
        <w:rPr>
          <w:rFonts w:hint="eastAsia" w:ascii="仿宋" w:hAnsi="仿宋" w:eastAsia="仿宋" w:cs="仿宋"/>
          <w:b/>
          <w:bCs/>
          <w:sz w:val="28"/>
          <w:szCs w:val="28"/>
        </w:rPr>
        <w:t>3.新建矿山必须符合绿色矿山标准要求</w:t>
      </w:r>
    </w:p>
    <w:p>
      <w:pPr>
        <w:keepNext w:val="0"/>
        <w:keepLines w:val="0"/>
        <w:pageBreakBefore w:val="0"/>
        <w:widowControl w:val="0"/>
        <w:shd w:val="solid" w:color="FFFFFF" w:fill="auto"/>
        <w:kinsoku/>
        <w:wordWrap/>
        <w:overflowPunct/>
        <w:topLinePunct w:val="0"/>
        <w:autoSpaceDE/>
        <w:autoSpaceDN w:val="0"/>
        <w:bidi w:val="0"/>
        <w:adjustRightInd/>
        <w:snapToGrid/>
        <w:spacing w:line="360" w:lineRule="auto"/>
        <w:ind w:firstLine="562" w:firstLineChars="201"/>
        <w:textAlignment w:val="auto"/>
        <w:rPr>
          <w:rFonts w:hint="eastAsia" w:ascii="仿宋" w:hAnsi="仿宋" w:eastAsia="仿宋" w:cs="仿宋"/>
          <w:sz w:val="28"/>
          <w:szCs w:val="28"/>
        </w:rPr>
      </w:pPr>
      <w:r>
        <w:rPr>
          <w:rFonts w:hint="eastAsia" w:ascii="仿宋" w:hAnsi="仿宋" w:eastAsia="仿宋" w:cs="仿宋"/>
          <w:sz w:val="28"/>
          <w:szCs w:val="28"/>
        </w:rPr>
        <w:t>新建矿山严格按照绿色矿山标准进行建设和生产，强化绿色矿山标准源头管控。新立采矿权出让过程中，对照绿色矿山建设要求和相关标准，在出让合同中明确开发方式、资源利用、矿山地质环境保护与治理恢复、土地复垦等相关要求及违约责任，确保投产一处建成一处，推动新建矿山按照绿色矿山标准要求进行规划、设计、建设和运营管理。</w:t>
      </w:r>
    </w:p>
    <w:p>
      <w:pPr>
        <w:pStyle w:val="5"/>
        <w:spacing w:before="0" w:afterLines="50" w:line="600" w:lineRule="exact"/>
        <w:ind w:firstLine="602" w:firstLineChars="200"/>
        <w:rPr>
          <w:rFonts w:hint="eastAsia" w:ascii="仿宋" w:hAnsi="仿宋" w:eastAsia="仿宋" w:cs="仿宋"/>
          <w:sz w:val="30"/>
          <w:szCs w:val="30"/>
        </w:rPr>
      </w:pPr>
      <w:bookmarkStart w:id="66" w:name="_Toc127861153"/>
      <w:bookmarkStart w:id="67" w:name="_Toc23630"/>
      <w:r>
        <w:rPr>
          <w:rFonts w:hint="eastAsia" w:ascii="仿宋" w:hAnsi="仿宋" w:eastAsia="仿宋" w:cs="仿宋"/>
          <w:sz w:val="30"/>
          <w:szCs w:val="30"/>
        </w:rPr>
        <w:t>（二）矿区生态保护修复</w:t>
      </w:r>
      <w:bookmarkEnd w:id="66"/>
      <w:bookmarkEnd w:id="67"/>
    </w:p>
    <w:p>
      <w:pPr>
        <w:shd w:val="solid" w:color="FFFFFF" w:fill="auto"/>
        <w:autoSpaceDN w:val="0"/>
        <w:spacing w:line="360" w:lineRule="auto"/>
        <w:ind w:left="565"/>
        <w:rPr>
          <w:rFonts w:hint="eastAsia" w:ascii="仿宋" w:hAnsi="仿宋" w:eastAsia="仿宋" w:cs="仿宋"/>
          <w:b/>
          <w:sz w:val="28"/>
          <w:szCs w:val="28"/>
        </w:rPr>
      </w:pPr>
      <w:r>
        <w:rPr>
          <w:rFonts w:hint="eastAsia" w:ascii="仿宋" w:hAnsi="仿宋" w:eastAsia="仿宋" w:cs="仿宋"/>
          <w:b/>
          <w:sz w:val="28"/>
          <w:szCs w:val="28"/>
        </w:rPr>
        <w:t>1.新建矿山准入要求</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新建矿山必须符合生态环境准入条件。矿山进入前，应查明矿区环境地质条件，并提出防治对策建议；督促矿山编制科学编制环境影响评价报告、水土保持方案、矿山地质环境保护与土地复垦方案等相关报告方案，并经主管部门审核。新建（在建）矿山企业将矿山地质环境保护和治理工作与矿山建设同步推进。</w:t>
      </w:r>
    </w:p>
    <w:p>
      <w:pPr>
        <w:shd w:val="solid" w:color="FFFFFF" w:fill="auto"/>
        <w:autoSpaceDN w:val="0"/>
        <w:spacing w:line="360" w:lineRule="auto"/>
        <w:ind w:left="565"/>
        <w:rPr>
          <w:rFonts w:hint="eastAsia" w:ascii="仿宋" w:hAnsi="仿宋" w:eastAsia="仿宋" w:cs="仿宋"/>
          <w:b/>
          <w:sz w:val="28"/>
          <w:szCs w:val="28"/>
        </w:rPr>
      </w:pPr>
      <w:r>
        <w:rPr>
          <w:rFonts w:hint="eastAsia" w:ascii="仿宋" w:hAnsi="仿宋" w:eastAsia="仿宋" w:cs="仿宋"/>
          <w:b/>
          <w:sz w:val="28"/>
          <w:szCs w:val="28"/>
        </w:rPr>
        <w:t>2.生产矿山</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明确矿山的开采主体，落实生产矿山生态保护主体责任。生产矿山由企业实行边开采、边治理，快还旧账、不欠新账。督促矿山企业严格实施水土保持方案、矿山开发利用、地质环境保护与土地复垦方案，促使矿山企业认真履行矿山水土流失防治、环境治理和生态修复责任。</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健全矿山地质环境恢复治理基金制度。矿山企业单设会计科目，按照销售收入的一定比例计提，由企业统筹用于开展矿山环境保护和综合治理，规范有力推动矿山地质环境恢复治理工作。</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积极落实企业监测主体责任，推进矿山生态修复遥感监测，通过遥感影像对比，结合定期或不定期的现场检查、抽查，强化矿山生态环境监测。根据矿山地质环境保护与土地复垦等相关方案和动态监测情况，及时制止相关方案外的生态环境破坏行为，督促企业对造成的矿山地质环境问题进行治理修复。</w:t>
      </w:r>
    </w:p>
    <w:p>
      <w:pPr>
        <w:shd w:val="solid" w:color="FFFFFF" w:fill="auto"/>
        <w:autoSpaceDN w:val="0"/>
        <w:spacing w:line="360" w:lineRule="auto"/>
        <w:ind w:left="565"/>
        <w:rPr>
          <w:rFonts w:hint="eastAsia" w:ascii="仿宋" w:hAnsi="仿宋" w:eastAsia="仿宋" w:cs="仿宋"/>
          <w:b/>
          <w:sz w:val="28"/>
          <w:szCs w:val="28"/>
        </w:rPr>
      </w:pPr>
      <w:r>
        <w:rPr>
          <w:rFonts w:hint="eastAsia" w:ascii="仿宋" w:hAnsi="仿宋" w:eastAsia="仿宋" w:cs="仿宋"/>
          <w:b/>
          <w:sz w:val="28"/>
          <w:szCs w:val="28"/>
        </w:rPr>
        <w:t>3.历史遗留矿山恢复治理</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历史遗留的治理整顿责任主体不明或已灭失的矿山地质环境恢复治理，由地方政府负责治理责任。按照“统筹规划、突出重点、注重实效”的原则，根据矿山地质环境保护与土地复垦工作计划，合理安排重点治理工程，制定切实可行的实施方案，采取循序渐进、分步实施的方式，应用矿山环境恢复治理新技术、新方法，开展矿山地质环境保护与土地复垦，使矿山地质环境得到有效恢复与改善。</w:t>
      </w:r>
      <w:r>
        <w:rPr>
          <w:rFonts w:hint="eastAsia" w:ascii="仿宋" w:hAnsi="仿宋" w:eastAsia="仿宋" w:cs="仿宋"/>
          <w:sz w:val="28"/>
          <w:szCs w:val="28"/>
          <w:lang w:val="zh-CN"/>
        </w:rPr>
        <w:t>到2025年底</w:t>
      </w:r>
      <w:r>
        <w:rPr>
          <w:rFonts w:hint="eastAsia" w:ascii="仿宋" w:hAnsi="仿宋" w:eastAsia="仿宋" w:cs="仿宋"/>
          <w:sz w:val="28"/>
          <w:szCs w:val="28"/>
        </w:rPr>
        <w:t>，矿山地质环境恢复治理面积不小于16公顷。</w:t>
      </w:r>
    </w:p>
    <w:p>
      <w:pPr>
        <w:spacing w:line="360" w:lineRule="auto"/>
        <w:ind w:firstLine="560" w:firstLineChars="200"/>
        <w:rPr>
          <w:rFonts w:hint="eastAsia" w:ascii="仿宋" w:hAnsi="仿宋" w:eastAsia="仿宋" w:cs="仿宋"/>
          <w:sz w:val="28"/>
          <w:szCs w:val="28"/>
        </w:rPr>
      </w:pPr>
    </w:p>
    <w:p>
      <w:pPr>
        <w:pStyle w:val="2"/>
        <w:rPr>
          <w:rFonts w:ascii="仿宋_GB2312" w:hAnsi="宋体" w:eastAsia="仿宋_GB2312" w:cs="Times New Roman"/>
          <w:sz w:val="32"/>
          <w:szCs w:val="32"/>
        </w:rPr>
      </w:pPr>
    </w:p>
    <w:p>
      <w:pPr>
        <w:pStyle w:val="2"/>
        <w:rPr>
          <w:rFonts w:ascii="仿宋_GB2312" w:hAnsi="宋体" w:eastAsia="仿宋_GB2312" w:cs="Times New Roman"/>
          <w:sz w:val="32"/>
          <w:szCs w:val="32"/>
        </w:rPr>
      </w:pPr>
    </w:p>
    <w:p>
      <w:pPr>
        <w:pStyle w:val="2"/>
        <w:rPr>
          <w:rFonts w:ascii="仿宋_GB2312" w:hAnsi="宋体" w:eastAsia="仿宋_GB2312" w:cs="Times New Roman"/>
          <w:sz w:val="32"/>
          <w:szCs w:val="32"/>
        </w:rPr>
      </w:pPr>
    </w:p>
    <w:p>
      <w:pPr>
        <w:pStyle w:val="2"/>
        <w:rPr>
          <w:rFonts w:ascii="仿宋_GB2312" w:hAnsi="宋体" w:eastAsia="仿宋_GB2312" w:cs="Times New Roman"/>
          <w:sz w:val="32"/>
          <w:szCs w:val="32"/>
        </w:rPr>
      </w:pPr>
    </w:p>
    <w:p>
      <w:pPr>
        <w:pStyle w:val="2"/>
        <w:rPr>
          <w:rFonts w:ascii="仿宋_GB2312" w:hAnsi="宋体" w:eastAsia="仿宋_GB2312" w:cs="Times New Roman"/>
          <w:sz w:val="32"/>
          <w:szCs w:val="32"/>
        </w:rPr>
      </w:pPr>
    </w:p>
    <w:p>
      <w:pPr>
        <w:pStyle w:val="2"/>
        <w:rPr>
          <w:rFonts w:ascii="仿宋_GB2312" w:hAnsi="宋体" w:eastAsia="仿宋_GB2312" w:cs="Times New Roman"/>
          <w:sz w:val="32"/>
          <w:szCs w:val="32"/>
        </w:rPr>
      </w:pPr>
    </w:p>
    <w:p>
      <w:pPr>
        <w:pStyle w:val="2"/>
        <w:rPr>
          <w:rFonts w:ascii="仿宋_GB2312" w:hAnsi="宋体" w:eastAsia="仿宋_GB2312" w:cs="Times New Roman"/>
          <w:sz w:val="32"/>
          <w:szCs w:val="32"/>
        </w:rPr>
      </w:pPr>
    </w:p>
    <w:p>
      <w:pPr>
        <w:pStyle w:val="2"/>
        <w:rPr>
          <w:rFonts w:ascii="仿宋_GB2312" w:hAnsi="宋体" w:eastAsia="仿宋_GB2312" w:cs="Times New Roman"/>
          <w:sz w:val="32"/>
          <w:szCs w:val="32"/>
        </w:rPr>
      </w:pPr>
    </w:p>
    <w:p>
      <w:pPr>
        <w:pStyle w:val="2"/>
        <w:rPr>
          <w:rFonts w:ascii="仿宋_GB2312" w:hAnsi="宋体" w:eastAsia="仿宋_GB2312" w:cs="Times New Roman"/>
          <w:sz w:val="32"/>
          <w:szCs w:val="32"/>
        </w:rPr>
      </w:pPr>
    </w:p>
    <w:p>
      <w:pPr>
        <w:pStyle w:val="2"/>
        <w:rPr>
          <w:rFonts w:ascii="仿宋_GB2312" w:hAnsi="宋体" w:eastAsia="仿宋_GB2312" w:cs="Times New Roman"/>
          <w:sz w:val="32"/>
          <w:szCs w:val="32"/>
        </w:rPr>
      </w:pPr>
    </w:p>
    <w:p>
      <w:pPr>
        <w:pStyle w:val="2"/>
        <w:rPr>
          <w:rFonts w:ascii="仿宋_GB2312" w:hAnsi="宋体" w:eastAsia="仿宋_GB2312" w:cs="Times New Roman"/>
          <w:sz w:val="32"/>
          <w:szCs w:val="32"/>
        </w:rPr>
      </w:pPr>
    </w:p>
    <w:p>
      <w:pPr>
        <w:pStyle w:val="2"/>
        <w:rPr>
          <w:rFonts w:ascii="仿宋_GB2312" w:hAnsi="宋体" w:eastAsia="仿宋_GB2312" w:cs="Times New Roman"/>
          <w:sz w:val="32"/>
          <w:szCs w:val="32"/>
        </w:rPr>
      </w:pPr>
    </w:p>
    <w:p>
      <w:pPr>
        <w:pStyle w:val="2"/>
        <w:rPr>
          <w:rFonts w:ascii="仿宋_GB2312" w:hAnsi="宋体" w:eastAsia="仿宋_GB2312" w:cs="Times New Roman"/>
          <w:sz w:val="32"/>
          <w:szCs w:val="32"/>
        </w:rPr>
      </w:pPr>
    </w:p>
    <w:bookmarkEnd w:id="63"/>
    <w:bookmarkEnd w:id="64"/>
    <w:bookmarkEnd w:id="65"/>
    <w:p>
      <w:pPr>
        <w:pStyle w:val="4"/>
        <w:pageBreakBefore w:val="0"/>
        <w:widowControl w:val="0"/>
        <w:kinsoku/>
        <w:wordWrap/>
        <w:overflowPunct/>
        <w:topLinePunct w:val="0"/>
        <w:autoSpaceDE/>
        <w:bidi w:val="0"/>
        <w:adjustRightInd/>
        <w:snapToGrid/>
        <w:spacing w:before="120" w:afterLines="120" w:line="360" w:lineRule="auto"/>
        <w:ind w:firstLine="630" w:firstLineChars="196"/>
        <w:textAlignment w:val="auto"/>
        <w:rPr>
          <w:rFonts w:hint="eastAsia" w:ascii="仿宋" w:hAnsi="仿宋" w:eastAsia="仿宋" w:cs="仿宋"/>
          <w:sz w:val="32"/>
          <w:szCs w:val="32"/>
        </w:rPr>
      </w:pPr>
      <w:bookmarkStart w:id="68" w:name="_Toc517360584"/>
      <w:bookmarkStart w:id="69" w:name="_Toc155693671"/>
      <w:bookmarkStart w:id="70" w:name="_Toc30724"/>
      <w:r>
        <w:rPr>
          <w:rFonts w:hint="eastAsia" w:ascii="仿宋" w:hAnsi="仿宋" w:eastAsia="仿宋" w:cs="仿宋"/>
          <w:sz w:val="32"/>
          <w:szCs w:val="32"/>
        </w:rPr>
        <w:t>六、重大项目设置</w:t>
      </w:r>
      <w:bookmarkEnd w:id="68"/>
      <w:bookmarkEnd w:id="69"/>
      <w:bookmarkEnd w:id="70"/>
    </w:p>
    <w:p>
      <w:pPr>
        <w:pageBreakBefore w:val="0"/>
        <w:widowControl w:val="0"/>
        <w:kinsoku/>
        <w:wordWrap/>
        <w:overflowPunct/>
        <w:topLinePunct w:val="0"/>
        <w:autoSpaceDE/>
        <w:bidi w:val="0"/>
        <w:adjustRightInd/>
        <w:snapToGrid/>
        <w:spacing w:line="360" w:lineRule="auto"/>
        <w:ind w:firstLine="560" w:firstLineChars="200"/>
        <w:textAlignment w:val="auto"/>
        <w:rPr>
          <w:rFonts w:hint="eastAsia" w:ascii="仿宋" w:hAnsi="仿宋" w:eastAsia="仿宋" w:cs="仿宋"/>
          <w:sz w:val="28"/>
          <w:szCs w:val="28"/>
        </w:rPr>
      </w:pPr>
      <w:bookmarkStart w:id="71" w:name="_Toc74063906"/>
      <w:bookmarkStart w:id="72" w:name="_Toc64733930"/>
      <w:bookmarkStart w:id="73" w:name="_Toc15200"/>
      <w:bookmarkStart w:id="74" w:name="_Toc484698682"/>
      <w:bookmarkStart w:id="75" w:name="_Toc12121"/>
      <w:bookmarkStart w:id="76" w:name="_Toc517360585"/>
      <w:r>
        <w:rPr>
          <w:rFonts w:hint="eastAsia" w:ascii="仿宋" w:hAnsi="仿宋" w:eastAsia="仿宋" w:cs="仿宋"/>
          <w:sz w:val="28"/>
          <w:szCs w:val="28"/>
        </w:rPr>
        <w:t>落实上级规划目标和任务，积极推进基础地质矿产调查、矿产资源节约与综合利用、重大基础建设建筑石料资源保障等重大工程部署安排，共规划3个重大工程和4个项目。</w:t>
      </w:r>
    </w:p>
    <w:p>
      <w:pPr>
        <w:pStyle w:val="5"/>
        <w:pageBreakBefore w:val="0"/>
        <w:widowControl w:val="0"/>
        <w:kinsoku/>
        <w:wordWrap/>
        <w:overflowPunct/>
        <w:topLinePunct w:val="0"/>
        <w:autoSpaceDE/>
        <w:bidi w:val="0"/>
        <w:adjustRightInd/>
        <w:snapToGrid/>
        <w:spacing w:before="0" w:afterLines="50" w:line="360" w:lineRule="auto"/>
        <w:ind w:firstLine="602" w:firstLineChars="200"/>
        <w:textAlignment w:val="auto"/>
        <w:rPr>
          <w:rFonts w:hint="eastAsia" w:ascii="仿宋" w:hAnsi="仿宋" w:eastAsia="仿宋" w:cs="仿宋"/>
          <w:sz w:val="30"/>
          <w:szCs w:val="30"/>
        </w:rPr>
      </w:pPr>
      <w:bookmarkStart w:id="77" w:name="_Toc155693672"/>
      <w:bookmarkStart w:id="78" w:name="_Toc9039"/>
      <w:r>
        <w:rPr>
          <w:rFonts w:hint="eastAsia" w:ascii="仿宋" w:hAnsi="仿宋" w:eastAsia="仿宋" w:cs="仿宋"/>
          <w:sz w:val="30"/>
          <w:szCs w:val="30"/>
        </w:rPr>
        <w:t>（一）基础地质矿产调查工程</w:t>
      </w:r>
      <w:bookmarkEnd w:id="71"/>
      <w:bookmarkEnd w:id="77"/>
      <w:bookmarkEnd w:id="78"/>
    </w:p>
    <w:p>
      <w:pPr>
        <w:pageBreakBefore w:val="0"/>
        <w:widowControl w:val="0"/>
        <w:shd w:val="solid" w:color="FFFFFF" w:fill="auto"/>
        <w:kinsoku/>
        <w:wordWrap/>
        <w:overflowPunct/>
        <w:topLinePunct w:val="0"/>
        <w:autoSpaceDE/>
        <w:autoSpaceDN w:val="0"/>
        <w:bidi w:val="0"/>
        <w:adjustRightInd/>
        <w:snapToGrid/>
        <w:spacing w:line="360" w:lineRule="auto"/>
        <w:ind w:firstLine="562" w:firstLineChars="201"/>
        <w:textAlignment w:val="auto"/>
        <w:rPr>
          <w:rFonts w:hint="eastAsia" w:ascii="仿宋" w:hAnsi="仿宋" w:eastAsia="仿宋" w:cs="仿宋"/>
          <w:sz w:val="28"/>
          <w:szCs w:val="28"/>
        </w:rPr>
      </w:pPr>
      <w:r>
        <w:rPr>
          <w:rFonts w:hint="eastAsia" w:ascii="仿宋" w:hAnsi="仿宋" w:eastAsia="仿宋" w:cs="仿宋"/>
          <w:sz w:val="28"/>
          <w:szCs w:val="28"/>
        </w:rPr>
        <w:t>落实上级基础地质调查计划，在全县部署1︰5万区域地质调查和区域矿产地质调查专项，摸清成矿地质条件与背景，更新基础地质调查数据库，为区域发展规划和改善民生提供基础地质资料。规划设置2个项目。</w:t>
      </w:r>
    </w:p>
    <w:p>
      <w:pPr>
        <w:pStyle w:val="5"/>
        <w:pageBreakBefore w:val="0"/>
        <w:widowControl w:val="0"/>
        <w:kinsoku/>
        <w:wordWrap/>
        <w:overflowPunct/>
        <w:topLinePunct w:val="0"/>
        <w:autoSpaceDE/>
        <w:bidi w:val="0"/>
        <w:adjustRightInd/>
        <w:snapToGrid/>
        <w:spacing w:before="0" w:afterLines="50" w:line="360" w:lineRule="auto"/>
        <w:ind w:firstLine="602" w:firstLineChars="200"/>
        <w:textAlignment w:val="auto"/>
        <w:rPr>
          <w:rFonts w:hint="eastAsia" w:ascii="仿宋" w:hAnsi="仿宋" w:eastAsia="仿宋" w:cs="仿宋"/>
          <w:b w:val="0"/>
          <w:bCs w:val="0"/>
          <w:sz w:val="28"/>
          <w:szCs w:val="28"/>
        </w:rPr>
      </w:pPr>
      <w:bookmarkStart w:id="79" w:name="_Toc74063908"/>
      <w:bookmarkStart w:id="80" w:name="_Toc155693673"/>
      <w:bookmarkStart w:id="81" w:name="_Toc17370"/>
      <w:r>
        <w:rPr>
          <w:rFonts w:hint="eastAsia" w:ascii="仿宋" w:hAnsi="仿宋" w:eastAsia="仿宋" w:cs="仿宋"/>
          <w:sz w:val="30"/>
          <w:szCs w:val="30"/>
        </w:rPr>
        <w:t>（二）矿产资源节约与综合利用示范工程</w:t>
      </w:r>
      <w:bookmarkEnd w:id="79"/>
      <w:bookmarkEnd w:id="80"/>
      <w:bookmarkEnd w:id="81"/>
    </w:p>
    <w:p>
      <w:pPr>
        <w:pageBreakBefore w:val="0"/>
        <w:widowControl w:val="0"/>
        <w:shd w:val="solid" w:color="FFFFFF" w:fill="auto"/>
        <w:kinsoku/>
        <w:wordWrap/>
        <w:overflowPunct/>
        <w:topLinePunct w:val="0"/>
        <w:autoSpaceDE/>
        <w:autoSpaceDN w:val="0"/>
        <w:bidi w:val="0"/>
        <w:adjustRightInd/>
        <w:snapToGrid/>
        <w:spacing w:line="360" w:lineRule="auto"/>
        <w:ind w:firstLine="562" w:firstLineChars="201"/>
        <w:textAlignment w:val="auto"/>
        <w:rPr>
          <w:rFonts w:hint="eastAsia" w:ascii="仿宋" w:hAnsi="仿宋" w:eastAsia="仿宋" w:cs="仿宋"/>
          <w:sz w:val="28"/>
          <w:szCs w:val="28"/>
        </w:rPr>
      </w:pPr>
      <w:r>
        <w:rPr>
          <w:rFonts w:hint="eastAsia" w:ascii="仿宋" w:hAnsi="仿宋" w:eastAsia="仿宋" w:cs="仿宋"/>
          <w:sz w:val="28"/>
          <w:szCs w:val="28"/>
        </w:rPr>
        <w:t>结合矿产资源赋存特点及矿产资源综合利用现状，以有色金属矿床共伴生品位低、难选冶、尾矿砂、围岩及固体废弃物资源为重点，采取财政资金扶持、企业资金配套的多元投入方式，推进矿产资源节约与综合利用示范工程项目。规划期内推进连平大顶铁矿资源综合利用示范基地建设，及时总结经验并宣传推广，引领和带动全市矿产资源开发综合利用水平全面提升。规划设置1个项目。</w:t>
      </w:r>
    </w:p>
    <w:p>
      <w:pPr>
        <w:pStyle w:val="5"/>
        <w:spacing w:before="0" w:afterLines="50" w:line="360" w:lineRule="auto"/>
        <w:ind w:firstLine="602" w:firstLineChars="200"/>
        <w:rPr>
          <w:rFonts w:hint="eastAsia" w:ascii="仿宋" w:hAnsi="仿宋" w:eastAsia="仿宋" w:cs="仿宋"/>
          <w:b w:val="0"/>
          <w:bCs w:val="0"/>
          <w:sz w:val="28"/>
          <w:szCs w:val="28"/>
        </w:rPr>
      </w:pPr>
      <w:bookmarkStart w:id="82" w:name="_Toc25058"/>
      <w:bookmarkStart w:id="83" w:name="_Toc74063909"/>
      <w:bookmarkStart w:id="84" w:name="_Toc155693674"/>
      <w:r>
        <w:rPr>
          <w:rFonts w:hint="eastAsia" w:ascii="仿宋" w:hAnsi="仿宋" w:eastAsia="仿宋" w:cs="仿宋"/>
          <w:sz w:val="30"/>
          <w:szCs w:val="30"/>
        </w:rPr>
        <w:t>（三）重大基础建设建筑石料资源保障工程</w:t>
      </w:r>
      <w:bookmarkEnd w:id="82"/>
      <w:bookmarkEnd w:id="83"/>
      <w:bookmarkEnd w:id="84"/>
    </w:p>
    <w:p>
      <w:pPr>
        <w:shd w:val="solid" w:color="FFFFFF" w:fill="auto"/>
        <w:autoSpaceDN w:val="0"/>
        <w:spacing w:line="360" w:lineRule="auto"/>
        <w:ind w:firstLine="562" w:firstLineChars="201"/>
        <w:rPr>
          <w:rFonts w:hint="eastAsia" w:ascii="仿宋" w:hAnsi="仿宋" w:eastAsia="仿宋" w:cs="仿宋"/>
          <w:sz w:val="28"/>
          <w:szCs w:val="28"/>
        </w:rPr>
      </w:pPr>
      <w:r>
        <w:rPr>
          <w:rFonts w:hint="eastAsia" w:ascii="仿宋" w:hAnsi="仿宋" w:eastAsia="仿宋" w:cs="仿宋"/>
          <w:sz w:val="28"/>
          <w:szCs w:val="28"/>
        </w:rPr>
        <w:t>围绕“一核一带一区”区域发展格局和建设粤港澳大湾区的工作要求，保障粤港澳大湾区战略实施和重大基础设施建设石料供应，做好建筑石料采矿权出让、有序开发利用，至2025年，规划建设一个大型砂石资源生产基地。规划设置1个项目。</w:t>
      </w:r>
      <w:bookmarkEnd w:id="72"/>
      <w:bookmarkEnd w:id="73"/>
      <w:bookmarkEnd w:id="74"/>
      <w:bookmarkEnd w:id="75"/>
    </w:p>
    <w:bookmarkEnd w:id="76"/>
    <w:p>
      <w:pPr>
        <w:spacing w:line="360" w:lineRule="auto"/>
        <w:rPr>
          <w:rFonts w:hint="eastAsia" w:ascii="仿宋" w:hAnsi="仿宋" w:eastAsia="仿宋" w:cs="仿宋"/>
          <w:sz w:val="28"/>
          <w:szCs w:val="28"/>
        </w:rPr>
        <w:sectPr>
          <w:footerReference r:id="rId6" w:type="default"/>
          <w:pgSz w:w="11906" w:h="16838"/>
          <w:pgMar w:top="1440" w:right="1797" w:bottom="1440" w:left="1797" w:header="851" w:footer="992" w:gutter="0"/>
          <w:pgNumType w:fmt="decimal"/>
          <w:cols w:space="425" w:num="1"/>
          <w:docGrid w:type="lines" w:linePitch="312" w:charSpace="0"/>
        </w:sectPr>
      </w:pPr>
      <w:bookmarkStart w:id="85" w:name="_Toc266187730"/>
      <w:bookmarkStart w:id="86" w:name="_Toc441758572"/>
      <w:bookmarkStart w:id="87" w:name="_Toc64733936"/>
    </w:p>
    <w:tbl>
      <w:tblPr>
        <w:tblStyle w:val="16"/>
        <w:tblpPr w:leftFromText="180" w:rightFromText="180" w:vertAnchor="text" w:horzAnchor="margin" w:tblpY="470"/>
        <w:tblOverlap w:val="never"/>
        <w:tblW w:w="5000" w:type="pct"/>
        <w:tblInd w:w="0" w:type="dxa"/>
        <w:tblBorders>
          <w:top w:val="single" w:color="auto" w:sz="2" w:space="0"/>
          <w:left w:val="none" w:color="auto" w:sz="0" w:space="0"/>
          <w:bottom w:val="single" w:color="auto" w:sz="2" w:space="0"/>
          <w:right w:val="none" w:color="auto" w:sz="0" w:space="0"/>
          <w:insideH w:val="single" w:color="auto" w:sz="2" w:space="0"/>
          <w:insideV w:val="single" w:color="auto" w:sz="2" w:space="0"/>
        </w:tblBorders>
        <w:tblLayout w:type="autofit"/>
        <w:tblCellMar>
          <w:top w:w="0" w:type="dxa"/>
          <w:left w:w="108" w:type="dxa"/>
          <w:bottom w:w="0" w:type="dxa"/>
          <w:right w:w="108" w:type="dxa"/>
        </w:tblCellMar>
      </w:tblPr>
      <w:tblGrid>
        <w:gridCol w:w="830"/>
        <w:gridCol w:w="3229"/>
        <w:gridCol w:w="6625"/>
        <w:gridCol w:w="2954"/>
        <w:gridCol w:w="536"/>
      </w:tblGrid>
      <w:tr>
        <w:tblPrEx>
          <w:tblBorders>
            <w:top w:val="single" w:color="auto" w:sz="2" w:space="0"/>
            <w:left w:val="none" w:color="auto" w:sz="0" w:space="0"/>
            <w:bottom w:val="single" w:color="auto" w:sz="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680" w:hRule="atLeast"/>
        </w:trPr>
        <w:tc>
          <w:tcPr>
            <w:tcW w:w="5000" w:type="pct"/>
            <w:gridSpan w:val="5"/>
            <w:tcBorders>
              <w:top w:val="single" w:color="auto" w:sz="12" w:space="0"/>
            </w:tcBorders>
            <w:vAlign w:val="center"/>
          </w:tcPr>
          <w:p>
            <w:pPr>
              <w:widowControl/>
              <w:jc w:val="center"/>
              <w:rPr>
                <w:rFonts w:hint="eastAsia" w:ascii="仿宋" w:hAnsi="仿宋" w:eastAsia="仿宋" w:cs="仿宋"/>
                <w:b/>
                <w:bCs/>
                <w:kern w:val="0"/>
                <w:sz w:val="24"/>
                <w:szCs w:val="24"/>
              </w:rPr>
            </w:pPr>
            <w:r>
              <w:rPr>
                <w:rFonts w:hint="eastAsia" w:ascii="仿宋" w:hAnsi="仿宋" w:eastAsia="仿宋" w:cs="仿宋"/>
                <w:b/>
                <w:bCs/>
                <w:kern w:val="0"/>
                <w:sz w:val="24"/>
                <w:szCs w:val="24"/>
              </w:rPr>
              <w:t>专栏4    连平县“十四五”矿产资源总体规划重大建设项目明细表</w:t>
            </w:r>
          </w:p>
        </w:tc>
      </w:tr>
      <w:tr>
        <w:tblPrEx>
          <w:tblBorders>
            <w:top w:val="single" w:color="auto" w:sz="2" w:space="0"/>
            <w:left w:val="none" w:color="auto" w:sz="0" w:space="0"/>
            <w:bottom w:val="single" w:color="auto" w:sz="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680" w:hRule="atLeast"/>
        </w:trPr>
        <w:tc>
          <w:tcPr>
            <w:tcW w:w="293" w:type="pct"/>
            <w:vAlign w:val="center"/>
          </w:tcPr>
          <w:p>
            <w:pPr>
              <w:widowControl/>
              <w:jc w:val="center"/>
              <w:rPr>
                <w:rFonts w:hint="eastAsia" w:ascii="仿宋" w:hAnsi="仿宋" w:eastAsia="仿宋" w:cs="仿宋"/>
                <w:b/>
                <w:bCs/>
                <w:kern w:val="0"/>
              </w:rPr>
            </w:pPr>
            <w:r>
              <w:rPr>
                <w:rFonts w:hint="eastAsia" w:ascii="仿宋" w:hAnsi="仿宋" w:eastAsia="仿宋" w:cs="仿宋"/>
                <w:b/>
                <w:bCs/>
                <w:kern w:val="0"/>
              </w:rPr>
              <w:t>序号</w:t>
            </w:r>
          </w:p>
        </w:tc>
        <w:tc>
          <w:tcPr>
            <w:tcW w:w="1139" w:type="pct"/>
            <w:vAlign w:val="center"/>
          </w:tcPr>
          <w:p>
            <w:pPr>
              <w:widowControl/>
              <w:jc w:val="center"/>
              <w:rPr>
                <w:rFonts w:hint="eastAsia" w:ascii="仿宋" w:hAnsi="仿宋" w:eastAsia="仿宋" w:cs="仿宋"/>
                <w:b/>
                <w:bCs/>
                <w:kern w:val="0"/>
              </w:rPr>
            </w:pPr>
            <w:r>
              <w:rPr>
                <w:rFonts w:hint="eastAsia" w:ascii="仿宋" w:hAnsi="仿宋" w:eastAsia="仿宋" w:cs="仿宋"/>
                <w:b/>
                <w:bCs/>
                <w:kern w:val="0"/>
              </w:rPr>
              <w:t>项目名称</w:t>
            </w:r>
          </w:p>
        </w:tc>
        <w:tc>
          <w:tcPr>
            <w:tcW w:w="2337" w:type="pct"/>
            <w:vAlign w:val="center"/>
          </w:tcPr>
          <w:p>
            <w:pPr>
              <w:widowControl/>
              <w:jc w:val="center"/>
              <w:rPr>
                <w:rFonts w:hint="eastAsia" w:ascii="仿宋" w:hAnsi="仿宋" w:eastAsia="仿宋" w:cs="仿宋"/>
                <w:b/>
                <w:bCs/>
                <w:kern w:val="0"/>
              </w:rPr>
            </w:pPr>
            <w:r>
              <w:rPr>
                <w:rFonts w:hint="eastAsia" w:ascii="仿宋" w:hAnsi="仿宋" w:eastAsia="仿宋" w:cs="仿宋"/>
                <w:b/>
                <w:bCs/>
                <w:kern w:val="0"/>
              </w:rPr>
              <w:t>建设目标</w:t>
            </w:r>
          </w:p>
        </w:tc>
        <w:tc>
          <w:tcPr>
            <w:tcW w:w="1042" w:type="pct"/>
            <w:vAlign w:val="center"/>
          </w:tcPr>
          <w:p>
            <w:pPr>
              <w:widowControl/>
              <w:jc w:val="center"/>
              <w:rPr>
                <w:rFonts w:hint="eastAsia" w:ascii="仿宋" w:hAnsi="仿宋" w:eastAsia="仿宋" w:cs="仿宋"/>
                <w:b/>
                <w:bCs/>
                <w:kern w:val="0"/>
              </w:rPr>
            </w:pPr>
            <w:r>
              <w:rPr>
                <w:rFonts w:hint="eastAsia" w:ascii="仿宋" w:hAnsi="仿宋" w:eastAsia="仿宋" w:cs="仿宋"/>
                <w:b/>
                <w:bCs/>
                <w:kern w:val="0"/>
              </w:rPr>
              <w:t>建设起止年限</w:t>
            </w:r>
          </w:p>
        </w:tc>
        <w:tc>
          <w:tcPr>
            <w:tcW w:w="188" w:type="pct"/>
            <w:vAlign w:val="center"/>
          </w:tcPr>
          <w:p>
            <w:pPr>
              <w:widowControl/>
              <w:jc w:val="center"/>
              <w:rPr>
                <w:rFonts w:hint="eastAsia" w:ascii="仿宋" w:hAnsi="仿宋" w:eastAsia="仿宋" w:cs="仿宋"/>
                <w:b/>
                <w:bCs/>
                <w:kern w:val="0"/>
              </w:rPr>
            </w:pPr>
          </w:p>
        </w:tc>
      </w:tr>
      <w:tr>
        <w:tblPrEx>
          <w:tblBorders>
            <w:top w:val="single" w:color="auto" w:sz="2" w:space="0"/>
            <w:left w:val="none" w:color="auto" w:sz="0" w:space="0"/>
            <w:bottom w:val="single" w:color="auto" w:sz="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501" w:hRule="atLeast"/>
        </w:trPr>
        <w:tc>
          <w:tcPr>
            <w:tcW w:w="293" w:type="pct"/>
            <w:vAlign w:val="center"/>
          </w:tcPr>
          <w:p>
            <w:pPr>
              <w:widowControl/>
              <w:jc w:val="center"/>
              <w:rPr>
                <w:rFonts w:hint="eastAsia" w:ascii="仿宋" w:hAnsi="仿宋" w:eastAsia="仿宋" w:cs="仿宋"/>
                <w:bCs/>
                <w:kern w:val="0"/>
              </w:rPr>
            </w:pPr>
            <w:r>
              <w:rPr>
                <w:rFonts w:hint="eastAsia" w:ascii="仿宋" w:hAnsi="仿宋" w:eastAsia="仿宋" w:cs="仿宋"/>
                <w:bCs/>
                <w:kern w:val="0"/>
              </w:rPr>
              <w:t>1</w:t>
            </w:r>
          </w:p>
        </w:tc>
        <w:tc>
          <w:tcPr>
            <w:tcW w:w="1139" w:type="pct"/>
            <w:vAlign w:val="center"/>
          </w:tcPr>
          <w:p>
            <w:pPr>
              <w:widowControl/>
              <w:jc w:val="center"/>
              <w:rPr>
                <w:rFonts w:hint="eastAsia" w:ascii="仿宋" w:hAnsi="仿宋" w:eastAsia="仿宋" w:cs="仿宋"/>
                <w:kern w:val="0"/>
              </w:rPr>
            </w:pPr>
            <w:r>
              <w:rPr>
                <w:rFonts w:hint="eastAsia" w:ascii="仿宋" w:hAnsi="仿宋" w:eastAsia="仿宋" w:cs="仿宋"/>
                <w:kern w:val="0"/>
              </w:rPr>
              <w:t>1︰5万区域地质调查</w:t>
            </w:r>
          </w:p>
        </w:tc>
        <w:tc>
          <w:tcPr>
            <w:tcW w:w="2337" w:type="pct"/>
            <w:vAlign w:val="center"/>
          </w:tcPr>
          <w:p>
            <w:pPr>
              <w:widowControl/>
              <w:jc w:val="center"/>
              <w:rPr>
                <w:rFonts w:hint="eastAsia" w:ascii="仿宋" w:hAnsi="仿宋" w:eastAsia="仿宋" w:cs="仿宋"/>
                <w:kern w:val="0"/>
              </w:rPr>
            </w:pPr>
            <w:r>
              <w:rPr>
                <w:rFonts w:hint="eastAsia" w:ascii="仿宋" w:hAnsi="仿宋" w:eastAsia="仿宋" w:cs="仿宋"/>
                <w:kern w:val="0"/>
              </w:rPr>
              <w:t>基本查明区域内矿产、地层、构造、岩浆岩等基本信息</w:t>
            </w:r>
          </w:p>
        </w:tc>
        <w:tc>
          <w:tcPr>
            <w:tcW w:w="1042" w:type="pct"/>
            <w:vAlign w:val="center"/>
          </w:tcPr>
          <w:p>
            <w:pPr>
              <w:widowControl/>
              <w:jc w:val="center"/>
              <w:rPr>
                <w:rFonts w:hint="eastAsia" w:ascii="仿宋" w:hAnsi="仿宋" w:eastAsia="仿宋" w:cs="仿宋"/>
                <w:kern w:val="0"/>
              </w:rPr>
            </w:pPr>
            <w:r>
              <w:rPr>
                <w:rFonts w:hint="eastAsia" w:ascii="仿宋" w:hAnsi="仿宋" w:eastAsia="仿宋" w:cs="仿宋"/>
                <w:kern w:val="0"/>
              </w:rPr>
              <w:t>2022-2025</w:t>
            </w:r>
          </w:p>
        </w:tc>
        <w:tc>
          <w:tcPr>
            <w:tcW w:w="188" w:type="pct"/>
            <w:noWrap/>
            <w:vAlign w:val="center"/>
          </w:tcPr>
          <w:p>
            <w:pPr>
              <w:widowControl/>
              <w:jc w:val="center"/>
              <w:rPr>
                <w:rFonts w:hint="eastAsia" w:ascii="仿宋" w:hAnsi="仿宋" w:eastAsia="仿宋" w:cs="仿宋"/>
                <w:kern w:val="0"/>
              </w:rPr>
            </w:pPr>
          </w:p>
        </w:tc>
      </w:tr>
      <w:tr>
        <w:tblPrEx>
          <w:tblBorders>
            <w:top w:val="single" w:color="auto" w:sz="2" w:space="0"/>
            <w:left w:val="none" w:color="auto" w:sz="0" w:space="0"/>
            <w:bottom w:val="single" w:color="auto" w:sz="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651" w:hRule="atLeast"/>
        </w:trPr>
        <w:tc>
          <w:tcPr>
            <w:tcW w:w="293" w:type="pct"/>
            <w:vAlign w:val="center"/>
          </w:tcPr>
          <w:p>
            <w:pPr>
              <w:widowControl/>
              <w:jc w:val="center"/>
              <w:rPr>
                <w:rFonts w:hint="eastAsia" w:ascii="仿宋" w:hAnsi="仿宋" w:eastAsia="仿宋" w:cs="仿宋"/>
                <w:bCs/>
                <w:kern w:val="0"/>
              </w:rPr>
            </w:pPr>
            <w:r>
              <w:rPr>
                <w:rFonts w:hint="eastAsia" w:ascii="仿宋" w:hAnsi="仿宋" w:eastAsia="仿宋" w:cs="仿宋"/>
                <w:bCs/>
                <w:kern w:val="0"/>
              </w:rPr>
              <w:t>2</w:t>
            </w:r>
          </w:p>
        </w:tc>
        <w:tc>
          <w:tcPr>
            <w:tcW w:w="1139" w:type="pct"/>
            <w:vAlign w:val="center"/>
          </w:tcPr>
          <w:p>
            <w:pPr>
              <w:widowControl/>
              <w:jc w:val="center"/>
              <w:rPr>
                <w:rFonts w:hint="eastAsia" w:ascii="仿宋" w:hAnsi="仿宋" w:eastAsia="仿宋" w:cs="仿宋"/>
                <w:kern w:val="0"/>
              </w:rPr>
            </w:pPr>
            <w:r>
              <w:rPr>
                <w:rFonts w:hint="eastAsia" w:ascii="仿宋" w:hAnsi="仿宋" w:eastAsia="仿宋" w:cs="仿宋"/>
                <w:kern w:val="0"/>
              </w:rPr>
              <w:t>1︰5万矿产地质调查</w:t>
            </w:r>
          </w:p>
        </w:tc>
        <w:tc>
          <w:tcPr>
            <w:tcW w:w="2337" w:type="pct"/>
            <w:vAlign w:val="center"/>
          </w:tcPr>
          <w:p>
            <w:pPr>
              <w:widowControl/>
              <w:jc w:val="center"/>
              <w:rPr>
                <w:rFonts w:hint="eastAsia" w:ascii="仿宋" w:hAnsi="仿宋" w:eastAsia="仿宋" w:cs="仿宋"/>
                <w:kern w:val="0"/>
              </w:rPr>
            </w:pPr>
            <w:r>
              <w:rPr>
                <w:rFonts w:hint="eastAsia" w:ascii="仿宋" w:hAnsi="仿宋" w:eastAsia="仿宋" w:cs="仿宋"/>
                <w:kern w:val="0"/>
              </w:rPr>
              <w:t>预计提交一批成矿条件有利、资源潜力较大、依据充分的新发现矿产地</w:t>
            </w:r>
          </w:p>
        </w:tc>
        <w:tc>
          <w:tcPr>
            <w:tcW w:w="1042" w:type="pct"/>
            <w:vAlign w:val="center"/>
          </w:tcPr>
          <w:p>
            <w:pPr>
              <w:widowControl/>
              <w:jc w:val="center"/>
              <w:rPr>
                <w:rFonts w:hint="eastAsia" w:ascii="仿宋" w:hAnsi="仿宋" w:eastAsia="仿宋" w:cs="仿宋"/>
                <w:kern w:val="0"/>
              </w:rPr>
            </w:pPr>
            <w:r>
              <w:rPr>
                <w:rFonts w:hint="eastAsia" w:ascii="仿宋" w:hAnsi="仿宋" w:eastAsia="仿宋" w:cs="仿宋"/>
                <w:kern w:val="0"/>
              </w:rPr>
              <w:t>2022-2025</w:t>
            </w:r>
          </w:p>
        </w:tc>
        <w:tc>
          <w:tcPr>
            <w:tcW w:w="188" w:type="pct"/>
            <w:noWrap/>
            <w:vAlign w:val="center"/>
          </w:tcPr>
          <w:p>
            <w:pPr>
              <w:widowControl/>
              <w:jc w:val="center"/>
              <w:rPr>
                <w:rFonts w:hint="eastAsia" w:ascii="仿宋" w:hAnsi="仿宋" w:eastAsia="仿宋" w:cs="仿宋"/>
                <w:kern w:val="0"/>
              </w:rPr>
            </w:pPr>
          </w:p>
        </w:tc>
      </w:tr>
      <w:tr>
        <w:tblPrEx>
          <w:tblBorders>
            <w:top w:val="single" w:color="auto" w:sz="2" w:space="0"/>
            <w:left w:val="none" w:color="auto" w:sz="0" w:space="0"/>
            <w:bottom w:val="single" w:color="auto" w:sz="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767" w:hRule="atLeast"/>
        </w:trPr>
        <w:tc>
          <w:tcPr>
            <w:tcW w:w="293" w:type="pct"/>
            <w:vAlign w:val="center"/>
          </w:tcPr>
          <w:p>
            <w:pPr>
              <w:widowControl/>
              <w:jc w:val="center"/>
              <w:rPr>
                <w:rFonts w:hint="eastAsia" w:ascii="仿宋" w:hAnsi="仿宋" w:eastAsia="仿宋" w:cs="仿宋"/>
                <w:bCs/>
                <w:kern w:val="0"/>
              </w:rPr>
            </w:pPr>
            <w:r>
              <w:rPr>
                <w:rFonts w:hint="eastAsia" w:ascii="仿宋" w:hAnsi="仿宋" w:eastAsia="仿宋" w:cs="仿宋"/>
                <w:bCs/>
                <w:kern w:val="0"/>
              </w:rPr>
              <w:t>3</w:t>
            </w:r>
          </w:p>
        </w:tc>
        <w:tc>
          <w:tcPr>
            <w:tcW w:w="1139" w:type="pct"/>
            <w:vAlign w:val="center"/>
          </w:tcPr>
          <w:p>
            <w:pPr>
              <w:widowControl/>
              <w:jc w:val="center"/>
              <w:rPr>
                <w:rFonts w:hint="eastAsia" w:ascii="仿宋" w:hAnsi="仿宋" w:eastAsia="仿宋" w:cs="仿宋"/>
                <w:kern w:val="0"/>
              </w:rPr>
            </w:pPr>
            <w:r>
              <w:rPr>
                <w:rFonts w:hint="eastAsia" w:ascii="仿宋" w:hAnsi="仿宋" w:eastAsia="仿宋" w:cs="仿宋"/>
                <w:kern w:val="0"/>
              </w:rPr>
              <w:t>广东大顶矿业股份有限公司低品位铁矿石综合利用项目</w:t>
            </w:r>
          </w:p>
        </w:tc>
        <w:tc>
          <w:tcPr>
            <w:tcW w:w="2337" w:type="pct"/>
            <w:vAlign w:val="center"/>
          </w:tcPr>
          <w:p>
            <w:pPr>
              <w:widowControl/>
              <w:jc w:val="center"/>
              <w:rPr>
                <w:rFonts w:hint="eastAsia" w:ascii="仿宋" w:hAnsi="仿宋" w:eastAsia="仿宋" w:cs="仿宋"/>
                <w:kern w:val="0"/>
              </w:rPr>
            </w:pPr>
            <w:r>
              <w:rPr>
                <w:rFonts w:hint="eastAsia" w:ascii="仿宋" w:hAnsi="仿宋" w:eastAsia="仿宋" w:cs="仿宋"/>
                <w:kern w:val="0"/>
              </w:rPr>
              <w:t>建设规模为300万吨/年的低品位铁矿石综合利用项目，设计年生产铁矿石30万吨、建筑骨料250万吨</w:t>
            </w:r>
          </w:p>
        </w:tc>
        <w:tc>
          <w:tcPr>
            <w:tcW w:w="1042" w:type="pct"/>
            <w:vAlign w:val="center"/>
          </w:tcPr>
          <w:p>
            <w:pPr>
              <w:jc w:val="center"/>
              <w:rPr>
                <w:rFonts w:hint="eastAsia" w:ascii="仿宋" w:hAnsi="仿宋" w:eastAsia="仿宋" w:cs="仿宋"/>
                <w:kern w:val="0"/>
              </w:rPr>
            </w:pPr>
            <w:r>
              <w:rPr>
                <w:rFonts w:hint="eastAsia" w:ascii="仿宋" w:hAnsi="仿宋" w:eastAsia="仿宋" w:cs="仿宋"/>
                <w:kern w:val="0"/>
              </w:rPr>
              <w:t>2021-2025</w:t>
            </w:r>
          </w:p>
        </w:tc>
        <w:tc>
          <w:tcPr>
            <w:tcW w:w="188" w:type="pct"/>
            <w:noWrap/>
            <w:vAlign w:val="center"/>
          </w:tcPr>
          <w:p>
            <w:pPr>
              <w:jc w:val="center"/>
              <w:rPr>
                <w:rFonts w:hint="eastAsia" w:ascii="仿宋" w:hAnsi="仿宋" w:eastAsia="仿宋" w:cs="仿宋"/>
                <w:kern w:val="0"/>
              </w:rPr>
            </w:pPr>
          </w:p>
        </w:tc>
      </w:tr>
      <w:tr>
        <w:tblPrEx>
          <w:tblBorders>
            <w:top w:val="single" w:color="auto" w:sz="2" w:space="0"/>
            <w:left w:val="none" w:color="auto" w:sz="0" w:space="0"/>
            <w:bottom w:val="single" w:color="auto" w:sz="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600" w:hRule="atLeast"/>
        </w:trPr>
        <w:tc>
          <w:tcPr>
            <w:tcW w:w="293" w:type="pct"/>
            <w:vAlign w:val="center"/>
          </w:tcPr>
          <w:p>
            <w:pPr>
              <w:widowControl/>
              <w:jc w:val="center"/>
              <w:rPr>
                <w:rFonts w:hint="eastAsia" w:ascii="仿宋" w:hAnsi="仿宋" w:eastAsia="仿宋" w:cs="仿宋"/>
                <w:bCs/>
                <w:kern w:val="0"/>
              </w:rPr>
            </w:pPr>
            <w:r>
              <w:rPr>
                <w:rFonts w:hint="eastAsia" w:ascii="仿宋" w:hAnsi="仿宋" w:eastAsia="仿宋" w:cs="仿宋"/>
                <w:bCs/>
                <w:kern w:val="0"/>
              </w:rPr>
              <w:t>4</w:t>
            </w:r>
          </w:p>
        </w:tc>
        <w:tc>
          <w:tcPr>
            <w:tcW w:w="1139" w:type="pct"/>
            <w:vAlign w:val="center"/>
          </w:tcPr>
          <w:p>
            <w:pPr>
              <w:widowControl/>
              <w:jc w:val="center"/>
              <w:rPr>
                <w:rFonts w:hint="eastAsia" w:ascii="仿宋" w:hAnsi="仿宋" w:eastAsia="仿宋" w:cs="仿宋"/>
                <w:kern w:val="0"/>
              </w:rPr>
            </w:pPr>
            <w:r>
              <w:rPr>
                <w:rFonts w:hint="eastAsia" w:ascii="仿宋" w:hAnsi="仿宋" w:eastAsia="仿宋" w:cs="仿宋"/>
                <w:kern w:val="0"/>
              </w:rPr>
              <w:t>连平县忠信六湖-牛路坑建筑用辉绿岩石场建设项目</w:t>
            </w:r>
          </w:p>
        </w:tc>
        <w:tc>
          <w:tcPr>
            <w:tcW w:w="2337" w:type="pct"/>
            <w:vAlign w:val="center"/>
          </w:tcPr>
          <w:p>
            <w:pPr>
              <w:widowControl/>
              <w:jc w:val="center"/>
              <w:rPr>
                <w:rFonts w:hint="eastAsia" w:ascii="仿宋" w:hAnsi="仿宋" w:eastAsia="仿宋" w:cs="仿宋"/>
                <w:kern w:val="0"/>
              </w:rPr>
            </w:pPr>
            <w:r>
              <w:rPr>
                <w:rFonts w:hint="eastAsia" w:ascii="仿宋" w:hAnsi="仿宋" w:eastAsia="仿宋" w:cs="仿宋"/>
                <w:kern w:val="0"/>
              </w:rPr>
              <w:t>建设大型砂石资源生产基地，服务市区、连平县基础设施及重大项目建设</w:t>
            </w:r>
          </w:p>
        </w:tc>
        <w:tc>
          <w:tcPr>
            <w:tcW w:w="1042" w:type="pct"/>
            <w:vAlign w:val="center"/>
          </w:tcPr>
          <w:p>
            <w:pPr>
              <w:widowControl/>
              <w:jc w:val="center"/>
              <w:rPr>
                <w:rFonts w:hint="eastAsia" w:ascii="仿宋" w:hAnsi="仿宋" w:eastAsia="仿宋" w:cs="仿宋"/>
                <w:kern w:val="0"/>
              </w:rPr>
            </w:pPr>
            <w:r>
              <w:rPr>
                <w:rFonts w:hint="eastAsia" w:ascii="仿宋" w:hAnsi="仿宋" w:eastAsia="仿宋" w:cs="仿宋"/>
                <w:kern w:val="0"/>
              </w:rPr>
              <w:t>2022-2025</w:t>
            </w:r>
          </w:p>
        </w:tc>
        <w:tc>
          <w:tcPr>
            <w:tcW w:w="188" w:type="pct"/>
            <w:noWrap/>
            <w:vAlign w:val="center"/>
          </w:tcPr>
          <w:p>
            <w:pPr>
              <w:widowControl/>
              <w:jc w:val="center"/>
              <w:rPr>
                <w:rFonts w:hint="eastAsia" w:ascii="仿宋" w:hAnsi="仿宋" w:eastAsia="仿宋" w:cs="仿宋"/>
                <w:kern w:val="0"/>
              </w:rPr>
            </w:pPr>
          </w:p>
        </w:tc>
      </w:tr>
    </w:tbl>
    <w:p>
      <w:pPr>
        <w:spacing w:line="360" w:lineRule="auto"/>
        <w:rPr>
          <w:rFonts w:hint="eastAsia" w:ascii="仿宋" w:hAnsi="仿宋" w:eastAsia="仿宋" w:cs="仿宋"/>
        </w:rPr>
      </w:pPr>
    </w:p>
    <w:p>
      <w:pPr>
        <w:spacing w:line="360" w:lineRule="auto"/>
        <w:rPr>
          <w:rFonts w:hint="eastAsia" w:ascii="仿宋" w:hAnsi="仿宋" w:eastAsia="仿宋" w:cs="仿宋"/>
        </w:rPr>
        <w:sectPr>
          <w:pgSz w:w="16838" w:h="11906" w:orient="landscape"/>
          <w:pgMar w:top="1797" w:right="1440" w:bottom="1797" w:left="1440" w:header="851" w:footer="992" w:gutter="0"/>
          <w:pgNumType w:fmt="decimal"/>
          <w:cols w:space="425" w:num="1"/>
          <w:docGrid w:type="lines" w:linePitch="312" w:charSpace="0"/>
        </w:sectPr>
      </w:pPr>
    </w:p>
    <w:bookmarkEnd w:id="85"/>
    <w:bookmarkEnd w:id="86"/>
    <w:p>
      <w:pPr>
        <w:pStyle w:val="4"/>
        <w:spacing w:before="120" w:afterLines="120" w:line="600" w:lineRule="exact"/>
        <w:ind w:firstLine="472" w:firstLineChars="147"/>
        <w:rPr>
          <w:rFonts w:hint="eastAsia" w:ascii="仿宋" w:hAnsi="仿宋" w:eastAsia="仿宋" w:cs="仿宋"/>
          <w:b w:val="0"/>
          <w:bCs w:val="0"/>
          <w:kern w:val="2"/>
          <w:sz w:val="28"/>
          <w:szCs w:val="28"/>
        </w:rPr>
      </w:pPr>
      <w:bookmarkStart w:id="88" w:name="_Toc155693675"/>
      <w:bookmarkStart w:id="89" w:name="_Toc5118"/>
      <w:r>
        <w:rPr>
          <w:rFonts w:hint="eastAsia" w:ascii="仿宋" w:hAnsi="仿宋" w:eastAsia="仿宋" w:cs="仿宋"/>
          <w:sz w:val="32"/>
          <w:szCs w:val="32"/>
        </w:rPr>
        <w:t>七、规划</w:t>
      </w:r>
      <w:bookmarkEnd w:id="87"/>
      <w:bookmarkEnd w:id="88"/>
      <w:r>
        <w:rPr>
          <w:rFonts w:hint="eastAsia" w:ascii="仿宋" w:hAnsi="仿宋" w:eastAsia="仿宋" w:cs="仿宋"/>
          <w:sz w:val="32"/>
          <w:szCs w:val="32"/>
        </w:rPr>
        <w:t>保障措施</w:t>
      </w:r>
      <w:bookmarkEnd w:id="89"/>
    </w:p>
    <w:p>
      <w:pPr>
        <w:ind w:firstLine="560" w:firstLineChars="200"/>
        <w:rPr>
          <w:rFonts w:hint="eastAsia" w:ascii="仿宋" w:hAnsi="仿宋" w:eastAsia="仿宋" w:cs="仿宋"/>
          <w:sz w:val="28"/>
          <w:szCs w:val="28"/>
        </w:rPr>
      </w:pPr>
      <w:r>
        <w:rPr>
          <w:rFonts w:hint="eastAsia" w:ascii="仿宋" w:hAnsi="仿宋" w:eastAsia="仿宋" w:cs="仿宋"/>
          <w:sz w:val="28"/>
          <w:szCs w:val="28"/>
        </w:rPr>
        <w:t>《规划》是连平县矿产资源勘查、开发利用与保护的指导性文件，是依法审批和监督管理矿产资源保护、勘查、开采及矿区生态修复的重要依据，《规划》经河源市自然资源局审批，由连平县人民政府发布实施，连平县自然资源局负责实施具体工作。规划一经批准，必须严格执行，不得擅自修改。在规划实施工程中，确需对规划目标指标、总量控制指标、勘查开发重大布局结构、管理功能分区、矿业权设置区划等内容进行调整的，必须对规划调整的必要性、合理性进行评估，并按照规划修编程序，报原审批机关审批。</w:t>
      </w:r>
    </w:p>
    <w:p>
      <w:pPr>
        <w:pStyle w:val="5"/>
        <w:spacing w:before="0" w:after="0" w:line="360" w:lineRule="auto"/>
        <w:ind w:firstLine="602" w:firstLineChars="200"/>
        <w:rPr>
          <w:rFonts w:hint="eastAsia" w:ascii="仿宋" w:hAnsi="仿宋" w:eastAsia="仿宋" w:cs="仿宋"/>
          <w:b/>
          <w:bCs w:val="0"/>
          <w:sz w:val="30"/>
          <w:szCs w:val="30"/>
        </w:rPr>
      </w:pPr>
      <w:bookmarkStart w:id="90" w:name="_Toc30589"/>
      <w:bookmarkStart w:id="91" w:name="_Toc101279055"/>
      <w:r>
        <w:rPr>
          <w:rFonts w:hint="eastAsia" w:ascii="仿宋" w:hAnsi="仿宋" w:eastAsia="仿宋" w:cs="仿宋"/>
          <w:b/>
          <w:bCs w:val="0"/>
          <w:sz w:val="30"/>
          <w:szCs w:val="30"/>
        </w:rPr>
        <w:t>（一）加强目标责任考核</w:t>
      </w:r>
      <w:bookmarkEnd w:id="90"/>
      <w:bookmarkEnd w:id="91"/>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落实规划实施主体责任，明确任务分工，强化部门协同和上下联动，强化目标责任考核。建立健全规划实施目标责任考核制度，完善实施责任考核机制，将规划实施有关情况纳入政府目标考核体系，主要目标指标纳入本地区国民经济社会发展规划。</w:t>
      </w:r>
    </w:p>
    <w:p>
      <w:pPr>
        <w:pStyle w:val="5"/>
        <w:spacing w:before="0" w:after="0" w:line="360" w:lineRule="auto"/>
        <w:ind w:firstLine="602" w:firstLineChars="200"/>
        <w:rPr>
          <w:rFonts w:hint="eastAsia" w:ascii="仿宋" w:hAnsi="仿宋" w:eastAsia="仿宋" w:cs="仿宋"/>
          <w:b/>
          <w:bCs w:val="0"/>
          <w:sz w:val="30"/>
          <w:szCs w:val="30"/>
        </w:rPr>
      </w:pPr>
      <w:bookmarkStart w:id="92" w:name="_Toc101279056"/>
      <w:bookmarkStart w:id="93" w:name="_Toc441758573"/>
      <w:bookmarkStart w:id="94" w:name="_Toc17468"/>
      <w:bookmarkStart w:id="95" w:name="_Toc99809550"/>
      <w:r>
        <w:rPr>
          <w:rFonts w:hint="eastAsia" w:ascii="仿宋" w:hAnsi="仿宋" w:eastAsia="仿宋" w:cs="仿宋"/>
          <w:b/>
          <w:bCs w:val="0"/>
          <w:sz w:val="30"/>
          <w:szCs w:val="30"/>
        </w:rPr>
        <w:t>（二）加强规划执行监管</w:t>
      </w:r>
      <w:bookmarkEnd w:id="92"/>
      <w:bookmarkEnd w:id="93"/>
      <w:bookmarkEnd w:id="94"/>
      <w:bookmarkEnd w:id="95"/>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加强对矿产资源规划实施情况的监督管理，不定期开展规划执行情况检查，确保规划确定的目标任务落实到位。在审批矿产勘查、开发、保护和生态修复等项目时，按照本级部门所具有的审批权限进行规划会审，建立健全规划管理分区与矿业权设置区划审查制度，严格执行最低开采规模、节约与综合利用、资源保护和环境保护等准入条件审查。</w:t>
      </w:r>
    </w:p>
    <w:p>
      <w:pPr>
        <w:pStyle w:val="5"/>
        <w:spacing w:before="0" w:after="0" w:line="360" w:lineRule="auto"/>
        <w:ind w:firstLine="602" w:firstLineChars="200"/>
        <w:rPr>
          <w:rFonts w:hint="eastAsia" w:ascii="仿宋" w:hAnsi="仿宋" w:eastAsia="仿宋" w:cs="仿宋"/>
          <w:b/>
          <w:bCs w:val="0"/>
          <w:sz w:val="30"/>
          <w:szCs w:val="30"/>
        </w:rPr>
      </w:pPr>
      <w:bookmarkStart w:id="96" w:name="_Toc101279057"/>
      <w:bookmarkStart w:id="97" w:name="_Toc99809551"/>
      <w:bookmarkStart w:id="98" w:name="_Toc441758574"/>
      <w:bookmarkStart w:id="99" w:name="_Toc2619"/>
      <w:r>
        <w:rPr>
          <w:rFonts w:hint="eastAsia" w:ascii="仿宋" w:hAnsi="仿宋" w:eastAsia="仿宋" w:cs="仿宋"/>
          <w:b/>
          <w:bCs w:val="0"/>
          <w:sz w:val="30"/>
          <w:szCs w:val="30"/>
        </w:rPr>
        <w:t>（三）加强规划监测评估</w:t>
      </w:r>
      <w:bookmarkEnd w:id="96"/>
      <w:bookmarkEnd w:id="97"/>
      <w:bookmarkEnd w:id="98"/>
      <w:bookmarkEnd w:id="99"/>
    </w:p>
    <w:p>
      <w:pPr>
        <w:spacing w:line="360" w:lineRule="auto"/>
        <w:ind w:firstLine="600"/>
        <w:rPr>
          <w:rFonts w:hint="eastAsia" w:ascii="仿宋" w:hAnsi="仿宋" w:eastAsia="仿宋" w:cs="仿宋"/>
          <w:sz w:val="28"/>
          <w:szCs w:val="28"/>
        </w:rPr>
      </w:pPr>
      <w:r>
        <w:rPr>
          <w:rFonts w:hint="eastAsia" w:ascii="仿宋" w:hAnsi="仿宋" w:eastAsia="仿宋" w:cs="仿宋"/>
          <w:sz w:val="28"/>
          <w:szCs w:val="28"/>
        </w:rPr>
        <w:t>完善规划实施监测评估机制，及时对规划实施情况进行中期和末期评估，加强规划主要目标任务的完成进度的统计和分析，提出评估调整意见，根据评估意见和实际需要经科学评估论证后，按照法定程序对规划进行必要的调整。规划调整要严格按照相关程序进行，确保内容科学、合理、可行。探索建立规划实施管理的动态监测系统，强化对规划重点区域矿产勘查开采活动的动态监督管理。</w:t>
      </w:r>
    </w:p>
    <w:p>
      <w:pPr>
        <w:pStyle w:val="5"/>
        <w:spacing w:before="0" w:after="0" w:line="360" w:lineRule="auto"/>
        <w:ind w:firstLine="602" w:firstLineChars="200"/>
        <w:rPr>
          <w:rFonts w:hint="eastAsia" w:ascii="仿宋" w:hAnsi="仿宋" w:eastAsia="仿宋" w:cs="仿宋"/>
          <w:b/>
          <w:bCs w:val="0"/>
          <w:sz w:val="30"/>
          <w:szCs w:val="30"/>
        </w:rPr>
      </w:pPr>
      <w:bookmarkStart w:id="100" w:name="_Toc15801"/>
      <w:bookmarkStart w:id="101" w:name="_Toc99809552"/>
      <w:bookmarkStart w:id="102" w:name="_Toc441758576"/>
      <w:bookmarkStart w:id="103" w:name="_Toc101279058"/>
      <w:r>
        <w:rPr>
          <w:rFonts w:hint="eastAsia" w:ascii="仿宋" w:hAnsi="仿宋" w:eastAsia="仿宋" w:cs="仿宋"/>
          <w:b/>
          <w:bCs w:val="0"/>
          <w:sz w:val="30"/>
          <w:szCs w:val="30"/>
        </w:rPr>
        <w:t>（四）提高规划管理信息化水平</w:t>
      </w:r>
      <w:bookmarkEnd w:id="100"/>
      <w:bookmarkEnd w:id="101"/>
      <w:bookmarkEnd w:id="102"/>
      <w:bookmarkEnd w:id="103"/>
    </w:p>
    <w:p>
      <w:pPr>
        <w:pStyle w:val="7"/>
        <w:spacing w:after="0" w:line="360" w:lineRule="auto"/>
        <w:ind w:left="0" w:leftChars="0" w:firstLine="560" w:firstLineChars="200"/>
        <w:rPr>
          <w:rFonts w:hint="eastAsia" w:ascii="仿宋" w:hAnsi="仿宋" w:eastAsia="仿宋" w:cs="仿宋"/>
          <w:sz w:val="28"/>
          <w:szCs w:val="28"/>
        </w:rPr>
      </w:pPr>
      <w:r>
        <w:rPr>
          <w:rFonts w:hint="eastAsia" w:ascii="仿宋" w:hAnsi="仿宋" w:eastAsia="仿宋" w:cs="仿宋"/>
          <w:sz w:val="28"/>
          <w:szCs w:val="28"/>
        </w:rPr>
        <w:t>严格按标准建设矿产资源规划数据库，为规划实施管理提供基础保障。探索创新规划管理手段，运用空间数据库等现代信息技术和方法，加强规划数据库与其他矿政管理数据库的互联互通、信息共享。完善规划实施管理的动态监测、评价和预警系统，做好规划信息与相关信息资源的整合，并及时纳入自然资源“一张图”管理，为矿产资源管理提供规划信息支撑。</w:t>
      </w:r>
    </w:p>
    <w:p>
      <w:pPr>
        <w:pStyle w:val="5"/>
        <w:spacing w:before="0" w:after="0" w:line="360" w:lineRule="auto"/>
        <w:ind w:firstLine="602" w:firstLineChars="200"/>
        <w:rPr>
          <w:rFonts w:hint="eastAsia" w:ascii="仿宋" w:hAnsi="仿宋" w:eastAsia="仿宋" w:cs="仿宋"/>
          <w:b/>
          <w:bCs w:val="0"/>
          <w:sz w:val="30"/>
          <w:szCs w:val="30"/>
        </w:rPr>
      </w:pPr>
      <w:bookmarkStart w:id="104" w:name="_Toc13378"/>
      <w:bookmarkStart w:id="105" w:name="_Toc99809553"/>
      <w:bookmarkStart w:id="106" w:name="_Toc101279059"/>
      <w:r>
        <w:rPr>
          <w:rFonts w:hint="eastAsia" w:ascii="仿宋" w:hAnsi="仿宋" w:eastAsia="仿宋" w:cs="仿宋"/>
          <w:b/>
          <w:bCs w:val="0"/>
          <w:sz w:val="30"/>
          <w:szCs w:val="30"/>
        </w:rPr>
        <w:t>（五）加强绿色矿业发展宣传</w:t>
      </w:r>
      <w:bookmarkEnd w:id="104"/>
      <w:bookmarkEnd w:id="105"/>
      <w:bookmarkEnd w:id="106"/>
    </w:p>
    <w:p>
      <w:pPr>
        <w:pStyle w:val="7"/>
        <w:spacing w:after="0" w:line="360" w:lineRule="auto"/>
        <w:ind w:left="0" w:leftChars="0" w:firstLine="560" w:firstLineChars="200"/>
        <w:rPr>
          <w:rFonts w:hint="eastAsia" w:ascii="仿宋" w:hAnsi="仿宋" w:eastAsia="仿宋" w:cs="仿宋"/>
          <w:sz w:val="28"/>
          <w:szCs w:val="28"/>
        </w:rPr>
      </w:pPr>
      <w:r>
        <w:rPr>
          <w:rFonts w:hint="eastAsia" w:ascii="仿宋" w:hAnsi="仿宋" w:eastAsia="仿宋" w:cs="仿宋"/>
          <w:sz w:val="28"/>
          <w:szCs w:val="28"/>
        </w:rPr>
        <w:t>充分利用各类媒体，采取多种形式，通过土地日、环境日、地球日、安全生产日等活动，广泛宣传矿产资源规划、国家矿产资源相关法律法规和绿色矿业发展新理念，提高全民的地质矿产知识和矿情认知水平，扩大社会和公众参与度，营造绿色矿业发展的良好氛围。</w:t>
      </w:r>
    </w:p>
    <w:p>
      <w:pPr>
        <w:spacing w:line="360" w:lineRule="auto"/>
        <w:ind w:firstLine="708" w:firstLineChars="253"/>
        <w:rPr>
          <w:rFonts w:hint="eastAsia" w:ascii="仿宋" w:hAnsi="仿宋" w:eastAsia="仿宋" w:cs="仿宋"/>
          <w:sz w:val="28"/>
          <w:szCs w:val="28"/>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细黑">
    <w:panose1 w:val="02010600040101010101"/>
    <w:charset w:val="86"/>
    <w:family w:val="auto"/>
    <w:pitch w:val="default"/>
    <w:sig w:usb0="00000287" w:usb1="080F0000" w:usb2="00000000" w:usb3="00000000" w:csb0="0004009F" w:csb1="DFD70000"/>
  </w:font>
  <w:font w:name="方正仿宋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rPr>
        <w:rStyle w:val="19"/>
        <w:rFonts w:cs="Times New Roman"/>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9"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AX0pskBAACZAwAADgAAAGRycy9lMm9Eb2MueG1srVPNjtMwEL4j8Q6W&#10;79TZSqAS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Tb0NeUOG5x4OefP86//px/fydv&#10;szx9gBqzbgPmpeG9H3BpZj+gM7MeVLT5i3wIxlHc00VcOSQi8qPVcrWqMCQwNl8Qn90/DxHSB+kt&#10;yUZDI06viMqPnyCNqXNKrub8jTamTNC4/xyImT0s9z72mK007IaJ0M63J+TT4+Ab6nDPKTEfHeqa&#10;d2Q24mzsZuMQot53ZYlyPQjvDgmbKL3lCiPsVBgnVthN25VX4t97ybr/ozZ/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oBfSmyQEAAJkDAAAOAAAAAAAAAAEAIAAAAB4BAABkcnMvZTJvRG9j&#10;LnhtbFBLBQYAAAAABgAGAFkBAABZBQAAAAA=&#10;">
              <v:fill on="f" focussize="0,0"/>
              <v:stroke on="f"/>
              <v:imagedata o:title=""/>
              <o:lock v:ext="edit" aspectratio="f"/>
              <v:textbox inset="0mm,0mm,0mm,0mm" style="mso-fit-shape-to-text:t;">
                <w:txbxContent>
                  <w:p>
                    <w:pPr>
                      <w:pStyle w:val="10"/>
                    </w:pPr>
                    <w:r>
                      <w:fldChar w:fldCharType="begin"/>
                    </w:r>
                    <w:r>
                      <w:instrText xml:space="preserve"> PAGE  \* MERGEFORMAT </w:instrText>
                    </w:r>
                    <w:r>
                      <w:fldChar w:fldCharType="separate"/>
                    </w:r>
                    <w:r>
                      <w:t>1</w:t>
                    </w:r>
                    <w:r>
                      <w:fldChar w:fldCharType="end"/>
                    </w:r>
                  </w:p>
                </w:txbxContent>
              </v:textbox>
            </v:shape>
          </w:pict>
        </mc:Fallback>
      </mc:AlternateContent>
    </w:r>
  </w:p>
  <w:p>
    <w:pPr>
      <w:pStyle w:val="10"/>
      <w:rPr>
        <w:rFonts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rPr>
        <w:rStyle w:val="19"/>
        <w:rFonts w:cs="Times New Roma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8bSus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pt6IoSxy0O/PLzx+XXn8vv72SZ&#10;5ekD1Jh1HzAvDe/8gEsz+wGdmfWgos1f5EMwjuKer+LKIRGRH61X63WFIYGx+YL47OF5iJDeS29J&#10;NhoacXpFVH76CGlMnVNyNefvtDFlgsb940DM7GG597HHbKVhP0yE9r49I58eB99Qh3tOifngUNe8&#10;I7MRZ2M/G8cQ9aErS5TrQbg9Jmyi9JYrjLBTYZxYYTdtV16Jx/eS9fBHbf8C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PfG0rrIAQAAmQMAAA4AAAAAAAAAAQAgAAAAHgEAAGRycy9lMm9Eb2Mu&#10;eG1sUEsFBgAAAAAGAAYAWQEAAFgFAAAAAA==&#10;">
              <v:fill on="f" focussize="0,0"/>
              <v:stroke on="f"/>
              <v:imagedata o:title=""/>
              <o:lock v:ext="edit" aspectratio="f"/>
              <v:textbox inset="0mm,0mm,0mm,0mm" style="mso-fit-shape-to-text:t;">
                <w:txbxContent>
                  <w:p>
                    <w:pPr>
                      <w:pStyle w:val="10"/>
                    </w:pPr>
                    <w:r>
                      <w:fldChar w:fldCharType="begin"/>
                    </w:r>
                    <w:r>
                      <w:instrText xml:space="preserve"> PAGE  \* MERGEFORMAT </w:instrText>
                    </w:r>
                    <w:r>
                      <w:fldChar w:fldCharType="separate"/>
                    </w:r>
                    <w:r>
                      <w:t>1</w:t>
                    </w:r>
                    <w:r>
                      <w:fldChar w:fldCharType="end"/>
                    </w:r>
                  </w:p>
                </w:txbxContent>
              </v:textbox>
            </v:shape>
          </w:pict>
        </mc:Fallback>
      </mc:AlternateContent>
    </w:r>
  </w:p>
  <w:p>
    <w:pPr>
      <w:pStyle w:val="10"/>
      <w:rPr>
        <w:rFonts w:cs="Times New Roma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rPr>
        <w:rFonts w:cs="Times New Roman"/>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rPr>
                              <w:rStyle w:val="19"/>
                              <w:rFonts w:cs="Times New Roman"/>
                            </w:rPr>
                          </w:pPr>
                          <w:r>
                            <w:rPr>
                              <w:rStyle w:val="19"/>
                            </w:rPr>
                            <w:fldChar w:fldCharType="begin"/>
                          </w:r>
                          <w:r>
                            <w:rPr>
                              <w:rStyle w:val="19"/>
                            </w:rPr>
                            <w:instrText xml:space="preserve">PAGE  </w:instrText>
                          </w:r>
                          <w:r>
                            <w:rPr>
                              <w:rStyle w:val="19"/>
                            </w:rPr>
                            <w:fldChar w:fldCharType="separate"/>
                          </w:r>
                          <w:r>
                            <w:rPr>
                              <w:rStyle w:val="19"/>
                            </w:rPr>
                            <w:t>22</w:t>
                          </w:r>
                          <w:r>
                            <w:rPr>
                              <w:rStyle w:val="19"/>
                            </w:rPr>
                            <w:fldChar w:fldCharType="end"/>
                          </w:r>
                        </w:p>
                      </w:txbxContent>
                    </wps:txbx>
                    <wps:bodyPr wrap="none" lIns="0" tIns="0" rIns="0" bIns="0" upright="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SrDu8kBAACZAwAADgAAAGRycy9lMm9Eb2MueG1srVPNjtMwEL6vxDtY&#10;vlNni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X1DieMWB37++eP86/H88J0s&#10;szx9gBqz7gLmpeG9H3BpZj+gM7MeVLT5i3wIxlHc00VcOSQi8qPVcrWqMCQwNl8Qnz09DxHSB+kt&#10;yUZDI06viMqPnyCNqXNKrub8rTamTNC4vxyImT0s9z72mK007IaJ0M63J+TT4+Ab6nDPKTEfHeqa&#10;d2Q24mzsZuMQot53ZYlyPQjvDgmbKL3lCiPsVBgnVthN25VX4s97yXr6oz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FKsO7yQEAAJkDAAAOAAAAAAAAAAEAIAAAAB4BAABkcnMvZTJvRG9j&#10;LnhtbFBLBQYAAAAABgAGAFkBAABZBQAAAAA=&#10;">
              <v:fill on="f" focussize="0,0"/>
              <v:stroke on="f"/>
              <v:imagedata o:title=""/>
              <o:lock v:ext="edit" aspectratio="f"/>
              <v:textbox inset="0mm,0mm,0mm,0mm" style="mso-fit-shape-to-text:t;">
                <w:txbxContent>
                  <w:p>
                    <w:pPr>
                      <w:pStyle w:val="10"/>
                      <w:rPr>
                        <w:rStyle w:val="19"/>
                        <w:rFonts w:cs="Times New Roman"/>
                      </w:rPr>
                    </w:pPr>
                    <w:r>
                      <w:rPr>
                        <w:rStyle w:val="19"/>
                      </w:rPr>
                      <w:fldChar w:fldCharType="begin"/>
                    </w:r>
                    <w:r>
                      <w:rPr>
                        <w:rStyle w:val="19"/>
                      </w:rPr>
                      <w:instrText xml:space="preserve">PAGE  </w:instrText>
                    </w:r>
                    <w:r>
                      <w:rPr>
                        <w:rStyle w:val="19"/>
                      </w:rPr>
                      <w:fldChar w:fldCharType="separate"/>
                    </w:r>
                    <w:r>
                      <w:rPr>
                        <w:rStyle w:val="19"/>
                      </w:rPr>
                      <w:t>22</w:t>
                    </w:r>
                    <w:r>
                      <w:rPr>
                        <w:rStyle w:val="19"/>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rPr>
        <w:rFonts w:cs="Times New Roman"/>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rPr>
                              <w:rStyle w:val="19"/>
                              <w:rFonts w:cs="Times New Roman"/>
                            </w:rPr>
                          </w:pPr>
                          <w:r>
                            <w:rPr>
                              <w:rStyle w:val="19"/>
                            </w:rPr>
                            <w:fldChar w:fldCharType="begin"/>
                          </w:r>
                          <w:r>
                            <w:rPr>
                              <w:rStyle w:val="19"/>
                            </w:rPr>
                            <w:instrText xml:space="preserve">PAGE  </w:instrText>
                          </w:r>
                          <w:r>
                            <w:rPr>
                              <w:rStyle w:val="19"/>
                            </w:rPr>
                            <w:fldChar w:fldCharType="separate"/>
                          </w:r>
                          <w:r>
                            <w:rPr>
                              <w:rStyle w:val="19"/>
                            </w:rPr>
                            <w:t>31</w:t>
                          </w:r>
                          <w:r>
                            <w:rPr>
                              <w:rStyle w:val="19"/>
                            </w:rPr>
                            <w:fldChar w:fldCharType="end"/>
                          </w: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ThCxmyQEAAJkDAAAOAAAAAAAAAAEAIAAAAB4BAABkcnMvZTJvRG9j&#10;LnhtbFBLBQYAAAAABgAGAFkBAABZBQAAAAA=&#10;">
              <v:fill on="f" focussize="0,0"/>
              <v:stroke on="f"/>
              <v:imagedata o:title=""/>
              <o:lock v:ext="edit" aspectratio="f"/>
              <v:textbox inset="0mm,0mm,0mm,0mm" style="mso-fit-shape-to-text:t;">
                <w:txbxContent>
                  <w:p>
                    <w:pPr>
                      <w:pStyle w:val="10"/>
                      <w:rPr>
                        <w:rStyle w:val="19"/>
                        <w:rFonts w:cs="Times New Roman"/>
                      </w:rPr>
                    </w:pPr>
                    <w:r>
                      <w:rPr>
                        <w:rStyle w:val="19"/>
                      </w:rPr>
                      <w:fldChar w:fldCharType="begin"/>
                    </w:r>
                    <w:r>
                      <w:rPr>
                        <w:rStyle w:val="19"/>
                      </w:rPr>
                      <w:instrText xml:space="preserve">PAGE  </w:instrText>
                    </w:r>
                    <w:r>
                      <w:rPr>
                        <w:rStyle w:val="19"/>
                      </w:rPr>
                      <w:fldChar w:fldCharType="separate"/>
                    </w:r>
                    <w:r>
                      <w:rPr>
                        <w:rStyle w:val="19"/>
                      </w:rPr>
                      <w:t>31</w:t>
                    </w:r>
                    <w:r>
                      <w:rPr>
                        <w:rStyle w:val="19"/>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8CD981"/>
    <w:multiLevelType w:val="singleLevel"/>
    <w:tmpl w:val="A78CD981"/>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NotTrackMoves/>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IyYmJlNjM5M2Y5Y2EyZjhlYzAyY2YxM2FhZDk5NWUifQ=="/>
  </w:docVars>
  <w:rsids>
    <w:rsidRoot w:val="00F75940"/>
    <w:rsid w:val="00002D90"/>
    <w:rsid w:val="00014F68"/>
    <w:rsid w:val="000169AC"/>
    <w:rsid w:val="00030427"/>
    <w:rsid w:val="00035846"/>
    <w:rsid w:val="00095B6E"/>
    <w:rsid w:val="000A404B"/>
    <w:rsid w:val="000A5326"/>
    <w:rsid w:val="000B0BDE"/>
    <w:rsid w:val="000B2419"/>
    <w:rsid w:val="000C1E73"/>
    <w:rsid w:val="000F2D0B"/>
    <w:rsid w:val="000F46D3"/>
    <w:rsid w:val="00115CEC"/>
    <w:rsid w:val="00127E8F"/>
    <w:rsid w:val="00153639"/>
    <w:rsid w:val="00153A5E"/>
    <w:rsid w:val="00154FC3"/>
    <w:rsid w:val="00156A7E"/>
    <w:rsid w:val="00157BBB"/>
    <w:rsid w:val="00160364"/>
    <w:rsid w:val="0017285F"/>
    <w:rsid w:val="00183182"/>
    <w:rsid w:val="001871EF"/>
    <w:rsid w:val="001A70A2"/>
    <w:rsid w:val="001D1F70"/>
    <w:rsid w:val="001E2BC8"/>
    <w:rsid w:val="001E64C4"/>
    <w:rsid w:val="00202BAE"/>
    <w:rsid w:val="00213B3C"/>
    <w:rsid w:val="00223069"/>
    <w:rsid w:val="002274DF"/>
    <w:rsid w:val="002341E0"/>
    <w:rsid w:val="002373AB"/>
    <w:rsid w:val="00240DDA"/>
    <w:rsid w:val="00246939"/>
    <w:rsid w:val="00255C96"/>
    <w:rsid w:val="002574C3"/>
    <w:rsid w:val="002604BB"/>
    <w:rsid w:val="0026581E"/>
    <w:rsid w:val="00267077"/>
    <w:rsid w:val="002863D0"/>
    <w:rsid w:val="00295808"/>
    <w:rsid w:val="002B110C"/>
    <w:rsid w:val="002B1E1E"/>
    <w:rsid w:val="002D0D9E"/>
    <w:rsid w:val="002F2788"/>
    <w:rsid w:val="002F318A"/>
    <w:rsid w:val="002F66B4"/>
    <w:rsid w:val="0030386F"/>
    <w:rsid w:val="0034581E"/>
    <w:rsid w:val="003463B5"/>
    <w:rsid w:val="003530BD"/>
    <w:rsid w:val="00360A2F"/>
    <w:rsid w:val="0036697F"/>
    <w:rsid w:val="003B7DEF"/>
    <w:rsid w:val="003C22AE"/>
    <w:rsid w:val="003D1244"/>
    <w:rsid w:val="003D5ED7"/>
    <w:rsid w:val="003F4C37"/>
    <w:rsid w:val="00403C49"/>
    <w:rsid w:val="0041338F"/>
    <w:rsid w:val="00426059"/>
    <w:rsid w:val="00430569"/>
    <w:rsid w:val="0044409B"/>
    <w:rsid w:val="00452987"/>
    <w:rsid w:val="00467B43"/>
    <w:rsid w:val="00476373"/>
    <w:rsid w:val="0048641B"/>
    <w:rsid w:val="004B54E1"/>
    <w:rsid w:val="004C5BB4"/>
    <w:rsid w:val="004E0B17"/>
    <w:rsid w:val="004E667A"/>
    <w:rsid w:val="004F3EF8"/>
    <w:rsid w:val="004F6998"/>
    <w:rsid w:val="00501BAF"/>
    <w:rsid w:val="0050283D"/>
    <w:rsid w:val="0050504B"/>
    <w:rsid w:val="00520018"/>
    <w:rsid w:val="00533091"/>
    <w:rsid w:val="00541C7C"/>
    <w:rsid w:val="00560608"/>
    <w:rsid w:val="0056094B"/>
    <w:rsid w:val="005709DC"/>
    <w:rsid w:val="00577AB6"/>
    <w:rsid w:val="00583268"/>
    <w:rsid w:val="005855D8"/>
    <w:rsid w:val="005A0976"/>
    <w:rsid w:val="005B045F"/>
    <w:rsid w:val="005B2272"/>
    <w:rsid w:val="005E6D73"/>
    <w:rsid w:val="005E7E45"/>
    <w:rsid w:val="005F0F3A"/>
    <w:rsid w:val="005F5EC2"/>
    <w:rsid w:val="006044E2"/>
    <w:rsid w:val="00610E3B"/>
    <w:rsid w:val="00612A52"/>
    <w:rsid w:val="006214E6"/>
    <w:rsid w:val="00625272"/>
    <w:rsid w:val="00673B02"/>
    <w:rsid w:val="0069177C"/>
    <w:rsid w:val="0069642B"/>
    <w:rsid w:val="006A0924"/>
    <w:rsid w:val="006A739B"/>
    <w:rsid w:val="006B3BB1"/>
    <w:rsid w:val="006C60CA"/>
    <w:rsid w:val="006F71DD"/>
    <w:rsid w:val="007112C5"/>
    <w:rsid w:val="00716B1F"/>
    <w:rsid w:val="007176DF"/>
    <w:rsid w:val="00737FFC"/>
    <w:rsid w:val="00745798"/>
    <w:rsid w:val="00761243"/>
    <w:rsid w:val="007619D7"/>
    <w:rsid w:val="0076223C"/>
    <w:rsid w:val="00767175"/>
    <w:rsid w:val="00781CC7"/>
    <w:rsid w:val="00795E5A"/>
    <w:rsid w:val="007A0AD1"/>
    <w:rsid w:val="007A0B3D"/>
    <w:rsid w:val="007A517A"/>
    <w:rsid w:val="007B543F"/>
    <w:rsid w:val="007C5347"/>
    <w:rsid w:val="007D7984"/>
    <w:rsid w:val="007E1AE5"/>
    <w:rsid w:val="007F0D68"/>
    <w:rsid w:val="007F5368"/>
    <w:rsid w:val="007F78EF"/>
    <w:rsid w:val="00804355"/>
    <w:rsid w:val="008060DF"/>
    <w:rsid w:val="0080667B"/>
    <w:rsid w:val="008100DC"/>
    <w:rsid w:val="00823F45"/>
    <w:rsid w:val="00835450"/>
    <w:rsid w:val="00853062"/>
    <w:rsid w:val="00871577"/>
    <w:rsid w:val="008B51A6"/>
    <w:rsid w:val="008C0557"/>
    <w:rsid w:val="008C3E7A"/>
    <w:rsid w:val="008D1B36"/>
    <w:rsid w:val="008D3936"/>
    <w:rsid w:val="008D73D1"/>
    <w:rsid w:val="008F68D7"/>
    <w:rsid w:val="009155C0"/>
    <w:rsid w:val="00930EF0"/>
    <w:rsid w:val="009433D0"/>
    <w:rsid w:val="00962BB3"/>
    <w:rsid w:val="00973670"/>
    <w:rsid w:val="00977FE8"/>
    <w:rsid w:val="00982219"/>
    <w:rsid w:val="009855D1"/>
    <w:rsid w:val="009A5DDD"/>
    <w:rsid w:val="009B24C4"/>
    <w:rsid w:val="009E2941"/>
    <w:rsid w:val="009F16FE"/>
    <w:rsid w:val="00A01480"/>
    <w:rsid w:val="00A10512"/>
    <w:rsid w:val="00A12413"/>
    <w:rsid w:val="00A15234"/>
    <w:rsid w:val="00A82BF4"/>
    <w:rsid w:val="00AA1FDC"/>
    <w:rsid w:val="00AC77ED"/>
    <w:rsid w:val="00AF2506"/>
    <w:rsid w:val="00AF7D1F"/>
    <w:rsid w:val="00B062A9"/>
    <w:rsid w:val="00B117D2"/>
    <w:rsid w:val="00B20F5C"/>
    <w:rsid w:val="00B2678F"/>
    <w:rsid w:val="00B357FA"/>
    <w:rsid w:val="00B41EE1"/>
    <w:rsid w:val="00B44563"/>
    <w:rsid w:val="00B47F85"/>
    <w:rsid w:val="00B55739"/>
    <w:rsid w:val="00B57D95"/>
    <w:rsid w:val="00B761F7"/>
    <w:rsid w:val="00B77D98"/>
    <w:rsid w:val="00B77F35"/>
    <w:rsid w:val="00B81B26"/>
    <w:rsid w:val="00B81F4B"/>
    <w:rsid w:val="00B83099"/>
    <w:rsid w:val="00BA6F82"/>
    <w:rsid w:val="00BB419B"/>
    <w:rsid w:val="00BE5C78"/>
    <w:rsid w:val="00BF4C16"/>
    <w:rsid w:val="00BF6045"/>
    <w:rsid w:val="00C1094F"/>
    <w:rsid w:val="00C21607"/>
    <w:rsid w:val="00C26CD1"/>
    <w:rsid w:val="00C40ED5"/>
    <w:rsid w:val="00C43C93"/>
    <w:rsid w:val="00C70E58"/>
    <w:rsid w:val="00C7182E"/>
    <w:rsid w:val="00C7466A"/>
    <w:rsid w:val="00C90EC5"/>
    <w:rsid w:val="00CA7D3B"/>
    <w:rsid w:val="00CB0A48"/>
    <w:rsid w:val="00CB37B1"/>
    <w:rsid w:val="00CC247A"/>
    <w:rsid w:val="00D10E21"/>
    <w:rsid w:val="00D11A62"/>
    <w:rsid w:val="00D156D7"/>
    <w:rsid w:val="00D21497"/>
    <w:rsid w:val="00D25B8F"/>
    <w:rsid w:val="00D323F6"/>
    <w:rsid w:val="00D34BBB"/>
    <w:rsid w:val="00D413AE"/>
    <w:rsid w:val="00D54A26"/>
    <w:rsid w:val="00D74835"/>
    <w:rsid w:val="00D87E34"/>
    <w:rsid w:val="00DA7DAD"/>
    <w:rsid w:val="00DB02CF"/>
    <w:rsid w:val="00DC0CD8"/>
    <w:rsid w:val="00DE0152"/>
    <w:rsid w:val="00DF3A51"/>
    <w:rsid w:val="00E03744"/>
    <w:rsid w:val="00E41CF6"/>
    <w:rsid w:val="00E44147"/>
    <w:rsid w:val="00E61603"/>
    <w:rsid w:val="00E72F08"/>
    <w:rsid w:val="00E77DAC"/>
    <w:rsid w:val="00E806C3"/>
    <w:rsid w:val="00EA2328"/>
    <w:rsid w:val="00EC75C0"/>
    <w:rsid w:val="00ED0116"/>
    <w:rsid w:val="00ED06A3"/>
    <w:rsid w:val="00ED2503"/>
    <w:rsid w:val="00F1382D"/>
    <w:rsid w:val="00F27775"/>
    <w:rsid w:val="00F3225B"/>
    <w:rsid w:val="00F53312"/>
    <w:rsid w:val="00F75940"/>
    <w:rsid w:val="00FB1AA5"/>
    <w:rsid w:val="00FD5B29"/>
    <w:rsid w:val="00FE0E05"/>
    <w:rsid w:val="00FE5E3B"/>
    <w:rsid w:val="01674705"/>
    <w:rsid w:val="02A35C63"/>
    <w:rsid w:val="03325221"/>
    <w:rsid w:val="07C805EB"/>
    <w:rsid w:val="0BE91A49"/>
    <w:rsid w:val="158F12AA"/>
    <w:rsid w:val="1C37488C"/>
    <w:rsid w:val="1E4E561D"/>
    <w:rsid w:val="25012220"/>
    <w:rsid w:val="2B4A7E75"/>
    <w:rsid w:val="2F7E7F6E"/>
    <w:rsid w:val="2FFE009C"/>
    <w:rsid w:val="36CE22D2"/>
    <w:rsid w:val="42770F78"/>
    <w:rsid w:val="4757600F"/>
    <w:rsid w:val="4CD4593A"/>
    <w:rsid w:val="5354676C"/>
    <w:rsid w:val="59945B14"/>
    <w:rsid w:val="5D4C24F1"/>
    <w:rsid w:val="600A0B58"/>
    <w:rsid w:val="6AF40B09"/>
    <w:rsid w:val="6BCA4DEE"/>
    <w:rsid w:val="6D703829"/>
    <w:rsid w:val="7004798C"/>
    <w:rsid w:val="741B5358"/>
    <w:rsid w:val="76157D57"/>
    <w:rsid w:val="793A1DDD"/>
    <w:rsid w:val="7E075D51"/>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39" w:semiHidden="0" w:name="toc 1"/>
    <w:lsdException w:qFormat="1" w:unhideWhenUsed="0" w:uiPriority="39" w:semiHidden="0" w:name="toc 2"/>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qFormat="1" w:unhideWhenUsed="0" w:uiPriority="99" w:name="footnote text"/>
    <w:lsdException w:uiPriority="99" w:name="annotation text" w:locked="1"/>
    <w:lsdException w:qFormat="1" w:unhideWhenUsed="0" w:uiPriority="99"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qFormat="1" w:unhideWhenUsed="0" w:uiPriority="99" w:name="footnote reference"/>
    <w:lsdException w:uiPriority="99" w:name="annotation reference" w:locked="1"/>
    <w:lsdException w:uiPriority="99" w:name="line number" w:locked="1"/>
    <w:lsdException w:qFormat="1" w:unhideWhenUsed="0" w:uiPriority="99" w:semiHidden="0" w:name="page number"/>
    <w:lsdException w:qFormat="1" w:unhideWhenUsed="0" w:uiPriority="99" w:name="endnote reference"/>
    <w:lsdException w:qFormat="1" w:unhideWhenUsed="0" w:uiPriority="99" w:name="endnote text"/>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iPriority="1" w:name="Default Paragraph Font"/>
    <w:lsdException w:uiPriority="99" w:name="Body Text" w:locked="1"/>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uiPriority="99" w:name="FollowedHyperlink" w:locked="1"/>
    <w:lsdException w:qFormat="1" w:unhideWhenUsed="0" w:uiPriority="22" w:semiHidden="0" w:name="Strong" w:locked="1"/>
    <w:lsdException w:qFormat="1" w:unhideWhenUsed="0" w:uiPriority="20" w:semiHidden="0" w:name="Emphasis" w:locked="1"/>
    <w:lsdException w:qFormat="1" w:unhideWhenUsed="0" w:uiPriority="99" w:name="Document Map"/>
    <w:lsdException w:qFormat="1" w:unhideWhenUsed="0" w:uiPriority="99" w:semiHidden="0" w:name="Plain Text"/>
    <w:lsdException w:uiPriority="99" w:name="E-mail Signature" w:locked="1"/>
    <w:lsdException w:qFormat="1" w:unhideWhenUsed="0" w:uiPriority="0"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iPriority="99" w:name="Balloon Text" w:locked="1"/>
    <w:lsdException w:unhideWhenUsed="0" w:uiPriority="3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4">
    <w:name w:val="heading 1"/>
    <w:basedOn w:val="1"/>
    <w:next w:val="1"/>
    <w:link w:val="22"/>
    <w:qFormat/>
    <w:uiPriority w:val="99"/>
    <w:pPr>
      <w:keepNext/>
      <w:keepLines/>
      <w:spacing w:before="340" w:after="330" w:line="578" w:lineRule="auto"/>
      <w:outlineLvl w:val="0"/>
    </w:pPr>
    <w:rPr>
      <w:b/>
      <w:bCs/>
      <w:kern w:val="44"/>
      <w:sz w:val="44"/>
      <w:szCs w:val="44"/>
    </w:rPr>
  </w:style>
  <w:style w:type="paragraph" w:styleId="5">
    <w:name w:val="heading 2"/>
    <w:basedOn w:val="1"/>
    <w:next w:val="1"/>
    <w:link w:val="23"/>
    <w:qFormat/>
    <w:uiPriority w:val="99"/>
    <w:pPr>
      <w:keepNext/>
      <w:keepLines/>
      <w:spacing w:before="260" w:after="260" w:line="416" w:lineRule="auto"/>
      <w:outlineLvl w:val="1"/>
    </w:pPr>
    <w:rPr>
      <w:rFonts w:ascii="Arial" w:hAnsi="Arial" w:eastAsia="黑体" w:cs="Arial"/>
      <w:b/>
      <w:bCs/>
      <w:sz w:val="32"/>
      <w:szCs w:val="32"/>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customStyle="1" w:styleId="2">
    <w:name w:val="Body Text First Indent 21"/>
    <w:basedOn w:val="3"/>
    <w:qFormat/>
    <w:uiPriority w:val="0"/>
    <w:pPr>
      <w:spacing w:line="360" w:lineRule="auto"/>
    </w:pPr>
    <w:rPr>
      <w:rFonts w:eastAsia="宋体"/>
      <w:sz w:val="24"/>
    </w:rPr>
  </w:style>
  <w:style w:type="paragraph" w:customStyle="1" w:styleId="3">
    <w:name w:val="Body Text Indent1"/>
    <w:basedOn w:val="1"/>
    <w:qFormat/>
    <w:uiPriority w:val="0"/>
    <w:pPr>
      <w:spacing w:line="150" w:lineRule="atLeast"/>
      <w:textAlignment w:val="baseline"/>
    </w:pPr>
  </w:style>
  <w:style w:type="paragraph" w:styleId="6">
    <w:name w:val="Document Map"/>
    <w:basedOn w:val="1"/>
    <w:link w:val="30"/>
    <w:semiHidden/>
    <w:qFormat/>
    <w:uiPriority w:val="99"/>
    <w:rPr>
      <w:rFonts w:ascii="宋体" w:cs="宋体"/>
      <w:sz w:val="18"/>
      <w:szCs w:val="18"/>
    </w:rPr>
  </w:style>
  <w:style w:type="paragraph" w:styleId="7">
    <w:name w:val="Body Text Indent"/>
    <w:basedOn w:val="1"/>
    <w:link w:val="29"/>
    <w:qFormat/>
    <w:uiPriority w:val="99"/>
    <w:pPr>
      <w:spacing w:after="120"/>
      <w:ind w:left="420" w:leftChars="200"/>
    </w:pPr>
  </w:style>
  <w:style w:type="paragraph" w:styleId="8">
    <w:name w:val="Plain Text"/>
    <w:basedOn w:val="1"/>
    <w:link w:val="26"/>
    <w:qFormat/>
    <w:uiPriority w:val="99"/>
    <w:rPr>
      <w:rFonts w:ascii="宋体" w:hAnsi="Courier New"/>
      <w:kern w:val="0"/>
    </w:rPr>
  </w:style>
  <w:style w:type="paragraph" w:styleId="9">
    <w:name w:val="endnote text"/>
    <w:basedOn w:val="1"/>
    <w:link w:val="31"/>
    <w:semiHidden/>
    <w:qFormat/>
    <w:uiPriority w:val="99"/>
    <w:pPr>
      <w:snapToGrid w:val="0"/>
      <w:jc w:val="left"/>
    </w:pPr>
  </w:style>
  <w:style w:type="paragraph" w:styleId="10">
    <w:name w:val="footer"/>
    <w:basedOn w:val="1"/>
    <w:link w:val="25"/>
    <w:qFormat/>
    <w:uiPriority w:val="99"/>
    <w:pPr>
      <w:tabs>
        <w:tab w:val="center" w:pos="4153"/>
        <w:tab w:val="right" w:pos="8306"/>
      </w:tabs>
      <w:snapToGrid w:val="0"/>
      <w:jc w:val="left"/>
    </w:pPr>
    <w:rPr>
      <w:rFonts w:ascii="Calibri" w:hAnsi="Calibri" w:cs="Calibri"/>
      <w:sz w:val="18"/>
      <w:szCs w:val="18"/>
    </w:rPr>
  </w:style>
  <w:style w:type="paragraph" w:styleId="11">
    <w:name w:val="header"/>
    <w:basedOn w:val="1"/>
    <w:link w:val="24"/>
    <w:semiHidden/>
    <w:qFormat/>
    <w:uiPriority w:val="99"/>
    <w:pPr>
      <w:pBdr>
        <w:bottom w:val="single" w:color="auto" w:sz="6" w:space="1"/>
      </w:pBdr>
      <w:tabs>
        <w:tab w:val="center" w:pos="4153"/>
        <w:tab w:val="right" w:pos="8306"/>
      </w:tabs>
      <w:snapToGrid w:val="0"/>
      <w:jc w:val="center"/>
    </w:pPr>
    <w:rPr>
      <w:rFonts w:ascii="Calibri" w:hAnsi="Calibri" w:cs="Calibri"/>
      <w:sz w:val="18"/>
      <w:szCs w:val="18"/>
    </w:rPr>
  </w:style>
  <w:style w:type="paragraph" w:styleId="12">
    <w:name w:val="toc 1"/>
    <w:basedOn w:val="1"/>
    <w:next w:val="1"/>
    <w:qFormat/>
    <w:uiPriority w:val="39"/>
  </w:style>
  <w:style w:type="paragraph" w:styleId="13">
    <w:name w:val="footnote text"/>
    <w:basedOn w:val="1"/>
    <w:link w:val="33"/>
    <w:semiHidden/>
    <w:qFormat/>
    <w:uiPriority w:val="99"/>
    <w:pPr>
      <w:snapToGrid w:val="0"/>
      <w:jc w:val="left"/>
    </w:pPr>
    <w:rPr>
      <w:sz w:val="18"/>
      <w:szCs w:val="18"/>
    </w:rPr>
  </w:style>
  <w:style w:type="paragraph" w:styleId="14">
    <w:name w:val="toc 2"/>
    <w:basedOn w:val="1"/>
    <w:next w:val="1"/>
    <w:qFormat/>
    <w:uiPriority w:val="39"/>
    <w:pPr>
      <w:ind w:left="420" w:leftChars="200"/>
    </w:pPr>
  </w:style>
  <w:style w:type="paragraph" w:styleId="15">
    <w:name w:val="Normal (Web)"/>
    <w:basedOn w:val="1"/>
    <w:qFormat/>
    <w:uiPriority w:val="0"/>
    <w:pPr>
      <w:widowControl/>
      <w:spacing w:before="100" w:beforeAutospacing="1" w:after="100" w:afterAutospacing="1"/>
      <w:jc w:val="left"/>
    </w:pPr>
    <w:rPr>
      <w:rFonts w:ascii="宋体" w:hAnsi="宋体" w:cs="宋体"/>
      <w:kern w:val="0"/>
      <w:sz w:val="24"/>
      <w:szCs w:val="24"/>
    </w:rPr>
  </w:style>
  <w:style w:type="character" w:styleId="18">
    <w:name w:val="endnote reference"/>
    <w:basedOn w:val="17"/>
    <w:semiHidden/>
    <w:qFormat/>
    <w:uiPriority w:val="99"/>
    <w:rPr>
      <w:vertAlign w:val="superscript"/>
    </w:rPr>
  </w:style>
  <w:style w:type="character" w:styleId="19">
    <w:name w:val="page number"/>
    <w:basedOn w:val="17"/>
    <w:qFormat/>
    <w:uiPriority w:val="99"/>
  </w:style>
  <w:style w:type="character" w:styleId="20">
    <w:name w:val="Hyperlink"/>
    <w:basedOn w:val="17"/>
    <w:qFormat/>
    <w:uiPriority w:val="99"/>
    <w:rPr>
      <w:color w:val="0000FF"/>
      <w:u w:val="single"/>
    </w:rPr>
  </w:style>
  <w:style w:type="character" w:styleId="21">
    <w:name w:val="footnote reference"/>
    <w:basedOn w:val="17"/>
    <w:semiHidden/>
    <w:qFormat/>
    <w:uiPriority w:val="99"/>
    <w:rPr>
      <w:vertAlign w:val="superscript"/>
    </w:rPr>
  </w:style>
  <w:style w:type="character" w:customStyle="1" w:styleId="22">
    <w:name w:val="标题 1 Char"/>
    <w:basedOn w:val="17"/>
    <w:link w:val="4"/>
    <w:qFormat/>
    <w:locked/>
    <w:uiPriority w:val="99"/>
    <w:rPr>
      <w:rFonts w:ascii="Times New Roman" w:hAnsi="Times New Roman" w:eastAsia="宋体" w:cs="Times New Roman"/>
      <w:b/>
      <w:bCs/>
      <w:kern w:val="44"/>
      <w:sz w:val="44"/>
      <w:szCs w:val="44"/>
    </w:rPr>
  </w:style>
  <w:style w:type="character" w:customStyle="1" w:styleId="23">
    <w:name w:val="标题 2 Char"/>
    <w:basedOn w:val="17"/>
    <w:link w:val="5"/>
    <w:qFormat/>
    <w:locked/>
    <w:uiPriority w:val="99"/>
    <w:rPr>
      <w:rFonts w:ascii="Arial" w:hAnsi="Arial" w:eastAsia="黑体" w:cs="Arial"/>
      <w:b/>
      <w:bCs/>
      <w:sz w:val="32"/>
      <w:szCs w:val="32"/>
    </w:rPr>
  </w:style>
  <w:style w:type="character" w:customStyle="1" w:styleId="24">
    <w:name w:val="页眉 Char"/>
    <w:basedOn w:val="17"/>
    <w:link w:val="11"/>
    <w:semiHidden/>
    <w:qFormat/>
    <w:locked/>
    <w:uiPriority w:val="99"/>
    <w:rPr>
      <w:sz w:val="18"/>
      <w:szCs w:val="18"/>
    </w:rPr>
  </w:style>
  <w:style w:type="character" w:customStyle="1" w:styleId="25">
    <w:name w:val="页脚 Char"/>
    <w:basedOn w:val="17"/>
    <w:link w:val="10"/>
    <w:qFormat/>
    <w:locked/>
    <w:uiPriority w:val="99"/>
    <w:rPr>
      <w:sz w:val="18"/>
      <w:szCs w:val="18"/>
    </w:rPr>
  </w:style>
  <w:style w:type="character" w:customStyle="1" w:styleId="26">
    <w:name w:val="纯文本 Char"/>
    <w:link w:val="8"/>
    <w:qFormat/>
    <w:locked/>
    <w:uiPriority w:val="99"/>
    <w:rPr>
      <w:rFonts w:ascii="宋体" w:hAnsi="Courier New" w:cs="宋体"/>
      <w:sz w:val="21"/>
      <w:szCs w:val="21"/>
    </w:rPr>
  </w:style>
  <w:style w:type="character" w:customStyle="1" w:styleId="27">
    <w:name w:val="纯文本 Char1"/>
    <w:basedOn w:val="17"/>
    <w:semiHidden/>
    <w:qFormat/>
    <w:uiPriority w:val="99"/>
    <w:rPr>
      <w:rFonts w:ascii="宋体" w:hAnsi="Courier New" w:cs="Courier New"/>
      <w:szCs w:val="21"/>
    </w:rPr>
  </w:style>
  <w:style w:type="character" w:customStyle="1" w:styleId="28">
    <w:name w:val="纯文本 Char11"/>
    <w:semiHidden/>
    <w:qFormat/>
    <w:uiPriority w:val="99"/>
    <w:rPr>
      <w:rFonts w:ascii="宋体" w:hAnsi="Courier New" w:eastAsia="宋体" w:cs="宋体"/>
      <w:sz w:val="21"/>
      <w:szCs w:val="21"/>
    </w:rPr>
  </w:style>
  <w:style w:type="character" w:customStyle="1" w:styleId="29">
    <w:name w:val="正文文本缩进 Char"/>
    <w:basedOn w:val="17"/>
    <w:link w:val="7"/>
    <w:qFormat/>
    <w:locked/>
    <w:uiPriority w:val="99"/>
    <w:rPr>
      <w:rFonts w:ascii="Times New Roman" w:hAnsi="Times New Roman" w:eastAsia="宋体" w:cs="Times New Roman"/>
      <w:sz w:val="20"/>
      <w:szCs w:val="20"/>
    </w:rPr>
  </w:style>
  <w:style w:type="character" w:customStyle="1" w:styleId="30">
    <w:name w:val="文档结构图 Char"/>
    <w:basedOn w:val="17"/>
    <w:link w:val="6"/>
    <w:semiHidden/>
    <w:qFormat/>
    <w:locked/>
    <w:uiPriority w:val="99"/>
    <w:rPr>
      <w:rFonts w:ascii="宋体" w:hAnsi="Times New Roman" w:eastAsia="宋体" w:cs="宋体"/>
      <w:sz w:val="18"/>
      <w:szCs w:val="18"/>
    </w:rPr>
  </w:style>
  <w:style w:type="character" w:customStyle="1" w:styleId="31">
    <w:name w:val="尾注文本 Char"/>
    <w:basedOn w:val="17"/>
    <w:link w:val="9"/>
    <w:qFormat/>
    <w:locked/>
    <w:uiPriority w:val="99"/>
    <w:rPr>
      <w:rFonts w:ascii="Times New Roman" w:hAnsi="Times New Roman" w:eastAsia="宋体" w:cs="Times New Roman"/>
      <w:sz w:val="20"/>
      <w:szCs w:val="20"/>
    </w:rPr>
  </w:style>
  <w:style w:type="paragraph" w:customStyle="1" w:styleId="32">
    <w:name w:val="样式 样式 样式 华文细黑 + 首行缩进:  2 字符 + 首行缩进:  2 字符"/>
    <w:basedOn w:val="1"/>
    <w:qFormat/>
    <w:uiPriority w:val="99"/>
    <w:pPr>
      <w:snapToGrid w:val="0"/>
      <w:spacing w:beforeLines="50" w:afterLines="50" w:line="480" w:lineRule="exact"/>
      <w:ind w:firstLine="200" w:firstLineChars="200"/>
    </w:pPr>
    <w:rPr>
      <w:rFonts w:ascii="仿宋_GB2312" w:hAnsi="华文细黑" w:eastAsia="仿宋_GB2312" w:cs="仿宋_GB2312"/>
      <w:sz w:val="28"/>
      <w:szCs w:val="28"/>
      <w:lang w:val="zh-CN"/>
    </w:rPr>
  </w:style>
  <w:style w:type="character" w:customStyle="1" w:styleId="33">
    <w:name w:val="脚注文本 Char"/>
    <w:basedOn w:val="17"/>
    <w:link w:val="13"/>
    <w:semiHidden/>
    <w:qFormat/>
    <w:locked/>
    <w:uiPriority w:val="99"/>
    <w:rPr>
      <w:rFonts w:ascii="Times New Roman" w:hAnsi="Times New Roman" w:eastAsia="宋体" w:cs="Times New Roman"/>
      <w:sz w:val="18"/>
      <w:szCs w:val="18"/>
    </w:rPr>
  </w:style>
  <w:style w:type="paragraph" w:customStyle="1" w:styleId="34">
    <w:name w:val="市委"/>
    <w:qFormat/>
    <w:uiPriority w:val="0"/>
    <w:pPr>
      <w:widowControl w:val="0"/>
      <w:adjustRightInd w:val="0"/>
      <w:snapToGrid w:val="0"/>
      <w:spacing w:line="600" w:lineRule="exact"/>
      <w:ind w:firstLine="420" w:firstLineChars="200"/>
      <w:jc w:val="both"/>
    </w:pPr>
    <w:rPr>
      <w:rFonts w:ascii="宋体" w:hAnsi="宋体" w:eastAsia="方正仿宋_GBK" w:cs="宋体"/>
      <w:kern w:val="2"/>
      <w:sz w:val="36"/>
      <w:szCs w:val="36"/>
      <w:lang w:val="en-US" w:eastAsia="zh-CN" w:bidi="ar-SA"/>
    </w:rPr>
  </w:style>
  <w:style w:type="paragraph" w:styleId="35">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34</Pages>
  <Words>14022</Words>
  <Characters>14344</Characters>
  <Lines>132</Lines>
  <Paragraphs>37</Paragraphs>
  <TotalTime>8</TotalTime>
  <ScaleCrop>false</ScaleCrop>
  <LinksUpToDate>false</LinksUpToDate>
  <CharactersWithSpaces>14508</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2021-10-11T06:52:00Z</dcterms:created>
  <dc:creator>危接文</dc:creator>
  <cp:lastModifiedBy>Administrator</cp:lastModifiedBy>
  <dcterms:modified xsi:type="dcterms:W3CDTF">2023-04-25T02:33:43Z</dcterms:modified>
  <cp:revision>415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F690CFD9F78E46F49FC60AD6B20DDB45</vt:lpwstr>
  </property>
</Properties>
</file>