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96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sz w:val="44"/>
          <w:szCs w:val="44"/>
        </w:rPr>
        <w:t>连平县农村人居环境综合整治资金使用和项目管理规程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（征求意见稿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）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根据全省实施乡村振兴战略工作推进会议的部署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要求</w:t>
      </w:r>
      <w:r>
        <w:rPr>
          <w:rFonts w:hint="eastAsia" w:ascii="宋体" w:hAnsi="宋体" w:eastAsia="宋体"/>
          <w:sz w:val="32"/>
          <w:szCs w:val="32"/>
        </w:rPr>
        <w:t>,为了更好地实施乡村振兴战略工作,规范农村人居环境综合整治资金使用和项目管理，提高资金使用效益,现结合我县实际制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订</w:t>
      </w:r>
      <w:r>
        <w:rPr>
          <w:rFonts w:hint="eastAsia" w:ascii="宋体" w:hAnsi="宋体" w:eastAsia="宋体"/>
          <w:sz w:val="32"/>
          <w:szCs w:val="32"/>
        </w:rPr>
        <w:t>本规程。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一、总体要求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省级财政安排支持乡村建设的专项资金,优先用于农民反映最强烈、要求最迫切的农村公益性基础设施项目。镇承担建设管理主体责任,按照“缺什么补什么”的原则,统筹相关项目,集中、规范使用。在合法合规的前提下,优化程序,加强服务,简政放权,积极稳妥探索建立符合农村特点、简便实用的乡村建设管理模式,加快推进农村人居环境整治,全面提升新农村建设水平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二、适用范围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本规程适用于各级财政预算安排、专项用于开展农村人居环境整治,建设生态美丽宜居乡村(不包含省定贫困村创建社会主义新农村示范村)的资金和建设项目。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三、资金用途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(一)乡村建设专项资金优先用于六大农村公益性基础设施建设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主要包括：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1.“四好农村路”建设和村内道路建设。包括连接行政村之间、行政村与自然村、行政村与外部的相连公路建设以及农村公路驿站、交通候车亭(站)、村内道路建设、村庄入口标志、绿化美化、亮化等。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2.垃圾处理设施建设。包括镇生活垃圾处理设施建设、村内垃圾收集点建设、垃圾收集器具购置、村内垃圾收运以及运维等。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3.集中供水。包括水源、净水、消毒设施和入户管网建设等。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4.污水处理及雨污分流设施建设。包括终端及管网建设以及基础运营费用等。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5.公共卫生设施建设。包括村卫生站、标准化公厕、无害化卫生户厕建设及按需求建设的其他公共卫生设施。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6.部分公共文化设施建设。主要由各村按需求建设集宣传文化、党员教育、科学普及、普法教育、体育健身于一体的综合性文化设施和公共服务场所。可统筹用于“红色村”革命遗址和纪念设施的保护利用。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（二)乡村建设专项资金允许统筹使用的范围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1.省财政按照面上村平均每村1000万元的标准,分年度安排乡村建设的专项资金,由县统一督导，镇统筹使用,全部用于美丽乡村建设,但不要求按每村进行平均分配。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2.美丽乡村建设规划(村庄规划编制、村级土地利用规划编制)和农村建设项目设计、勘察、监理等。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3.人居环境综合整治。包括“三清理”“</w:t>
      </w:r>
      <w:r>
        <w:rPr>
          <w:rFonts w:ascii="宋体" w:hAnsi="宋体" w:eastAsia="宋体"/>
          <w:sz w:val="32"/>
          <w:szCs w:val="32"/>
        </w:rPr>
        <w:t>三拆除</w:t>
      </w:r>
      <w:r>
        <w:rPr>
          <w:rFonts w:hint="eastAsia" w:ascii="宋体" w:hAnsi="宋体" w:eastAsia="宋体"/>
          <w:sz w:val="32"/>
          <w:szCs w:val="32"/>
        </w:rPr>
        <w:t>”“三整治”确需的机械租用包括清拆后渣土清理、运输等必要费用,可酌情使用该资金。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4.村庄风貌整治提升。包括民居外立面风貌整治、危房改造、拆废建绿、美丽庭院建设等。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5.村庄小型水利设施建设。包括村庄圳道、陂头整治以及防洪抗旱设施建设等。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6.乡村建设有关的其他项目建设。包括农村厕所建设改造、乡村水体污染处理、治理责任主体已经消失的无主废弃矿山的治理复绿工程、农村拆旧复垦、村级土地利用规划编制及乡村旅游的相关设施建设等。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7.村庄公共基础设施长效管护资金。建立村内垃圾收运设备、污水处理设施、标准化公厕、公共绿地等公共基础设施常态管护制度。探索采取“县镇政府补一点、村级出一点、乡贤捐一点、村民缴一点”的方式,逐步建立以农民为主、政府扶持、社会参与的农村基础设施设备长效管护机制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8.其他属于《中共广东省委办公厅广东省人民政府办公厅印发&lt;关于全域推进农村人居环境整治建设生态宜居美丽乡村的实施方案&gt;的通知》(粤办发〔2018〕21号)规定建设任务范围的项目支出,以及省委、省政府确定的与美丽宜居乡村建设有关的其他项目支出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(三)乡村建设专项资金不得使用范围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1.县、镇、村干部工作经费和管理费用。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2.行政事业单位基本支出。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3.各项奖金、津贴和福利补助。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4.企业担保金和弥补企业亏损。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5.修缮楼、堂、馆、</w:t>
      </w:r>
      <w:r>
        <w:rPr>
          <w:rFonts w:hint="eastAsia" w:ascii="宋体" w:hAnsi="宋体" w:eastAsia="宋体"/>
          <w:color w:val="000000" w:themeColor="text1"/>
          <w:sz w:val="32"/>
          <w:szCs w:val="32"/>
        </w:rPr>
        <w:t>所以</w:t>
      </w:r>
      <w:r>
        <w:rPr>
          <w:rFonts w:hint="eastAsia" w:ascii="宋体" w:hAnsi="宋体" w:eastAsia="宋体"/>
          <w:sz w:val="32"/>
          <w:szCs w:val="32"/>
        </w:rPr>
        <w:t>及建造职工住宅。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6.弥补预算支出缺口和偿还债务。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7.交通工具及通讯设备(不含垃圾运输工具)。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8.广场、小公园等应由村内自行解决的场地或设施。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9.城市基础设施建设。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10.投资(入股)、分红、发放借款、贷款贴息及平衡预算等。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11.形成地方政府债务的支出。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12.村内绿化不得购买名贵树种,要采用本地乡土树种。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13.“三清三拆三整治”给予村民的补偿款。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14.其他与新农村建设或美丽宜居乡村建设无关的支出。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四、建立快审快批绿色通道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深入推进简政放权、放管结合、优化服务改革,简化审批程序,加快项目审批进度。</w:t>
      </w:r>
    </w:p>
    <w:p>
      <w:pPr>
        <w:spacing w:line="596" w:lineRule="exact"/>
        <w:ind w:firstLine="803" w:firstLineChars="2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(一)关于项目申报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以农村建设规划为引领,突出地域特色,注重简单实用,按照缺什么补什么的原则,由村民代表会议或村民会议讨论决定民主协商申报本村的建设项目。由村民理事会(或村民小组、村集体经济组织）或村委会将商定的建设项目,通过公开栏,微（短）信等平台向全体村民进行公告。</w:t>
      </w:r>
    </w:p>
    <w:p>
      <w:pPr>
        <w:spacing w:line="596" w:lineRule="exact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按上述程序确定美丽乡村建设项目后,由村民小组(或村集体经济组织)向村党组织、村委会申报项目建设申请,对申报的项目实施内容、完成时间节点、资金概算等内容通过墙报、短信、微信(公众号)、公共服务平台等多种途径进行公示至少5个工作日。经村委会、村务监督委员会及帮扶单位实地核实确认后,以行政村为单位汇总向镇政府申报,各镇政府负责对农村建设项目进行审核、批复和公示,并汇总上报。县（市、区）人民政府召集农办、发改、财政、规划</w:t>
      </w:r>
    </w:p>
    <w:p>
      <w:pPr>
        <w:spacing w:line="596" w:lineRule="exac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住建、国土、环保、交通、水务等相关职能部门，采取集中联合会审的方式，出具审核批复意见，明确项目实施主体，并将批复同意的项目纳入项</w:t>
      </w:r>
      <w:r>
        <w:rPr>
          <w:rFonts w:hint="eastAsia" w:ascii="宋体" w:hAnsi="宋体" w:eastAsia="宋体"/>
          <w:sz w:val="32"/>
          <w:szCs w:val="32"/>
          <w:lang w:eastAsia="zh-CN"/>
        </w:rPr>
        <w:t>目</w:t>
      </w:r>
      <w:r>
        <w:rPr>
          <w:rFonts w:hint="eastAsia" w:ascii="宋体" w:hAnsi="宋体" w:eastAsia="宋体"/>
          <w:sz w:val="32"/>
          <w:szCs w:val="32"/>
        </w:rPr>
        <w:t>库管理。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(二)关于立项审批</w:t>
      </w:r>
    </w:p>
    <w:p>
      <w:pPr>
        <w:spacing w:line="596" w:lineRule="exact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美丽乡村建设项目通过县级实施乡</w:t>
      </w:r>
      <w:r>
        <w:rPr>
          <w:rFonts w:hint="eastAsia" w:ascii="宋体" w:hAnsi="宋体" w:eastAsia="宋体"/>
          <w:sz w:val="32"/>
          <w:szCs w:val="32"/>
          <w:lang w:eastAsia="zh-CN"/>
        </w:rPr>
        <w:t>村</w:t>
      </w:r>
      <w:r>
        <w:rPr>
          <w:rFonts w:hint="eastAsia" w:ascii="宋体" w:hAnsi="宋体" w:eastAsia="宋体"/>
          <w:sz w:val="32"/>
          <w:szCs w:val="32"/>
        </w:rPr>
        <w:t>振兴战略领导小组或美丽乡村建设指挥部等议事机构审批、出具审核批复意见后视为立项。</w:t>
      </w:r>
    </w:p>
    <w:p>
      <w:pPr>
        <w:spacing w:line="596" w:lineRule="exact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/>
          <w:sz w:val="32"/>
          <w:szCs w:val="32"/>
        </w:rPr>
        <w:t>.除属于污染行业，按《建设项目环境影响评价分类管理名录》规定确需进行环评的建设项目外，农村建设项目不需要进行环评。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sz w:val="32"/>
          <w:szCs w:val="32"/>
        </w:rPr>
        <w:t>.不使用新增建设用地的,不用出具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土地</w:t>
      </w:r>
      <w:r>
        <w:rPr>
          <w:rFonts w:hint="eastAsia" w:ascii="宋体" w:hAnsi="宋体" w:eastAsia="宋体"/>
          <w:sz w:val="32"/>
          <w:szCs w:val="32"/>
        </w:rPr>
        <w:t>使用证明。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32"/>
        </w:rPr>
        <w:t>.发展改革部门对估算总投资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400</w:t>
      </w:r>
      <w:r>
        <w:rPr>
          <w:rFonts w:hint="eastAsia" w:ascii="宋体" w:hAnsi="宋体" w:eastAsia="宋体"/>
          <w:sz w:val="32"/>
          <w:szCs w:val="32"/>
        </w:rPr>
        <w:t>万元人民币以下的建设项目,可不再审批项目建议书和可行性研究报告。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</w:rPr>
        <w:t>.对同一个村民小组(村集体经济组织)村内不同类型的建设项目,包括集中供水、村道巷道硬化、农村公路驿站、交通候厅(站)、垃圾污水处理、雨污分流、卫生站等部分公共卫生设施、部分公共文化设施等,可分单项单独施工(不视为分拆工程),不宜采用对不同类别的项目进行打包的方式。对不同村民小组(村集体经济组织)村内的建设项目,允许单独由施工单位承接，不宜采用将所有村庄合并捆绑打包的方式。</w:t>
      </w:r>
    </w:p>
    <w:p>
      <w:pPr>
        <w:spacing w:line="596" w:lineRule="exact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sz w:val="32"/>
          <w:szCs w:val="32"/>
        </w:rPr>
        <w:t>.单项施工合同估算价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</w:rPr>
        <w:t>00万元人民币以下的工程建设施工项目,不再核发施工许可证,可按程序报县有关部门会审后实施。</w:t>
      </w:r>
    </w:p>
    <w:p>
      <w:pPr>
        <w:spacing w:line="596" w:lineRule="exact"/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6.单项100万元人民币以下的土建工程、50万元人民币以下的货物采购及购买服务项目，技术要求不高、村民能够自建、受惠对象直接、进村入户的农村小型工程项目，积极推行由村级组织和农民工匠带头人承接自建方式组织实施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7.其他需要立项的,按有关规定执行。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(三)关于项目预(结)算审核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10万元(不含10万元)以下项目，由建设单位和承建单位作出预算即可；10万元至50万元(不含50万元)免送财政评审，但必须由有资质的第三方编制图纸预算；50万元以上必须送县财政预算评审(递交委托书，图纸，第三方预算书等资料)；100万元（含100万元）以上的必须立项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 (四)关于招投标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施工单项合同估算价在400万元人民币以下的工程项目不再采用招标方式,直接进入项目的实施环节。施工单项合同估算价在400万元人民币以上和重要设备、材料等货物的釆购,单项合同估算价在200万元人民币以上,以及勘察、设计、监理等服务的采购，单项合同估算价在100万元人民币以上的项目,必须招标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同一项目中可以合并进行的勘察、设计、施工、监理以及与工程建设有关的重要设备、材料等的采购,合同估算价合计达到前款规定标准的,必须招标。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需要招投标的项目依据造价审核和联席会议审批结果,报属地建设行政主管部门备案后,进入招投标程序,统一进入公共资源交易平台,受理当天即排期发布招标公告,公告和招标文件同时发布。潜在投标人可在广东省招标投标监管网自行下载。评标结果24小时内公示,公示期3天,公示期满无异议后5天内签发中标通知书及签订承包、施工合同</w:t>
      </w:r>
    </w:p>
    <w:p>
      <w:pPr>
        <w:spacing w:line="596" w:lineRule="exact"/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(五)监理要求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对非基建类，结构性不强的30万元以下(不含30万元，技术要求高的除外)小型项目可免予监理，30万元以上项目必须由监理部门出具工程进度意见和工程完工报告。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(六)关于项目验收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除行业有严格规定行业验收外，各镇成立新农村建设项目验收小组（由驻镇工作队长任组长，成员由驻镇工作队队员、镇分管乡村振兴工作领导，各村村“两委”干部、各村监委委员、驻村工作组组成），属于监理范围内的项目，必须有监理人员参与现场验收并出具监理质量报告。已送县财政预算评审的50万元以上项目需进行县财政结算评审(递交委托书、合同、验收表、图纸，第三方结算书，发改批复、有设计变更需提交相关的签证等资料)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(七)关于资金拨付</w:t>
      </w:r>
    </w:p>
    <w:p>
      <w:pPr>
        <w:spacing w:line="596" w:lineRule="exact"/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</w:rPr>
        <w:t>1.根据联合会审批复的农村建设项目(资金用途范围内400万元人民币以下的项目),不再核发施工许可证,由镇级政府把关</w:t>
      </w:r>
      <w:r>
        <w:rPr>
          <w:rFonts w:hint="eastAsia" w:ascii="宋体" w:hAnsi="宋体" w:eastAsia="宋体"/>
          <w:sz w:val="32"/>
          <w:szCs w:val="32"/>
          <w:lang w:eastAsia="zh-CN"/>
        </w:rPr>
        <w:t>，在开工申请报告上加具同意开工的意见后，即可开工。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2.施工合同签订后,可预拨30%启动资金。开具施工令后即可开工建设,按照工程进度拨付项目进度款。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3.根据《中共广东省委办公厅 广东省人民政府办公厅印发&lt;关于深化省级预算编制执行监督管理改革的意见&gt;的通知》(粤办发〔2018〕17号)要求,转变财政管理重心,从全程预算管控转变为聚焦预算编制、放开预算执行、强化预算监管。财政部门不再直接参与具体项目审批等事务,业务主管部门全面负责本部门预算执行,制订分管资金分配作用方案,对资金支出进度、绩效、安全性和规范性等负责。</w:t>
      </w:r>
    </w:p>
    <w:p>
      <w:pPr>
        <w:spacing w:line="596" w:lineRule="exact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.扩大授权支付范围,加大财政支付额度。贯彻落实粤办发〔2018〕17号文件精神,简化基建项目支付审核流程,由县直业务主管部门根据审核要素和规则,在年度预算控制下审核拨付进度款,县财政部门事后抽查。改进政府采购流程,政府采购项目在预算下达前,可依据有关规定先启动政府采购活动。</w:t>
      </w:r>
    </w:p>
    <w:p>
      <w:pPr>
        <w:spacing w:line="596" w:lineRule="exact"/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5.涉及农民工劳务费用的支付，可由村级组织如实编制劳务费用支付表，列姓名、劳务量、应付金额等内容，连同有关佐证材料一并报经实施单位按程序审批后，经支付对象亲自签名，再通过银行转账支付到农民工账户，无需提供劳务费用发票。实施单位应将有关佐证材料连同支付表一并归档保存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五、保障农村建设用地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县自然资源局要加大盘活农村存量建设用地力度,健全农民自愿退出宅基地奖补机制,节约的土地指标优先满足新农村建设发展需要。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（一）完善新增建设用地保障机制,推进农村建设用地拆旧复垦,将复垦腾退岀来的建设用地指标优先保障所在村建设。年度新增建设用地计划指标,确定一定比例用于支持农村新产业新业态发展。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（二）完善基础设施建设用地管理机制,在不涉及新增建设用地和不改变原规定用途,且原有用地已取得合法用地手续的前提下,允许原址重建、改建,无需办理用地手续。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（三）在不占用永久基本农田和农民同意前提下,用地面积小于200平方米的零星分散建设用地、宽度小于8米的农村道路以及农田水利建设项目用地,不按占用耕地(基本农田)处理，且不必报批占地指标。</w:t>
      </w:r>
    </w:p>
    <w:p>
      <w:pPr>
        <w:spacing w:line="596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六、有关要求</w:t>
      </w:r>
    </w:p>
    <w:p>
      <w:pPr>
        <w:spacing w:line="596" w:lineRule="exact"/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(一)出台管理细则。</w:t>
      </w:r>
      <w:r>
        <w:rPr>
          <w:rFonts w:hint="eastAsia" w:ascii="宋体" w:hAnsi="宋体" w:eastAsia="宋体"/>
          <w:sz w:val="32"/>
          <w:szCs w:val="32"/>
        </w:rPr>
        <w:t>各镇要结合实际,改革创新,研究出台农村建设项目实施管理细则和资金使用管理办法,特别是对项目申报、项目审核、项目审批以及工程施工、项目验收等系列流程进行优化,提高审批效率,做到实用性和可操作性强。</w:t>
      </w:r>
    </w:p>
    <w:p>
      <w:pPr>
        <w:spacing w:line="596" w:lineRule="exact"/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(二)落实工作责任。</w:t>
      </w:r>
      <w:r>
        <w:rPr>
          <w:rFonts w:hint="eastAsia" w:ascii="宋体" w:hAnsi="宋体" w:eastAsia="宋体"/>
          <w:sz w:val="32"/>
          <w:szCs w:val="32"/>
        </w:rPr>
        <w:t>明确县、镇、村以及相关部门的职责,细化项目建设全过程、各环节的责任清单,简化程序,有序、高效推进创建工作。</w:t>
      </w:r>
    </w:p>
    <w:p>
      <w:pPr>
        <w:spacing w:line="596" w:lineRule="exact"/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(三)加强项目监管。</w:t>
      </w:r>
      <w:r>
        <w:rPr>
          <w:rFonts w:hint="eastAsia" w:ascii="宋体" w:hAnsi="宋体" w:eastAsia="宋体"/>
          <w:sz w:val="32"/>
          <w:szCs w:val="32"/>
        </w:rPr>
        <w:t>建立建设项目信息库,以自然村为单元建档立卡。健全项目建设资料台账,如实记录建设过程各环节信息,保障资金使用规范安全。建设项目所在镇村要将建设规模、建设内容、投资概算、补助标准、项目进展、支出明细、验收质量、项目决算等内容在项目建设现场以及“三资”平台或公告栏进行公开公示,接受社会和群众监督。</w:t>
      </w:r>
    </w:p>
    <w:p>
      <w:pPr>
        <w:spacing w:line="596" w:lineRule="exact"/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（四)加强绩效评估。</w:t>
      </w:r>
      <w:r>
        <w:rPr>
          <w:rFonts w:hint="eastAsia" w:ascii="宋体" w:hAnsi="宋体" w:eastAsia="宋体"/>
          <w:sz w:val="32"/>
          <w:szCs w:val="32"/>
        </w:rPr>
        <w:t>根据项目建设推进情况,适时组织相关部门或釆取委托第三方开展项目建设绩效评估。对已签订合同的EPC或PPP项目,如果施工过程中没有充分听取县、镇、村意见建议,无法按时按质完成目标任务,可以对合同作出调整或终止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本办法自发布之日起实施。在实施过程中可根据实际情况进行修改或废止。其他农村建设项目(按照资金用途)可参照本办法执行。</w:t>
      </w:r>
    </w:p>
    <w:p>
      <w:pPr>
        <w:spacing w:line="596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96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96" w:lineRule="exact"/>
        <w:jc w:val="both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名词解释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.四好农村路:中共中央总书记、国家主席、中国共产党中央军事委员会主席习近平于2014年3月4日指出:“要求农村公路建设要因地制宜、以人为本,与优化村镇布局、农村经济发展和广大农民安全便捷出行相适应,要进一步把农村公路建好、管好、护好、运营好,逐步消除制约农村发展的交通瓶颈,为广大农民脱贫致富奔小康提供更好的保障”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2.三清理:清理村巷道及生产工具、建筑材料乱堆乱放,清理房前屋后和村巷道杂草杂物、积存垃圾,清理沟渠池塘溪河淤泥、漂浮物和障碍物。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3.三拆除:即拆除旧房危房、废弃猪牛栏及露天厕所茅房,拆除乱搭乱建、违章建筑,拆除非法违规广告、招牌等。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4.三整治:主要是整治垃圾、生活污水及水体污染,然后对乡村的环境进行美化绿化。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5.村“两委”:村中国共产党员支部委员会和村民治委员会的简称,习惯上前者简称为村支部,后者简称村委会。</w:t>
      </w:r>
    </w:p>
    <w:p>
      <w:pPr>
        <w:spacing w:line="596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6.三资:农村集体经济中的资金、资产、资源。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83202070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7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04F"/>
    <w:rsid w:val="00081731"/>
    <w:rsid w:val="000E19C6"/>
    <w:rsid w:val="00111774"/>
    <w:rsid w:val="00117DE8"/>
    <w:rsid w:val="00144D74"/>
    <w:rsid w:val="00183CBF"/>
    <w:rsid w:val="001B0F55"/>
    <w:rsid w:val="001B38B4"/>
    <w:rsid w:val="001C574D"/>
    <w:rsid w:val="001D369B"/>
    <w:rsid w:val="001D68AE"/>
    <w:rsid w:val="001E0B0C"/>
    <w:rsid w:val="001E46EA"/>
    <w:rsid w:val="001F0FB1"/>
    <w:rsid w:val="00204E3A"/>
    <w:rsid w:val="0023555E"/>
    <w:rsid w:val="00242221"/>
    <w:rsid w:val="0025443B"/>
    <w:rsid w:val="00257395"/>
    <w:rsid w:val="0028286B"/>
    <w:rsid w:val="002B270B"/>
    <w:rsid w:val="002C07CE"/>
    <w:rsid w:val="002D170B"/>
    <w:rsid w:val="002F2EB2"/>
    <w:rsid w:val="00327EBF"/>
    <w:rsid w:val="00367243"/>
    <w:rsid w:val="00367D1D"/>
    <w:rsid w:val="0039464D"/>
    <w:rsid w:val="004129C4"/>
    <w:rsid w:val="0042555E"/>
    <w:rsid w:val="00434807"/>
    <w:rsid w:val="004B5A61"/>
    <w:rsid w:val="004D351D"/>
    <w:rsid w:val="004F4FD1"/>
    <w:rsid w:val="005154C9"/>
    <w:rsid w:val="0052159D"/>
    <w:rsid w:val="005410DD"/>
    <w:rsid w:val="00542687"/>
    <w:rsid w:val="005445FC"/>
    <w:rsid w:val="005709BB"/>
    <w:rsid w:val="005E09D1"/>
    <w:rsid w:val="00606CAC"/>
    <w:rsid w:val="00613AFF"/>
    <w:rsid w:val="00651DA7"/>
    <w:rsid w:val="0066040F"/>
    <w:rsid w:val="006613E4"/>
    <w:rsid w:val="006769A2"/>
    <w:rsid w:val="006D06C1"/>
    <w:rsid w:val="00754012"/>
    <w:rsid w:val="00765FDF"/>
    <w:rsid w:val="00774ADD"/>
    <w:rsid w:val="007D0409"/>
    <w:rsid w:val="0089425E"/>
    <w:rsid w:val="008A44DE"/>
    <w:rsid w:val="008B3513"/>
    <w:rsid w:val="008C469E"/>
    <w:rsid w:val="008C550E"/>
    <w:rsid w:val="008F576A"/>
    <w:rsid w:val="00910A23"/>
    <w:rsid w:val="00997E07"/>
    <w:rsid w:val="00A0690E"/>
    <w:rsid w:val="00A12B05"/>
    <w:rsid w:val="00A2431E"/>
    <w:rsid w:val="00A72F44"/>
    <w:rsid w:val="00AA5B00"/>
    <w:rsid w:val="00AA7A0B"/>
    <w:rsid w:val="00AB4065"/>
    <w:rsid w:val="00AD204F"/>
    <w:rsid w:val="00AE34B0"/>
    <w:rsid w:val="00AE5B20"/>
    <w:rsid w:val="00B362B2"/>
    <w:rsid w:val="00B437F0"/>
    <w:rsid w:val="00B622B7"/>
    <w:rsid w:val="00B810C8"/>
    <w:rsid w:val="00B83284"/>
    <w:rsid w:val="00B921F2"/>
    <w:rsid w:val="00BA0E2C"/>
    <w:rsid w:val="00BE1280"/>
    <w:rsid w:val="00C73F5A"/>
    <w:rsid w:val="00C8118A"/>
    <w:rsid w:val="00CB6B3B"/>
    <w:rsid w:val="00CF5BE8"/>
    <w:rsid w:val="00D723C9"/>
    <w:rsid w:val="00D957AC"/>
    <w:rsid w:val="00DA261E"/>
    <w:rsid w:val="00DD0928"/>
    <w:rsid w:val="00E009AD"/>
    <w:rsid w:val="00E074F1"/>
    <w:rsid w:val="00E61902"/>
    <w:rsid w:val="00EA77D4"/>
    <w:rsid w:val="00F4478F"/>
    <w:rsid w:val="00F47008"/>
    <w:rsid w:val="00F9684D"/>
    <w:rsid w:val="00FB2D40"/>
    <w:rsid w:val="00FC3D73"/>
    <w:rsid w:val="00FC74C4"/>
    <w:rsid w:val="00FD5623"/>
    <w:rsid w:val="108E3691"/>
    <w:rsid w:val="13862C93"/>
    <w:rsid w:val="19386116"/>
    <w:rsid w:val="279E7BAB"/>
    <w:rsid w:val="27DD2DB7"/>
    <w:rsid w:val="2F8A1162"/>
    <w:rsid w:val="312105CF"/>
    <w:rsid w:val="34E516D0"/>
    <w:rsid w:val="354D0DD5"/>
    <w:rsid w:val="37832634"/>
    <w:rsid w:val="3DBE32BC"/>
    <w:rsid w:val="4C994E55"/>
    <w:rsid w:val="5441303F"/>
    <w:rsid w:val="54A40DC0"/>
    <w:rsid w:val="6D6C3DD7"/>
    <w:rsid w:val="6F107F63"/>
    <w:rsid w:val="76E82947"/>
    <w:rsid w:val="77CB3D0F"/>
    <w:rsid w:val="79BB7D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766</Words>
  <Characters>4367</Characters>
  <Lines>36</Lines>
  <Paragraphs>10</Paragraphs>
  <TotalTime>24</TotalTime>
  <ScaleCrop>false</ScaleCrop>
  <LinksUpToDate>false</LinksUpToDate>
  <CharactersWithSpaces>5123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2019-03-28T02:21:00Z</dcterms:created>
  <dc:creator>Hewlett-Packard Company</dc:creator>
  <cp:lastModifiedBy>Administrator</cp:lastModifiedBy>
  <cp:lastPrinted>2019-07-15T02:49:00Z</cp:lastPrinted>
  <dcterms:modified xsi:type="dcterms:W3CDTF">2019-07-16T01:15:35Z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